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ind w:firstLine="0"/>
      </w:pPr>
      <w:r>
        <w:drawing>
          <wp:anchor distT="0" distB="0" distL="0" distR="0" simplePos="0" relativeHeight="0" behindDoc="1" locked="0" layoutInCell="1" allowOverlap="1">
            <wp:simplePos x="0" y="0"/>
            <wp:positionH relativeFrom="page">
              <wp:posOffset>2001</wp:posOffset>
            </wp:positionH>
            <wp:positionV relativeFrom="page">
              <wp:posOffset>0</wp:posOffset>
            </wp:positionV>
            <wp:extent cx="6835997" cy="9000000"/>
            <wp:wrapNone/>
            <wp:docPr id="1" name="Picture 1" descr="耶稣之善 王德生著 德麦国际出版社 封面"/>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cover.png"/>
                    <pic:cNvPicPr/>
                  </pic:nvPicPr>
                  <pic:blipFill>
                    <a:blip r:embed="rId13"/>
                    <a:stretch>
                      <a:fillRect/>
                    </a:stretch>
                  </pic:blipFill>
                  <pic:spPr>
                    <a:xfrm>
                      <a:off x="0" y="0"/>
                      <a:ext cx="6835997" cy="9000000"/>
                    </a:xfrm>
                    <a:prstGeom prst="rect"/>
                  </pic:spPr>
                </pic:pic>
              </a:graphicData>
            </a:graphic>
          </wp:anchor>
        </w:drawing>
      </w:r>
    </w:p>
    <w:p>
      <w:pPr>
        <w:sectPr>
          <w:headerReference w:type="default" r:id="rId9"/>
          <w:footerReference w:type="default" r:id="rId10"/>
          <w:headerReference w:type="first" r:id="rId11"/>
          <w:footerReference w:type="first" r:id="rId12"/>
          <w:pgSz w:w="10772" w:h="14173"/>
          <w:pgMar w:top="1134" w:right="1077" w:bottom="1134" w:left="1077" w:header="567" w:footer="567" w:gutter="0"/>
          <w:cols w:space="720"/>
          <w:titlePg/>
          <w:docGrid w:linePitch="360"/>
        </w:sectPr>
      </w:pPr>
    </w:p>
    <w:p>
      <w:pPr>
        <w:pStyle w:val="Title"/>
        <w:spacing w:before="600"/>
      </w:pPr>
      <w:r>
        <w:t>耶稣之善</w:t>
      </w:r>
    </w:p>
    <w:p>
      <w:pPr>
        <w:pStyle w:val="Subtitle"/>
        <w:spacing w:after="680"/>
      </w:pPr>
      <w:r>
        <w:t>从固有属性论到SDE三律丰满运行的价值发生学</w:t>
      </w:r>
    </w:p>
    <w:p>
      <w:pPr>
        <w:spacing w:after="180"/>
        <w:ind w:firstLine="0"/>
      </w:pPr>
      <w:r>
        <w:t>王德生 著</w:t>
      </w:r>
    </w:p>
    <w:p>
      <w:pPr>
        <w:spacing w:after="180"/>
        <w:ind w:firstLine="0"/>
      </w:pPr>
      <w:r>
        <w:t>德麦国际专著 第271卷</w:t>
      </w:r>
    </w:p>
    <w:p>
      <w:pPr>
        <w:spacing w:after="180"/>
        <w:ind w:firstLine="0"/>
      </w:pPr>
      <w:r>
        <w:t>德麦国际出版社 / Demai International Press</w:t>
      </w:r>
    </w:p>
    <w:p>
      <w:pPr>
        <w:spacing w:after="180"/>
        <w:ind w:firstLine="0"/>
      </w:pPr>
      <w:r>
        <w:t>2026年10月 第1版 · 排版精修 v1.1</w:t>
      </w:r>
    </w:p>
    <w:p>
      <w:pPr>
        <w:spacing w:after="180"/>
        <w:ind w:firstLine="0"/>
      </w:pPr>
      <w:r>
        <w:t>ISBN 979-8-90690-326-6</w:t>
      </w:r>
    </w:p>
    <w:p>
      <w:pPr>
        <w:spacing w:after="180"/>
        <w:ind w:firstLine="0"/>
      </w:pPr>
      <w:r>
        <w:t>定价 US$20</w:t>
      </w:r>
    </w:p>
    <w:p>
      <w:pPr>
        <w:spacing w:before="500"/>
        <w:ind w:firstLine="0"/>
      </w:pPr>
      <w:r>
        <w:t>版权所有 © 2026 王德生</w:t>
      </w:r>
    </w:p>
    <w:p>
      <w:pPr>
        <w:ind w:firstLine="0"/>
      </w:pPr>
      <w:r>
        <w:rPr>
          <w:sz w:val="20"/>
        </w:rPr>
        <w:t>本书经文引述以1919年《圣经》和合本为主要依据。</w:t>
      </w:r>
      <w:r>
        <w:rPr>
          <w:sz w:val="20"/>
        </w:rPr>
        <w:br/>
      </w:r>
      <w:r>
        <w:rPr>
          <w:sz w:val="20"/>
        </w:rPr>
        <w:t>文献与版本说明详见书末参考资料。</w:t>
      </w:r>
    </w:p>
    <w:p>
      <w:r>
        <w:br w:type="page"/>
      </w:r>
    </w:p>
    <w:p>
      <w:pPr>
        <w:pStyle w:val="Heading1"/>
      </w:pPr>
      <w:r>
        <w:t>版本说明</w:t>
      </w:r>
    </w:p>
    <w:p>
      <w:r>
        <w:t>本书围绕耶稣之善的价值构成展开研究，以圣经文本为主要论证依据，与教父、中世纪神学、宗教改革传统及当代神学对话，考察差异运行D与特征纠缠E如何参与善的定义。全书由导论、八编四十章、结语及八项附录组成。</w:t>
      </w:r>
    </w:p>
    <w:p>
      <w:r>
        <w:t>本书区分经文陈述、传统解释、SDE重构与待证推论。S₃（善）＝F（D，E）是研究假说，百分之百丰满是哲学极限语言；二者均不是经文原有的数学测量。具体论证、竞争解释与反驳条件在各章展开。</w:t>
      </w:r>
    </w:p>
    <w:p>
      <w:r>
        <w:t>圣经经卷的引用按文类、上下文与解释层次使用；六十六卷选段不等于逐节释经，也不把各卷都当作耶稣生平的直接历史记录。古典文献依篇章或款号定位；现代作品的阅读范围及转述边界见参考资料。</w:t>
      </w:r>
    </w:p>
    <w:p>
      <w:r>
        <w:t>目录可点击跳转，正文保留编、章、节的导航层级。经文以书名缩写及章句标示；八项附录汇集十诫对照、文本索引、希腊词边界、竞争解释、逐章证据、阅读方法、六十六卷选段及关键判断，供读者交叉回查。</w:t>
      </w:r>
    </w:p>
    <w:p>
      <w:r>
        <w:br w:type="page"/>
      </w:r>
    </w:p>
    <w:p>
      <w:pPr>
        <w:pStyle w:val="Heading1"/>
      </w:pPr>
      <w:r>
        <w:t>目录</w:t>
      </w:r>
    </w:p>
    <w:p>
      <w:pPr>
        <w:keepNext/>
        <w:keepLines/>
        <w:tabs>
          <w:tab w:pos="8617" w:val="right" w:leader="dot"/>
        </w:tabs>
        <w:spacing w:after="80" w:before="100" w:line="320" w:lineRule="exact"/>
        <w:ind w:firstLine="0" w:left="0" w:right="0"/>
      </w:pPr>
      <w:hyperlink w:anchor="intro">
        <w:r>
          <w:rPr>
            <w:color w:val="1F3A5F"/>
            <w:b/>
            <w:sz w:val="20"/>
          </w:rPr>
          <w:t>导论 从善的称谓进入善的发生</w:t>
        </w:r>
      </w:hyperlink>
      <w:r>
        <w:tab/>
      </w:r>
      <w:hyperlink w:anchor="intro">
        <w:r>
          <w:rPr>
            <w:color w:val="1F3A5F"/>
            <w:sz w:val="20"/>
          </w:rPr>
          <w:t>1</w:t>
        </w:r>
      </w:hyperlink>
    </w:p>
    <w:p>
      <w:pPr>
        <w:keepNext/>
        <w:keepLines/>
        <w:tabs>
          <w:tab w:pos="8617" w:val="right" w:leader="dot"/>
        </w:tabs>
        <w:spacing w:after="80" w:before="100" w:line="320" w:lineRule="exact"/>
        <w:ind w:firstLine="0" w:left="0" w:right="0"/>
      </w:pPr>
      <w:hyperlink w:anchor="part_1">
        <w:r>
          <w:rPr>
            <w:color w:val="1F3A5F"/>
            <w:b/>
            <w:sz w:val="20"/>
          </w:rPr>
          <w:t>第一编 从固有善性到价值发生</w:t>
        </w:r>
      </w:hyperlink>
      <w:r>
        <w:tab/>
      </w:r>
      <w:hyperlink w:anchor="part_1">
        <w:r>
          <w:rPr>
            <w:color w:val="1F3A5F"/>
            <w:sz w:val="20"/>
          </w:rPr>
          <w:t>12</w:t>
        </w:r>
      </w:hyperlink>
    </w:p>
    <w:p>
      <w:pPr>
        <w:keepNext w:val="0"/>
        <w:keepLines/>
        <w:tabs>
          <w:tab w:pos="8617" w:val="right" w:leader="dot"/>
        </w:tabs>
        <w:spacing w:after="20" w:before="0" w:line="320" w:lineRule="exact"/>
        <w:ind w:firstLine="0" w:left="227" w:right="0"/>
      </w:pPr>
      <w:hyperlink w:anchor="ch01">
        <w:r>
          <w:rPr>
            <w:color w:val="20272F"/>
            <w:sz w:val="20"/>
          </w:rPr>
          <w:t>第1章 为什么称我为善？</w:t>
        </w:r>
      </w:hyperlink>
      <w:r>
        <w:tab/>
      </w:r>
      <w:hyperlink w:anchor="ch01">
        <w:r>
          <w:rPr>
            <w:color w:val="1F3A5F"/>
            <w:sz w:val="20"/>
          </w:rPr>
          <w:t>13</w:t>
        </w:r>
      </w:hyperlink>
    </w:p>
    <w:p>
      <w:pPr>
        <w:keepNext w:val="0"/>
        <w:keepLines/>
        <w:tabs>
          <w:tab w:pos="8617" w:val="right" w:leader="dot"/>
        </w:tabs>
        <w:spacing w:after="20" w:before="0" w:line="320" w:lineRule="exact"/>
        <w:ind w:firstLine="0" w:left="227" w:right="0"/>
      </w:pPr>
      <w:hyperlink w:anchor="ch02">
        <w:r>
          <w:rPr>
            <w:color w:val="20272F"/>
            <w:sz w:val="20"/>
          </w:rPr>
          <w:t>第2章 善不是隐藏属性</w:t>
        </w:r>
      </w:hyperlink>
      <w:r>
        <w:tab/>
      </w:r>
      <w:hyperlink w:anchor="ch02">
        <w:r>
          <w:rPr>
            <w:color w:val="1F3A5F"/>
            <w:sz w:val="20"/>
          </w:rPr>
          <w:t>21</w:t>
        </w:r>
      </w:hyperlink>
    </w:p>
    <w:p>
      <w:pPr>
        <w:keepNext w:val="0"/>
        <w:keepLines/>
        <w:tabs>
          <w:tab w:pos="8617" w:val="right" w:leader="dot"/>
        </w:tabs>
        <w:spacing w:after="20" w:before="0" w:line="320" w:lineRule="exact"/>
        <w:ind w:firstLine="0" w:left="227" w:right="0"/>
      </w:pPr>
      <w:hyperlink w:anchor="ch03">
        <w:r>
          <w:rPr>
            <w:color w:val="20272F"/>
            <w:sz w:val="20"/>
          </w:rPr>
          <w:t>第3章 S、D、E与价值S₃</w:t>
        </w:r>
      </w:hyperlink>
      <w:r>
        <w:tab/>
      </w:r>
      <w:hyperlink w:anchor="ch03">
        <w:r>
          <w:rPr>
            <w:color w:val="1F3A5F"/>
            <w:sz w:val="20"/>
          </w:rPr>
          <w:t>29</w:t>
        </w:r>
      </w:hyperlink>
    </w:p>
    <w:p>
      <w:pPr>
        <w:keepNext w:val="0"/>
        <w:keepLines/>
        <w:tabs>
          <w:tab w:pos="8617" w:val="right" w:leader="dot"/>
        </w:tabs>
        <w:spacing w:after="20" w:before="0" w:line="320" w:lineRule="exact"/>
        <w:ind w:firstLine="0" w:left="227" w:right="0"/>
      </w:pPr>
      <w:hyperlink w:anchor="ch04">
        <w:r>
          <w:rPr>
            <w:color w:val="20272F"/>
            <w:sz w:val="20"/>
          </w:rPr>
          <w:t>第4章 三界中的耶稣之善</w:t>
        </w:r>
      </w:hyperlink>
      <w:r>
        <w:tab/>
      </w:r>
      <w:hyperlink w:anchor="ch04">
        <w:r>
          <w:rPr>
            <w:color w:val="1F3A5F"/>
            <w:sz w:val="20"/>
          </w:rPr>
          <w:t>37</w:t>
        </w:r>
      </w:hyperlink>
    </w:p>
    <w:p>
      <w:pPr>
        <w:keepNext w:val="0"/>
        <w:keepLines/>
        <w:tabs>
          <w:tab w:pos="8617" w:val="right" w:leader="dot"/>
        </w:tabs>
        <w:spacing w:after="20" w:before="0" w:line="320" w:lineRule="exact"/>
        <w:ind w:firstLine="0" w:left="227" w:right="0"/>
      </w:pPr>
      <w:hyperlink w:anchor="ch05">
        <w:r>
          <w:rPr>
            <w:color w:val="20272F"/>
            <w:sz w:val="20"/>
          </w:rPr>
          <w:t>第5章 神的丰满与100%极限</w:t>
        </w:r>
      </w:hyperlink>
      <w:r>
        <w:tab/>
      </w:r>
      <w:hyperlink w:anchor="ch05">
        <w:r>
          <w:rPr>
            <w:color w:val="1F3A5F"/>
            <w:sz w:val="20"/>
          </w:rPr>
          <w:t>45</w:t>
        </w:r>
      </w:hyperlink>
    </w:p>
    <w:p>
      <w:pPr>
        <w:keepNext/>
        <w:keepLines/>
        <w:tabs>
          <w:tab w:pos="8617" w:val="right" w:leader="dot"/>
        </w:tabs>
        <w:spacing w:after="80" w:before="100" w:line="320" w:lineRule="exact"/>
        <w:ind w:firstLine="0" w:left="0" w:right="0"/>
      </w:pPr>
      <w:hyperlink w:anchor="part_6">
        <w:r>
          <w:rPr>
            <w:color w:val="1F3A5F"/>
            <w:b/>
            <w:sz w:val="20"/>
          </w:rPr>
          <w:t>第二编 三律与E₃ 善的动力学</w:t>
        </w:r>
      </w:hyperlink>
      <w:r>
        <w:tab/>
      </w:r>
      <w:hyperlink w:anchor="part_6">
        <w:r>
          <w:rPr>
            <w:color w:val="1F3A5F"/>
            <w:sz w:val="20"/>
          </w:rPr>
          <w:t>53</w:t>
        </w:r>
      </w:hyperlink>
    </w:p>
    <w:p>
      <w:pPr>
        <w:keepNext w:val="0"/>
        <w:keepLines/>
        <w:tabs>
          <w:tab w:pos="8617" w:val="right" w:leader="dot"/>
        </w:tabs>
        <w:spacing w:after="20" w:before="0" w:line="320" w:lineRule="exact"/>
        <w:ind w:firstLine="0" w:left="227" w:right="0"/>
      </w:pPr>
      <w:hyperlink w:anchor="ch06">
        <w:r>
          <w:rPr>
            <w:color w:val="20272F"/>
            <w:sz w:val="20"/>
          </w:rPr>
          <w:t>第6章 混沌、碰撞、纠缠与张力</w:t>
        </w:r>
      </w:hyperlink>
      <w:r>
        <w:tab/>
      </w:r>
      <w:hyperlink w:anchor="ch06">
        <w:r>
          <w:rPr>
            <w:color w:val="1F3A5F"/>
            <w:sz w:val="20"/>
          </w:rPr>
          <w:t>54</w:t>
        </w:r>
      </w:hyperlink>
    </w:p>
    <w:p>
      <w:pPr>
        <w:keepNext w:val="0"/>
        <w:keepLines/>
        <w:tabs>
          <w:tab w:pos="8617" w:val="right" w:leader="dot"/>
        </w:tabs>
        <w:spacing w:after="20" w:before="0" w:line="320" w:lineRule="exact"/>
        <w:ind w:firstLine="0" w:left="227" w:right="0"/>
      </w:pPr>
      <w:hyperlink w:anchor="ch07">
        <w:r>
          <w:rPr>
            <w:color w:val="20272F"/>
            <w:sz w:val="20"/>
          </w:rPr>
          <w:t>第7章 特征律：善如何获得同一性</w:t>
        </w:r>
      </w:hyperlink>
      <w:r>
        <w:tab/>
      </w:r>
      <w:hyperlink w:anchor="ch07">
        <w:r>
          <w:rPr>
            <w:color w:val="1F3A5F"/>
            <w:sz w:val="20"/>
          </w:rPr>
          <w:t>62</w:t>
        </w:r>
      </w:hyperlink>
    </w:p>
    <w:p>
      <w:pPr>
        <w:keepNext w:val="0"/>
        <w:keepLines/>
        <w:tabs>
          <w:tab w:pos="8617" w:val="right" w:leader="dot"/>
        </w:tabs>
        <w:spacing w:after="20" w:before="0" w:line="320" w:lineRule="exact"/>
        <w:ind w:firstLine="0" w:left="227" w:right="0"/>
      </w:pPr>
      <w:hyperlink w:anchor="ch08">
        <w:r>
          <w:rPr>
            <w:color w:val="20272F"/>
            <w:sz w:val="20"/>
          </w:rPr>
          <w:t>第8章　自由律：纠缠、选择、激发</w:t>
        </w:r>
      </w:hyperlink>
      <w:r>
        <w:tab/>
      </w:r>
      <w:hyperlink w:anchor="ch08">
        <w:r>
          <w:rPr>
            <w:color w:val="1F3A5F"/>
            <w:sz w:val="20"/>
          </w:rPr>
          <w:t>70</w:t>
        </w:r>
      </w:hyperlink>
    </w:p>
    <w:p>
      <w:pPr>
        <w:keepNext w:val="0"/>
        <w:keepLines/>
        <w:tabs>
          <w:tab w:pos="8617" w:val="right" w:leader="dot"/>
        </w:tabs>
        <w:spacing w:after="20" w:before="0" w:line="320" w:lineRule="exact"/>
        <w:ind w:firstLine="0" w:left="227" w:right="0"/>
      </w:pPr>
      <w:hyperlink w:anchor="ch09">
        <w:r>
          <w:rPr>
            <w:color w:val="20272F"/>
            <w:sz w:val="20"/>
          </w:rPr>
          <w:t>第9章　幸福律：张力、转换与释放</w:t>
        </w:r>
      </w:hyperlink>
      <w:r>
        <w:tab/>
      </w:r>
      <w:hyperlink w:anchor="ch09">
        <w:r>
          <w:rPr>
            <w:color w:val="1F3A5F"/>
            <w:sz w:val="20"/>
          </w:rPr>
          <w:t>79</w:t>
        </w:r>
      </w:hyperlink>
    </w:p>
    <w:p>
      <w:pPr>
        <w:keepNext w:val="0"/>
        <w:keepLines/>
        <w:tabs>
          <w:tab w:pos="8617" w:val="right" w:leader="dot"/>
        </w:tabs>
        <w:spacing w:after="20" w:before="0" w:line="320" w:lineRule="exact"/>
        <w:ind w:firstLine="0" w:left="227" w:right="0"/>
      </w:pPr>
      <w:hyperlink w:anchor="ch10">
        <w:r>
          <w:rPr>
            <w:color w:val="20272F"/>
            <w:sz w:val="20"/>
          </w:rPr>
          <w:t>第10章　E₃：三律运行的能量条件</w:t>
        </w:r>
      </w:hyperlink>
      <w:r>
        <w:tab/>
      </w:r>
      <w:hyperlink w:anchor="ch10">
        <w:r>
          <w:rPr>
            <w:color w:val="1F3A5F"/>
            <w:sz w:val="20"/>
          </w:rPr>
          <w:t>87</w:t>
        </w:r>
      </w:hyperlink>
    </w:p>
    <w:p>
      <w:pPr>
        <w:keepNext/>
        <w:keepLines/>
        <w:tabs>
          <w:tab w:pos="8617" w:val="right" w:leader="dot"/>
        </w:tabs>
        <w:spacing w:after="80" w:before="100" w:line="320" w:lineRule="exact"/>
        <w:ind w:firstLine="0" w:left="0" w:right="0"/>
      </w:pPr>
      <w:hyperlink w:anchor="part_11">
        <w:r>
          <w:rPr>
            <w:color w:val="1F3A5F"/>
            <w:b/>
            <w:sz w:val="20"/>
          </w:rPr>
          <w:t>第三编 从降生到旷野 丰满如何进入真实生命</w:t>
        </w:r>
      </w:hyperlink>
      <w:r>
        <w:tab/>
      </w:r>
      <w:hyperlink w:anchor="part_11">
        <w:r>
          <w:rPr>
            <w:color w:val="1F3A5F"/>
            <w:sz w:val="20"/>
          </w:rPr>
          <w:t>96</w:t>
        </w:r>
      </w:hyperlink>
    </w:p>
    <w:p>
      <w:pPr>
        <w:keepNext w:val="0"/>
        <w:keepLines/>
        <w:tabs>
          <w:tab w:pos="8617" w:val="right" w:leader="dot"/>
        </w:tabs>
        <w:spacing w:after="20" w:before="0" w:line="320" w:lineRule="exact"/>
        <w:ind w:firstLine="0" w:left="227" w:right="0"/>
      </w:pPr>
      <w:hyperlink w:anchor="ch11">
        <w:r>
          <w:rPr>
            <w:color w:val="20272F"/>
            <w:sz w:val="20"/>
          </w:rPr>
          <w:t>第11章　道成肉身与进入</w:t>
        </w:r>
      </w:hyperlink>
      <w:r>
        <w:tab/>
      </w:r>
      <w:hyperlink w:anchor="ch11">
        <w:r>
          <w:rPr>
            <w:color w:val="1F3A5F"/>
            <w:sz w:val="20"/>
          </w:rPr>
          <w:t>97</w:t>
        </w:r>
      </w:hyperlink>
    </w:p>
    <w:p>
      <w:pPr>
        <w:keepNext w:val="0"/>
        <w:keepLines/>
        <w:tabs>
          <w:tab w:pos="8617" w:val="right" w:leader="dot"/>
        </w:tabs>
        <w:spacing w:after="20" w:before="0" w:line="320" w:lineRule="exact"/>
        <w:ind w:firstLine="0" w:left="227" w:right="0"/>
      </w:pPr>
      <w:hyperlink w:anchor="ch12">
        <w:r>
          <w:rPr>
            <w:color w:val="20272F"/>
            <w:sz w:val="20"/>
          </w:rPr>
          <w:t>第12章　成长中的智慧与喜爱</w:t>
        </w:r>
      </w:hyperlink>
      <w:r>
        <w:tab/>
      </w:r>
      <w:hyperlink w:anchor="ch12">
        <w:r>
          <w:rPr>
            <w:color w:val="1F3A5F"/>
            <w:sz w:val="20"/>
          </w:rPr>
          <w:t>106</w:t>
        </w:r>
      </w:hyperlink>
    </w:p>
    <w:p>
      <w:pPr>
        <w:keepNext w:val="0"/>
        <w:keepLines/>
        <w:tabs>
          <w:tab w:pos="8617" w:val="right" w:leader="dot"/>
        </w:tabs>
        <w:spacing w:after="20" w:before="0" w:line="320" w:lineRule="exact"/>
        <w:ind w:firstLine="0" w:left="227" w:right="0"/>
      </w:pPr>
      <w:hyperlink w:anchor="ch13">
        <w:r>
          <w:rPr>
            <w:color w:val="20272F"/>
            <w:sz w:val="20"/>
          </w:rPr>
          <w:t>第13章　洗礼与使命纠缠</w:t>
        </w:r>
      </w:hyperlink>
      <w:r>
        <w:tab/>
      </w:r>
      <w:hyperlink w:anchor="ch13">
        <w:r>
          <w:rPr>
            <w:color w:val="1F3A5F"/>
            <w:sz w:val="20"/>
          </w:rPr>
          <w:t>114</w:t>
        </w:r>
      </w:hyperlink>
    </w:p>
    <w:p>
      <w:pPr>
        <w:keepNext w:val="0"/>
        <w:keepLines/>
        <w:tabs>
          <w:tab w:pos="8617" w:val="right" w:leader="dot"/>
        </w:tabs>
        <w:spacing w:after="20" w:before="0" w:line="320" w:lineRule="exact"/>
        <w:ind w:firstLine="0" w:left="227" w:right="0"/>
      </w:pPr>
      <w:hyperlink w:anchor="ch14">
        <w:r>
          <w:rPr>
            <w:color w:val="20272F"/>
            <w:sz w:val="20"/>
          </w:rPr>
          <w:t>第14章　饥饿与旷野试探</w:t>
        </w:r>
      </w:hyperlink>
      <w:r>
        <w:tab/>
      </w:r>
      <w:hyperlink w:anchor="ch14">
        <w:r>
          <w:rPr>
            <w:color w:val="1F3A5F"/>
            <w:sz w:val="20"/>
          </w:rPr>
          <w:t>123</w:t>
        </w:r>
      </w:hyperlink>
    </w:p>
    <w:p>
      <w:pPr>
        <w:keepNext w:val="0"/>
        <w:keepLines/>
        <w:tabs>
          <w:tab w:pos="8617" w:val="right" w:leader="dot"/>
        </w:tabs>
        <w:spacing w:after="20" w:before="0" w:line="320" w:lineRule="exact"/>
        <w:ind w:firstLine="0" w:left="227" w:right="0"/>
      </w:pPr>
      <w:hyperlink w:anchor="ch15">
        <w:r>
          <w:rPr>
            <w:color w:val="20272F"/>
            <w:sz w:val="20"/>
          </w:rPr>
          <w:t>第15章　试探却无罪</w:t>
        </w:r>
      </w:hyperlink>
      <w:r>
        <w:tab/>
      </w:r>
      <w:hyperlink w:anchor="ch15">
        <w:r>
          <w:rPr>
            <w:color w:val="1F3A5F"/>
            <w:sz w:val="20"/>
          </w:rPr>
          <w:t>132</w:t>
        </w:r>
      </w:hyperlink>
    </w:p>
    <w:p>
      <w:pPr>
        <w:keepNext/>
        <w:keepLines/>
        <w:tabs>
          <w:tab w:pos="8617" w:val="right" w:leader="dot"/>
        </w:tabs>
        <w:spacing w:after="80" w:before="100" w:line="320" w:lineRule="exact"/>
        <w:ind w:firstLine="0" w:left="0" w:right="0"/>
      </w:pPr>
      <w:hyperlink w:anchor="part_16">
        <w:r>
          <w:rPr>
            <w:color w:val="1F3A5F"/>
            <w:b/>
            <w:sz w:val="20"/>
          </w:rPr>
          <w:t>第四编 进入他者 耶稣生命故事的价值发生</w:t>
        </w:r>
      </w:hyperlink>
      <w:r>
        <w:tab/>
      </w:r>
      <w:hyperlink w:anchor="part_16">
        <w:r>
          <w:rPr>
            <w:color w:val="1F3A5F"/>
            <w:sz w:val="20"/>
          </w:rPr>
          <w:t>140</w:t>
        </w:r>
      </w:hyperlink>
    </w:p>
    <w:p>
      <w:pPr>
        <w:keepNext w:val="0"/>
        <w:keepLines/>
        <w:tabs>
          <w:tab w:pos="8617" w:val="right" w:leader="dot"/>
        </w:tabs>
        <w:spacing w:after="20" w:before="0" w:line="320" w:lineRule="exact"/>
        <w:ind w:firstLine="0" w:left="227" w:right="0"/>
      </w:pPr>
      <w:hyperlink w:anchor="ch16">
        <w:r>
          <w:rPr>
            <w:color w:val="20272F"/>
            <w:sz w:val="20"/>
          </w:rPr>
          <w:t>第16章　病者、麻风病者与触摸</w:t>
        </w:r>
      </w:hyperlink>
      <w:r>
        <w:tab/>
      </w:r>
      <w:hyperlink w:anchor="ch16">
        <w:r>
          <w:rPr>
            <w:color w:val="1F3A5F"/>
            <w:sz w:val="20"/>
          </w:rPr>
          <w:t>141</w:t>
        </w:r>
      </w:hyperlink>
    </w:p>
    <w:p>
      <w:pPr>
        <w:keepNext w:val="0"/>
        <w:keepLines/>
        <w:tabs>
          <w:tab w:pos="8617" w:val="right" w:leader="dot"/>
        </w:tabs>
        <w:spacing w:after="20" w:before="0" w:line="320" w:lineRule="exact"/>
        <w:ind w:firstLine="0" w:left="227" w:right="0"/>
      </w:pPr>
      <w:hyperlink w:anchor="ch17">
        <w:r>
          <w:rPr>
            <w:color w:val="20272F"/>
            <w:sz w:val="20"/>
          </w:rPr>
          <w:t>第17章　税吏、罪人与共同餐桌</w:t>
        </w:r>
      </w:hyperlink>
      <w:r>
        <w:tab/>
      </w:r>
      <w:hyperlink w:anchor="ch17">
        <w:r>
          <w:rPr>
            <w:color w:val="1F3A5F"/>
            <w:sz w:val="20"/>
          </w:rPr>
          <w:t>149</w:t>
        </w:r>
      </w:hyperlink>
    </w:p>
    <w:p>
      <w:pPr>
        <w:keepNext w:val="0"/>
        <w:keepLines/>
        <w:tabs>
          <w:tab w:pos="8617" w:val="right" w:leader="dot"/>
        </w:tabs>
        <w:spacing w:after="20" w:before="0" w:line="320" w:lineRule="exact"/>
        <w:ind w:firstLine="0" w:left="227" w:right="0"/>
      </w:pPr>
      <w:hyperlink w:anchor="ch18">
        <w:r>
          <w:rPr>
            <w:color w:val="20272F"/>
            <w:sz w:val="20"/>
          </w:rPr>
          <w:t>第18章　撒玛利亚人、陌生人与邻舍</w:t>
        </w:r>
      </w:hyperlink>
      <w:r>
        <w:tab/>
      </w:r>
      <w:hyperlink w:anchor="ch18">
        <w:r>
          <w:rPr>
            <w:color w:val="1F3A5F"/>
            <w:sz w:val="20"/>
          </w:rPr>
          <w:t>157</w:t>
        </w:r>
      </w:hyperlink>
    </w:p>
    <w:p>
      <w:pPr>
        <w:keepNext w:val="0"/>
        <w:keepLines/>
        <w:tabs>
          <w:tab w:pos="8617" w:val="right" w:leader="dot"/>
        </w:tabs>
        <w:spacing w:after="20" w:before="0" w:line="320" w:lineRule="exact"/>
        <w:ind w:firstLine="0" w:left="227" w:right="0"/>
      </w:pPr>
      <w:hyperlink w:anchor="ch19">
        <w:r>
          <w:rPr>
            <w:color w:val="20272F"/>
            <w:sz w:val="20"/>
          </w:rPr>
          <w:t>第19章　安息日治病与律法张力</w:t>
        </w:r>
      </w:hyperlink>
      <w:r>
        <w:tab/>
      </w:r>
      <w:hyperlink w:anchor="ch19">
        <w:r>
          <w:rPr>
            <w:color w:val="1F3A5F"/>
            <w:sz w:val="20"/>
          </w:rPr>
          <w:t>165</w:t>
        </w:r>
      </w:hyperlink>
    </w:p>
    <w:p>
      <w:pPr>
        <w:keepNext w:val="0"/>
        <w:keepLines/>
        <w:tabs>
          <w:tab w:pos="8617" w:val="right" w:leader="dot"/>
        </w:tabs>
        <w:spacing w:after="20" w:before="0" w:line="320" w:lineRule="exact"/>
        <w:ind w:firstLine="0" w:left="227" w:right="0"/>
      </w:pPr>
      <w:hyperlink w:anchor="ch20">
        <w:r>
          <w:rPr>
            <w:color w:val="20272F"/>
            <w:sz w:val="20"/>
          </w:rPr>
          <w:t>第20章　愤怒、斥责、沉默与宽恕</w:t>
        </w:r>
      </w:hyperlink>
      <w:r>
        <w:tab/>
      </w:r>
      <w:hyperlink w:anchor="ch20">
        <w:r>
          <w:rPr>
            <w:color w:val="1F3A5F"/>
            <w:sz w:val="20"/>
          </w:rPr>
          <w:t>173</w:t>
        </w:r>
      </w:hyperlink>
    </w:p>
    <w:p>
      <w:pPr>
        <w:keepNext/>
        <w:keepLines/>
        <w:tabs>
          <w:tab w:pos="8617" w:val="right" w:leader="dot"/>
        </w:tabs>
        <w:spacing w:after="80" w:before="100" w:line="320" w:lineRule="exact"/>
        <w:ind w:firstLine="0" w:left="0" w:right="0"/>
      </w:pPr>
      <w:hyperlink w:anchor="part_21">
        <w:r>
          <w:rPr>
            <w:color w:val="1F3A5F"/>
            <w:b/>
            <w:sz w:val="20"/>
          </w:rPr>
          <w:t>第五编 十诫的发生学重构</w:t>
        </w:r>
      </w:hyperlink>
      <w:r>
        <w:tab/>
      </w:r>
      <w:hyperlink w:anchor="part_21">
        <w:r>
          <w:rPr>
            <w:color w:val="1F3A5F"/>
            <w:sz w:val="20"/>
          </w:rPr>
          <w:t>181</w:t>
        </w:r>
      </w:hyperlink>
    </w:p>
    <w:p>
      <w:pPr>
        <w:keepNext w:val="0"/>
        <w:keepLines/>
        <w:tabs>
          <w:tab w:pos="8617" w:val="right" w:leader="dot"/>
        </w:tabs>
        <w:spacing w:after="20" w:before="0" w:line="320" w:lineRule="exact"/>
        <w:ind w:firstLine="0" w:left="227" w:right="0"/>
      </w:pPr>
      <w:hyperlink w:anchor="ch21">
        <w:r>
          <w:rPr>
            <w:color w:val="20272F"/>
            <w:sz w:val="20"/>
          </w:rPr>
          <w:t>第21章　从出埃及到十诫：解放先于命令</w:t>
        </w:r>
      </w:hyperlink>
      <w:r>
        <w:tab/>
      </w:r>
      <w:hyperlink w:anchor="ch21">
        <w:r>
          <w:rPr>
            <w:color w:val="1F3A5F"/>
            <w:sz w:val="20"/>
          </w:rPr>
          <w:t>182</w:t>
        </w:r>
      </w:hyperlink>
    </w:p>
    <w:p>
      <w:pPr>
        <w:keepNext w:val="0"/>
        <w:keepLines/>
        <w:tabs>
          <w:tab w:pos="8617" w:val="right" w:leader="dot"/>
        </w:tabs>
        <w:spacing w:after="20" w:before="0" w:line="320" w:lineRule="exact"/>
        <w:ind w:firstLine="0" w:left="227" w:right="0"/>
      </w:pPr>
      <w:hyperlink w:anchor="ch22">
        <w:r>
          <w:rPr>
            <w:color w:val="20272F"/>
            <w:sz w:val="20"/>
          </w:rPr>
          <w:t>第22章　第一、二诫：终极关系与反偶像化</w:t>
        </w:r>
      </w:hyperlink>
      <w:r>
        <w:tab/>
      </w:r>
      <w:hyperlink w:anchor="ch22">
        <w:r>
          <w:rPr>
            <w:color w:val="1F3A5F"/>
            <w:sz w:val="20"/>
          </w:rPr>
          <w:t>190</w:t>
        </w:r>
      </w:hyperlink>
    </w:p>
    <w:p>
      <w:pPr>
        <w:keepNext w:val="0"/>
        <w:keepLines/>
        <w:tabs>
          <w:tab w:pos="8617" w:val="right" w:leader="dot"/>
        </w:tabs>
        <w:spacing w:after="20" w:before="0" w:line="320" w:lineRule="exact"/>
        <w:ind w:firstLine="0" w:left="227" w:right="0"/>
      </w:pPr>
      <w:hyperlink w:anchor="ch23">
        <w:r>
          <w:rPr>
            <w:color w:val="20272F"/>
            <w:sz w:val="20"/>
          </w:rPr>
          <w:t>第23章　第三、四诫：真名、安息与E₃</w:t>
        </w:r>
      </w:hyperlink>
      <w:r>
        <w:tab/>
      </w:r>
      <w:hyperlink w:anchor="ch23">
        <w:r>
          <w:rPr>
            <w:color w:val="1F3A5F"/>
            <w:sz w:val="20"/>
          </w:rPr>
          <w:t>199</w:t>
        </w:r>
      </w:hyperlink>
    </w:p>
    <w:p>
      <w:pPr>
        <w:keepNext w:val="0"/>
        <w:keepLines/>
        <w:tabs>
          <w:tab w:pos="8617" w:val="right" w:leader="dot"/>
        </w:tabs>
        <w:spacing w:after="20" w:before="0" w:line="320" w:lineRule="exact"/>
        <w:ind w:firstLine="0" w:left="227" w:right="0"/>
      </w:pPr>
      <w:hyperlink w:anchor="ch24">
        <w:r>
          <w:rPr>
            <w:color w:val="20272F"/>
            <w:sz w:val="20"/>
          </w:rPr>
          <w:t>第24章　第五至七诫：代际、生命与亲密纠缠</w:t>
        </w:r>
      </w:hyperlink>
      <w:r>
        <w:tab/>
      </w:r>
      <w:hyperlink w:anchor="ch24">
        <w:r>
          <w:rPr>
            <w:color w:val="1F3A5F"/>
            <w:sz w:val="20"/>
          </w:rPr>
          <w:t>208</w:t>
        </w:r>
      </w:hyperlink>
    </w:p>
    <w:p>
      <w:pPr>
        <w:keepNext w:val="0"/>
        <w:keepLines/>
        <w:tabs>
          <w:tab w:pos="8617" w:val="right" w:leader="dot"/>
        </w:tabs>
        <w:spacing w:after="20" w:before="0" w:line="320" w:lineRule="exact"/>
        <w:ind w:firstLine="0" w:left="227" w:right="0"/>
      </w:pPr>
      <w:hyperlink w:anchor="ch25">
        <w:r>
          <w:rPr>
            <w:color w:val="20272F"/>
            <w:sz w:val="20"/>
          </w:rPr>
          <w:t>第25章　第八至十诫：占有、见证与贪恋</w:t>
        </w:r>
      </w:hyperlink>
      <w:r>
        <w:tab/>
      </w:r>
      <w:hyperlink w:anchor="ch25">
        <w:r>
          <w:rPr>
            <w:color w:val="1F3A5F"/>
            <w:sz w:val="20"/>
          </w:rPr>
          <w:t>217</w:t>
        </w:r>
      </w:hyperlink>
    </w:p>
    <w:p>
      <w:pPr>
        <w:keepNext/>
        <w:keepLines/>
        <w:tabs>
          <w:tab w:pos="8617" w:val="right" w:leader="dot"/>
        </w:tabs>
        <w:spacing w:after="80" w:before="100" w:line="320" w:lineRule="exact"/>
        <w:ind w:firstLine="0" w:left="0" w:right="0"/>
      </w:pPr>
      <w:hyperlink w:anchor="part_26">
        <w:r>
          <w:rPr>
            <w:color w:val="1F3A5F"/>
            <w:b/>
            <w:sz w:val="20"/>
          </w:rPr>
          <w:t>第六编 罪与无罪 三律亏损还是丰满维持</w:t>
        </w:r>
      </w:hyperlink>
      <w:r>
        <w:tab/>
      </w:r>
      <w:hyperlink w:anchor="part_26">
        <w:r>
          <w:rPr>
            <w:color w:val="1F3A5F"/>
            <w:sz w:val="20"/>
          </w:rPr>
          <w:t>225</w:t>
        </w:r>
      </w:hyperlink>
    </w:p>
    <w:p>
      <w:pPr>
        <w:keepNext w:val="0"/>
        <w:keepLines/>
        <w:tabs>
          <w:tab w:pos="8617" w:val="right" w:leader="dot"/>
        </w:tabs>
        <w:spacing w:after="20" w:before="0" w:line="320" w:lineRule="exact"/>
        <w:ind w:firstLine="0" w:left="227" w:right="0"/>
      </w:pPr>
      <w:hyperlink w:anchor="ch26">
        <w:r>
          <w:rPr>
            <w:color w:val="20272F"/>
            <w:sz w:val="20"/>
          </w:rPr>
          <w:t>第26章　罪的概念不能只等于犯规</w:t>
        </w:r>
      </w:hyperlink>
      <w:r>
        <w:tab/>
      </w:r>
      <w:hyperlink w:anchor="ch26">
        <w:r>
          <w:rPr>
            <w:color w:val="1F3A5F"/>
            <w:sz w:val="20"/>
          </w:rPr>
          <w:t>226</w:t>
        </w:r>
      </w:hyperlink>
    </w:p>
    <w:p>
      <w:pPr>
        <w:keepNext w:val="0"/>
        <w:keepLines/>
        <w:tabs>
          <w:tab w:pos="8617" w:val="right" w:leader="dot"/>
        </w:tabs>
        <w:spacing w:after="20" w:before="0" w:line="320" w:lineRule="exact"/>
        <w:ind w:firstLine="0" w:left="227" w:right="0"/>
      </w:pPr>
      <w:hyperlink w:anchor="ch27">
        <w:r>
          <w:rPr>
            <w:color w:val="20272F"/>
            <w:sz w:val="20"/>
          </w:rPr>
          <w:t>第27章　不进入：遗漏、逃避与责任边界</w:t>
        </w:r>
      </w:hyperlink>
      <w:r>
        <w:tab/>
      </w:r>
      <w:hyperlink w:anchor="ch27">
        <w:r>
          <w:rPr>
            <w:color w:val="1F3A5F"/>
            <w:sz w:val="20"/>
          </w:rPr>
          <w:t>235</w:t>
        </w:r>
      </w:hyperlink>
    </w:p>
    <w:p>
      <w:pPr>
        <w:keepNext w:val="0"/>
        <w:keepLines/>
        <w:tabs>
          <w:tab w:pos="8617" w:val="right" w:leader="dot"/>
        </w:tabs>
        <w:spacing w:after="20" w:before="0" w:line="320" w:lineRule="exact"/>
        <w:ind w:firstLine="0" w:left="227" w:right="0"/>
      </w:pPr>
      <w:hyperlink w:anchor="ch28">
        <w:r>
          <w:rPr>
            <w:color w:val="20272F"/>
            <w:sz w:val="20"/>
          </w:rPr>
          <w:t>第28章　特征律失效：标签与假见证</w:t>
        </w:r>
      </w:hyperlink>
      <w:r>
        <w:tab/>
      </w:r>
      <w:hyperlink w:anchor="ch28">
        <w:r>
          <w:rPr>
            <w:color w:val="1F3A5F"/>
            <w:sz w:val="20"/>
          </w:rPr>
          <w:t>243</w:t>
        </w:r>
      </w:hyperlink>
    </w:p>
    <w:p>
      <w:pPr>
        <w:keepNext w:val="0"/>
        <w:keepLines/>
        <w:tabs>
          <w:tab w:pos="8617" w:val="right" w:leader="dot"/>
        </w:tabs>
        <w:spacing w:after="20" w:before="0" w:line="320" w:lineRule="exact"/>
        <w:ind w:firstLine="0" w:left="227" w:right="0"/>
      </w:pPr>
      <w:hyperlink w:anchor="ch29">
        <w:r>
          <w:rPr>
            <w:color w:val="20272F"/>
            <w:sz w:val="20"/>
          </w:rPr>
          <w:t>第29章　自由律失效：强制与选择封闭</w:t>
        </w:r>
      </w:hyperlink>
      <w:r>
        <w:tab/>
      </w:r>
      <w:hyperlink w:anchor="ch29">
        <w:r>
          <w:rPr>
            <w:color w:val="1F3A5F"/>
            <w:sz w:val="20"/>
          </w:rPr>
          <w:t>252</w:t>
        </w:r>
      </w:hyperlink>
    </w:p>
    <w:p>
      <w:pPr>
        <w:keepNext w:val="0"/>
        <w:keepLines/>
        <w:tabs>
          <w:tab w:pos="8617" w:val="right" w:leader="dot"/>
        </w:tabs>
        <w:spacing w:after="20" w:before="0" w:line="320" w:lineRule="exact"/>
        <w:ind w:firstLine="0" w:left="227" w:right="0"/>
      </w:pPr>
      <w:hyperlink w:anchor="ch30">
        <w:r>
          <w:rPr>
            <w:color w:val="20272F"/>
            <w:sz w:val="20"/>
          </w:rPr>
          <w:t>第30章　幸福律失效与E₃不足</w:t>
        </w:r>
      </w:hyperlink>
      <w:r>
        <w:tab/>
      </w:r>
      <w:hyperlink w:anchor="ch30">
        <w:r>
          <w:rPr>
            <w:color w:val="1F3A5F"/>
            <w:sz w:val="20"/>
          </w:rPr>
          <w:t>260</w:t>
        </w:r>
      </w:hyperlink>
    </w:p>
    <w:p>
      <w:pPr>
        <w:keepNext/>
        <w:keepLines/>
        <w:tabs>
          <w:tab w:pos="8617" w:val="right" w:leader="dot"/>
        </w:tabs>
        <w:spacing w:after="80" w:before="100" w:line="320" w:lineRule="exact"/>
        <w:ind w:firstLine="0" w:left="0" w:right="0"/>
      </w:pPr>
      <w:hyperlink w:anchor="part_31">
        <w:r>
          <w:rPr>
            <w:color w:val="1F3A5F"/>
            <w:b/>
            <w:sz w:val="20"/>
          </w:rPr>
          <w:t>第七编 客西马尼与十字架 善的极限试验</w:t>
        </w:r>
      </w:hyperlink>
      <w:r>
        <w:tab/>
      </w:r>
      <w:hyperlink w:anchor="part_31">
        <w:r>
          <w:rPr>
            <w:color w:val="1F3A5F"/>
            <w:sz w:val="20"/>
          </w:rPr>
          <w:t>268</w:t>
        </w:r>
      </w:hyperlink>
    </w:p>
    <w:p>
      <w:pPr>
        <w:keepNext w:val="0"/>
        <w:keepLines/>
        <w:tabs>
          <w:tab w:pos="8617" w:val="right" w:leader="dot"/>
        </w:tabs>
        <w:spacing w:after="20" w:before="0" w:line="320" w:lineRule="exact"/>
        <w:ind w:firstLine="0" w:left="227" w:right="0"/>
      </w:pPr>
      <w:hyperlink w:anchor="ch31">
        <w:r>
          <w:rPr>
            <w:color w:val="20272F"/>
            <w:sz w:val="20"/>
          </w:rPr>
          <w:t>第31章　客西马尼：我的意思与父的意思</w:t>
        </w:r>
      </w:hyperlink>
      <w:r>
        <w:tab/>
      </w:r>
      <w:hyperlink w:anchor="ch31">
        <w:r>
          <w:rPr>
            <w:color w:val="1F3A5F"/>
            <w:sz w:val="20"/>
          </w:rPr>
          <w:t>269</w:t>
        </w:r>
      </w:hyperlink>
    </w:p>
    <w:p>
      <w:pPr>
        <w:keepNext w:val="0"/>
        <w:keepLines/>
        <w:tabs>
          <w:tab w:pos="8617" w:val="right" w:leader="dot"/>
        </w:tabs>
        <w:spacing w:after="20" w:before="0" w:line="320" w:lineRule="exact"/>
        <w:ind w:firstLine="0" w:left="227" w:right="0"/>
      </w:pPr>
      <w:hyperlink w:anchor="ch32">
        <w:r>
          <w:rPr>
            <w:color w:val="20272F"/>
            <w:sz w:val="20"/>
          </w:rPr>
          <w:t>第32章　因受苦学顺从</w:t>
        </w:r>
      </w:hyperlink>
      <w:r>
        <w:tab/>
      </w:r>
      <w:hyperlink w:anchor="ch32">
        <w:r>
          <w:rPr>
            <w:color w:val="1F3A5F"/>
            <w:sz w:val="20"/>
          </w:rPr>
          <w:t>277</w:t>
        </w:r>
      </w:hyperlink>
    </w:p>
    <w:p>
      <w:pPr>
        <w:keepNext w:val="0"/>
        <w:keepLines/>
        <w:tabs>
          <w:tab w:pos="8617" w:val="right" w:leader="dot"/>
        </w:tabs>
        <w:spacing w:after="20" w:before="0" w:line="320" w:lineRule="exact"/>
        <w:ind w:firstLine="0" w:left="227" w:right="0"/>
      </w:pPr>
      <w:hyperlink w:anchor="ch33">
        <w:r>
          <w:rPr>
            <w:color w:val="20272F"/>
            <w:sz w:val="20"/>
          </w:rPr>
          <w:t>第33章　十字架：爱是证明还是构成</w:t>
        </w:r>
      </w:hyperlink>
      <w:r>
        <w:tab/>
      </w:r>
      <w:hyperlink w:anchor="ch33">
        <w:r>
          <w:rPr>
            <w:color w:val="1F3A5F"/>
            <w:sz w:val="20"/>
          </w:rPr>
          <w:t>285</w:t>
        </w:r>
      </w:hyperlink>
    </w:p>
    <w:p>
      <w:pPr>
        <w:keepNext w:val="0"/>
        <w:keepLines/>
        <w:tabs>
          <w:tab w:pos="8617" w:val="right" w:leader="dot"/>
        </w:tabs>
        <w:spacing w:after="20" w:before="0" w:line="320" w:lineRule="exact"/>
        <w:ind w:firstLine="0" w:left="227" w:right="0"/>
      </w:pPr>
      <w:hyperlink w:anchor="ch34">
        <w:r>
          <w:rPr>
            <w:color w:val="20272F"/>
            <w:sz w:val="20"/>
          </w:rPr>
          <w:t>第34章　舍弃、遗弃与临终言说</w:t>
        </w:r>
      </w:hyperlink>
      <w:r>
        <w:tab/>
      </w:r>
      <w:hyperlink w:anchor="ch34">
        <w:r>
          <w:rPr>
            <w:color w:val="1F3A5F"/>
            <w:sz w:val="20"/>
          </w:rPr>
          <w:t>294</w:t>
        </w:r>
      </w:hyperlink>
    </w:p>
    <w:p>
      <w:pPr>
        <w:keepNext w:val="0"/>
        <w:keepLines/>
        <w:tabs>
          <w:tab w:pos="8617" w:val="right" w:leader="dot"/>
        </w:tabs>
        <w:spacing w:after="20" w:before="0" w:line="320" w:lineRule="exact"/>
        <w:ind w:firstLine="0" w:left="227" w:right="0"/>
      </w:pPr>
      <w:hyperlink w:anchor="ch35">
        <w:r>
          <w:rPr>
            <w:color w:val="20272F"/>
            <w:sz w:val="20"/>
          </w:rPr>
          <w:t>第35章　完成、复活与新关系</w:t>
        </w:r>
      </w:hyperlink>
      <w:r>
        <w:tab/>
      </w:r>
      <w:hyperlink w:anchor="ch35">
        <w:r>
          <w:rPr>
            <w:color w:val="1F3A5F"/>
            <w:sz w:val="20"/>
          </w:rPr>
          <w:t>302</w:t>
        </w:r>
      </w:hyperlink>
    </w:p>
    <w:p>
      <w:pPr>
        <w:keepNext/>
        <w:keepLines/>
        <w:tabs>
          <w:tab w:pos="8617" w:val="right" w:leader="dot"/>
        </w:tabs>
        <w:spacing w:after="80" w:before="100" w:line="320" w:lineRule="exact"/>
        <w:ind w:firstLine="0" w:left="0" w:right="0"/>
      </w:pPr>
      <w:hyperlink w:anchor="part_36">
        <w:r>
          <w:rPr>
            <w:color w:val="1F3A5F"/>
            <w:b/>
            <w:sz w:val="20"/>
          </w:rPr>
          <w:t>第八编 理论对话 反证与价值发生学的未来</w:t>
        </w:r>
      </w:hyperlink>
      <w:r>
        <w:tab/>
      </w:r>
      <w:hyperlink w:anchor="part_36">
        <w:r>
          <w:rPr>
            <w:color w:val="1F3A5F"/>
            <w:sz w:val="20"/>
          </w:rPr>
          <w:t>310</w:t>
        </w:r>
      </w:hyperlink>
    </w:p>
    <w:p>
      <w:pPr>
        <w:keepNext w:val="0"/>
        <w:keepLines/>
        <w:tabs>
          <w:tab w:pos="8617" w:val="right" w:leader="dot"/>
        </w:tabs>
        <w:spacing w:after="20" w:before="0" w:line="320" w:lineRule="exact"/>
        <w:ind w:firstLine="0" w:left="227" w:right="0"/>
      </w:pPr>
      <w:hyperlink w:anchor="ch36">
        <w:r>
          <w:rPr>
            <w:color w:val="20272F"/>
            <w:sz w:val="20"/>
          </w:rPr>
          <w:t>第36章　神性善与神命论的最强反驳</w:t>
        </w:r>
      </w:hyperlink>
      <w:r>
        <w:tab/>
      </w:r>
      <w:hyperlink w:anchor="ch36">
        <w:r>
          <w:rPr>
            <w:color w:val="1F3A5F"/>
            <w:sz w:val="20"/>
          </w:rPr>
          <w:t>311</w:t>
        </w:r>
      </w:hyperlink>
    </w:p>
    <w:p>
      <w:pPr>
        <w:keepNext w:val="0"/>
        <w:keepLines/>
        <w:tabs>
          <w:tab w:pos="8617" w:val="right" w:leader="dot"/>
        </w:tabs>
        <w:spacing w:after="20" w:before="0" w:line="320" w:lineRule="exact"/>
        <w:ind w:firstLine="0" w:left="227" w:right="0"/>
      </w:pPr>
      <w:hyperlink w:anchor="ch37">
        <w:r>
          <w:rPr>
            <w:color w:val="20272F"/>
            <w:sz w:val="20"/>
          </w:rPr>
          <w:t>第37章　无罪与不可犯罪：自由是否真实</w:t>
        </w:r>
      </w:hyperlink>
      <w:r>
        <w:tab/>
      </w:r>
      <w:hyperlink w:anchor="ch37">
        <w:r>
          <w:rPr>
            <w:color w:val="1F3A5F"/>
            <w:sz w:val="20"/>
          </w:rPr>
          <w:t>319</w:t>
        </w:r>
      </w:hyperlink>
    </w:p>
    <w:p>
      <w:pPr>
        <w:keepNext w:val="0"/>
        <w:keepLines/>
        <w:tabs>
          <w:tab w:pos="8617" w:val="right" w:leader="dot"/>
        </w:tabs>
        <w:spacing w:after="20" w:before="0" w:line="320" w:lineRule="exact"/>
        <w:ind w:firstLine="0" w:left="227" w:right="0"/>
      </w:pPr>
      <w:hyperlink w:anchor="ch38">
        <w:r>
          <w:rPr>
            <w:color w:val="20272F"/>
            <w:sz w:val="20"/>
          </w:rPr>
          <w:t>第38章　三律丰满度的判据与极限</w:t>
        </w:r>
      </w:hyperlink>
      <w:r>
        <w:tab/>
      </w:r>
      <w:hyperlink w:anchor="ch38">
        <w:r>
          <w:rPr>
            <w:color w:val="1F3A5F"/>
            <w:sz w:val="20"/>
          </w:rPr>
          <w:t>328</w:t>
        </w:r>
      </w:hyperlink>
    </w:p>
    <w:p>
      <w:pPr>
        <w:keepNext w:val="0"/>
        <w:keepLines/>
        <w:tabs>
          <w:tab w:pos="8617" w:val="right" w:leader="dot"/>
        </w:tabs>
        <w:spacing w:after="20" w:before="0" w:line="320" w:lineRule="exact"/>
        <w:ind w:firstLine="0" w:left="227" w:right="0"/>
      </w:pPr>
      <w:hyperlink w:anchor="ch39">
        <w:r>
          <w:rPr>
            <w:color w:val="20272F"/>
            <w:sz w:val="20"/>
          </w:rPr>
          <w:t>第39章　十诫、爱神爱人和新诫命</w:t>
        </w:r>
      </w:hyperlink>
      <w:r>
        <w:tab/>
      </w:r>
      <w:hyperlink w:anchor="ch39">
        <w:r>
          <w:rPr>
            <w:color w:val="1F3A5F"/>
            <w:sz w:val="20"/>
          </w:rPr>
          <w:t>336</w:t>
        </w:r>
      </w:hyperlink>
    </w:p>
    <w:p>
      <w:pPr>
        <w:keepNext w:val="0"/>
        <w:keepLines/>
        <w:tabs>
          <w:tab w:pos="8617" w:val="right" w:leader="dot"/>
        </w:tabs>
        <w:spacing w:after="20" w:before="0" w:line="320" w:lineRule="exact"/>
        <w:ind w:firstLine="0" w:left="227" w:right="0"/>
      </w:pPr>
      <w:hyperlink w:anchor="ch40">
        <w:r>
          <w:rPr>
            <w:color w:val="20272F"/>
            <w:sz w:val="20"/>
          </w:rPr>
          <w:t>第40章　耶稣之善对人类与AI的启示</w:t>
        </w:r>
      </w:hyperlink>
      <w:r>
        <w:tab/>
      </w:r>
      <w:hyperlink w:anchor="ch40">
        <w:r>
          <w:rPr>
            <w:color w:val="1F3A5F"/>
            <w:sz w:val="20"/>
          </w:rPr>
          <w:t>345</w:t>
        </w:r>
      </w:hyperlink>
    </w:p>
    <w:p>
      <w:pPr>
        <w:keepNext/>
        <w:keepLines/>
        <w:tabs>
          <w:tab w:pos="8617" w:val="right" w:leader="dot"/>
        </w:tabs>
        <w:spacing w:after="80" w:before="100" w:line="320" w:lineRule="exact"/>
        <w:ind w:firstLine="0" w:left="0" w:right="0"/>
      </w:pPr>
      <w:hyperlink w:anchor="conclusion">
        <w:r>
          <w:rPr>
            <w:color w:val="1F3A5F"/>
            <w:b/>
            <w:sz w:val="20"/>
          </w:rPr>
          <w:t>结语 善怎样在生命中取得内容</w:t>
        </w:r>
      </w:hyperlink>
      <w:r>
        <w:tab/>
      </w:r>
      <w:hyperlink w:anchor="conclusion">
        <w:r>
          <w:rPr>
            <w:color w:val="1F3A5F"/>
            <w:sz w:val="20"/>
          </w:rPr>
          <w:t>353</w:t>
        </w:r>
      </w:hyperlink>
    </w:p>
    <w:p>
      <w:pPr>
        <w:keepNext/>
        <w:keepLines/>
        <w:tabs>
          <w:tab w:pos="8617" w:val="right" w:leader="dot"/>
        </w:tabs>
        <w:spacing w:after="80" w:before="100" w:line="320" w:lineRule="exact"/>
        <w:ind w:firstLine="0" w:left="0" w:right="0"/>
      </w:pPr>
      <w:hyperlink w:anchor="appendix_A">
        <w:r>
          <w:rPr>
            <w:color w:val="1F3A5F"/>
            <w:b/>
            <w:sz w:val="20"/>
          </w:rPr>
          <w:t>附录A 十诫文本与编号对照</w:t>
        </w:r>
      </w:hyperlink>
      <w:r>
        <w:tab/>
      </w:r>
      <w:hyperlink w:anchor="appendix_A">
        <w:r>
          <w:rPr>
            <w:color w:val="1F3A5F"/>
            <w:sz w:val="20"/>
          </w:rPr>
          <w:t>362</w:t>
        </w:r>
      </w:hyperlink>
    </w:p>
    <w:p>
      <w:pPr>
        <w:keepNext/>
        <w:keepLines/>
        <w:tabs>
          <w:tab w:pos="8617" w:val="right" w:leader="dot"/>
        </w:tabs>
        <w:spacing w:after="80" w:before="100" w:line="320" w:lineRule="exact"/>
        <w:ind w:firstLine="0" w:left="0" w:right="0"/>
      </w:pPr>
      <w:hyperlink w:anchor="appendix_B">
        <w:r>
          <w:rPr>
            <w:color w:val="1F3A5F"/>
            <w:b/>
            <w:sz w:val="20"/>
          </w:rPr>
          <w:t>附录B 生命故事与关键文本索引</w:t>
        </w:r>
      </w:hyperlink>
      <w:r>
        <w:tab/>
      </w:r>
      <w:hyperlink w:anchor="appendix_B">
        <w:r>
          <w:rPr>
            <w:color w:val="1F3A5F"/>
            <w:sz w:val="20"/>
          </w:rPr>
          <w:t>364</w:t>
        </w:r>
      </w:hyperlink>
    </w:p>
    <w:p>
      <w:pPr>
        <w:keepNext/>
        <w:keepLines/>
        <w:tabs>
          <w:tab w:pos="8617" w:val="right" w:leader="dot"/>
        </w:tabs>
        <w:spacing w:after="80" w:before="100" w:line="320" w:lineRule="exact"/>
        <w:ind w:firstLine="0" w:left="0" w:right="0"/>
      </w:pPr>
      <w:hyperlink w:anchor="appendix_C">
        <w:r>
          <w:rPr>
            <w:color w:val="1F3A5F"/>
            <w:b/>
            <w:sz w:val="20"/>
          </w:rPr>
          <w:t>附录C 关键希腊词的阅读边界</w:t>
        </w:r>
      </w:hyperlink>
      <w:r>
        <w:tab/>
      </w:r>
      <w:hyperlink w:anchor="appendix_C">
        <w:r>
          <w:rPr>
            <w:color w:val="1F3A5F"/>
            <w:sz w:val="20"/>
          </w:rPr>
          <w:t>366</w:t>
        </w:r>
      </w:hyperlink>
    </w:p>
    <w:p>
      <w:pPr>
        <w:keepNext/>
        <w:keepLines/>
        <w:tabs>
          <w:tab w:pos="8617" w:val="right" w:leader="dot"/>
        </w:tabs>
        <w:spacing w:after="80" w:before="100" w:line="320" w:lineRule="exact"/>
        <w:ind w:firstLine="0" w:left="0" w:right="0"/>
      </w:pPr>
      <w:hyperlink w:anchor="appendix_D">
        <w:r>
          <w:rPr>
            <w:color w:val="1F3A5F"/>
            <w:b/>
            <w:sz w:val="20"/>
          </w:rPr>
          <w:t>附录D 主要竞争解释与回应位置</w:t>
        </w:r>
      </w:hyperlink>
      <w:r>
        <w:tab/>
      </w:r>
      <w:hyperlink w:anchor="appendix_D">
        <w:r>
          <w:rPr>
            <w:color w:val="1F3A5F"/>
            <w:sz w:val="20"/>
          </w:rPr>
          <w:t>367</w:t>
        </w:r>
      </w:hyperlink>
    </w:p>
    <w:p>
      <w:pPr>
        <w:keepNext/>
        <w:keepLines/>
        <w:tabs>
          <w:tab w:pos="8617" w:val="right" w:leader="dot"/>
        </w:tabs>
        <w:spacing w:after="80" w:before="100" w:line="320" w:lineRule="exact"/>
        <w:ind w:firstLine="0" w:left="0" w:right="0"/>
      </w:pPr>
      <w:hyperlink w:anchor="appendix_E">
        <w:r>
          <w:rPr>
            <w:color w:val="1F3A5F"/>
            <w:b/>
            <w:sz w:val="20"/>
          </w:rPr>
          <w:t>附录E 四十章证据卡</w:t>
        </w:r>
      </w:hyperlink>
      <w:r>
        <w:tab/>
      </w:r>
      <w:hyperlink w:anchor="appendix_E">
        <w:r>
          <w:rPr>
            <w:color w:val="1F3A5F"/>
            <w:sz w:val="20"/>
          </w:rPr>
          <w:t>368</w:t>
        </w:r>
      </w:hyperlink>
    </w:p>
    <w:p>
      <w:pPr>
        <w:keepNext/>
        <w:keepLines/>
        <w:tabs>
          <w:tab w:pos="8617" w:val="right" w:leader="dot"/>
        </w:tabs>
        <w:spacing w:after="80" w:before="100" w:line="320" w:lineRule="exact"/>
        <w:ind w:firstLine="0" w:left="0" w:right="0"/>
      </w:pPr>
      <w:hyperlink w:anchor="appendix_F">
        <w:r>
          <w:rPr>
            <w:color w:val="1F3A5F"/>
            <w:b/>
            <w:sz w:val="20"/>
          </w:rPr>
          <w:t>附录F 研究方法与引文说明</w:t>
        </w:r>
      </w:hyperlink>
      <w:r>
        <w:tab/>
      </w:r>
      <w:hyperlink w:anchor="appendix_F">
        <w:r>
          <w:rPr>
            <w:color w:val="1F3A5F"/>
            <w:sz w:val="20"/>
          </w:rPr>
          <w:t>373</w:t>
        </w:r>
      </w:hyperlink>
    </w:p>
    <w:p>
      <w:pPr>
        <w:keepNext/>
        <w:keepLines/>
        <w:tabs>
          <w:tab w:pos="8617" w:val="right" w:leader="dot"/>
        </w:tabs>
        <w:spacing w:after="80" w:before="100" w:line="320" w:lineRule="exact"/>
        <w:ind w:firstLine="0" w:left="0" w:right="0"/>
      </w:pPr>
      <w:hyperlink w:anchor="appendix_G">
        <w:r>
          <w:rPr>
            <w:color w:val="1F3A5F"/>
            <w:b/>
            <w:sz w:val="20"/>
          </w:rPr>
          <w:t>附录G 全本圣经六十六卷选段与解释边界</w:t>
        </w:r>
      </w:hyperlink>
      <w:r>
        <w:tab/>
      </w:r>
      <w:hyperlink w:anchor="appendix_G">
        <w:r>
          <w:rPr>
            <w:color w:val="1F3A5F"/>
            <w:sz w:val="20"/>
          </w:rPr>
          <w:t>374</w:t>
        </w:r>
      </w:hyperlink>
    </w:p>
    <w:p>
      <w:pPr>
        <w:keepNext/>
        <w:keepLines/>
        <w:tabs>
          <w:tab w:pos="8617" w:val="right" w:leader="dot"/>
        </w:tabs>
        <w:spacing w:after="80" w:before="100" w:line="320" w:lineRule="exact"/>
        <w:ind w:firstLine="0" w:left="0" w:right="0"/>
      </w:pPr>
      <w:hyperlink w:anchor="appendix_H">
        <w:r>
          <w:rPr>
            <w:color w:val="1F3A5F"/>
            <w:b/>
            <w:sz w:val="20"/>
          </w:rPr>
          <w:t>附录H 关键判断的证据链与事实层次</w:t>
        </w:r>
      </w:hyperlink>
      <w:r>
        <w:tab/>
      </w:r>
      <w:hyperlink w:anchor="appendix_H">
        <w:r>
          <w:rPr>
            <w:color w:val="1F3A5F"/>
            <w:sz w:val="20"/>
          </w:rPr>
          <w:t>387</w:t>
        </w:r>
      </w:hyperlink>
    </w:p>
    <w:p>
      <w:pPr>
        <w:keepNext/>
        <w:keepLines/>
        <w:tabs>
          <w:tab w:pos="8617" w:val="right" w:leader="dot"/>
        </w:tabs>
        <w:spacing w:after="80" w:before="100" w:line="320" w:lineRule="exact"/>
        <w:ind w:firstLine="0" w:left="0" w:right="0"/>
      </w:pPr>
      <w:hyperlink w:anchor="references">
        <w:r>
          <w:rPr>
            <w:color w:val="1F3A5F"/>
            <w:b/>
            <w:sz w:val="20"/>
          </w:rPr>
          <w:t>参考资料与核查入口</w:t>
        </w:r>
      </w:hyperlink>
      <w:r>
        <w:tab/>
      </w:r>
      <w:hyperlink w:anchor="references">
        <w:r>
          <w:rPr>
            <w:color w:val="1F3A5F"/>
            <w:sz w:val="20"/>
          </w:rPr>
          <w:t>391</w:t>
        </w:r>
      </w:hyperlink>
    </w:p>
    <w:p>
      <w:pPr>
        <w:sectPr>
          <w:headerReference w:type="default" r:id="rId14"/>
          <w:footerReference w:type="default" r:id="rId15"/>
          <w:headerReference w:type="first" r:id="rId16"/>
          <w:footerReference w:type="first" r:id="rId17"/>
          <w:pgSz w:w="10772" w:h="14173"/>
          <w:pgMar w:top="1134" w:right="1077" w:bottom="1134" w:left="1077" w:header="567" w:footer="567" w:gutter="0"/>
          <w:cols w:space="720"/>
          <w:titlePg/>
          <w:docGrid w:linePitch="360"/>
          <w:pgNumType w:fmt="lowerRoman" w:start="1"/>
        </w:sectPr>
      </w:pPr>
    </w:p>
    <w:p>
      <w:bookmarkStart w:id="1" w:name="intro"/>
      <w:pPr>
        <w:pStyle w:val="Heading1"/>
        <w:pageBreakBefore w:val="0"/>
      </w:pPr>
      <w:r>
        <w:t>导论 从善的称谓进入善的发生</w:t>
      </w:r>
      <w:bookmarkEnd w:id="1"/>
    </w:p>
    <w:p>
      <w:pPr>
        <w:pStyle w:val="Heading3"/>
      </w:pPr>
      <w:r>
        <w:t>一 为什么重新追问耶稣之善</w:t>
      </w:r>
    </w:p>
    <w:p>
      <w:pPr>
        <w:jc w:val="both"/>
      </w:pPr>
      <w:r>
        <w:t>称一个人为善，听起来是日常生活中很容易完成的判断。我们见他帮助困境中的人，听他安慰悲伤的朋友，知道他在无人监督时仍然履行承诺，便说他是一个善良的人。这个判断把多次发生的生命过程收束成一个稳定的称谓。称谓使交往成为可能，因为任何人都不可能在每次相遇时重新审查对方的一生。然而，称谓一旦获得稳定性，又容易遮住它赖以成立的过程。我们逐渐习惯于说，他这样行动，因为他本来就善；至于行动怎样发生，谁进入了他的生命，哪些冲突改变了选择，什么支持使承担得以持续，反而被放到了善的定义之外。</w:t>
      </w:r>
    </w:p>
    <w:p>
      <w:pPr>
        <w:jc w:val="both"/>
      </w:pPr>
      <w:r>
        <w:t>《耶稣之善》从这种日常语言中的收束与遮蔽出发。它研究的不是如何为耶稣增加一顶道德桂冠，而是我们使用“善”这个词时，究竟保留了什么，又删除了什么。如果将福音书中的相遇、回应、拒绝、触摸、饥饿、祈祷、同行、受难与新关系全部移去，只留下“耶稣具有善性”这一判断，留下的内容是否足以告诉我们，那是一种怎样的善？如果回答仍然肯定，就必须进一步说明：这种善与怜悯的行动、真实的他者、可受伤害的身体、承诺的兑现之间，究竟是什么关系。</w:t>
      </w:r>
    </w:p>
    <w:p>
      <w:pPr>
        <w:jc w:val="both"/>
      </w:pPr>
      <w:r>
        <w:t>本书的入口是《马可福音》十章的富有人求问故事（可10:17-22；平行叙事见太19:16-22、路18:18-23）。经文中的问题并非抽象伦理学考试，而是一个具体的人来到耶稣面前，询问怎样承受永生。善的称呼随后进入诫命、财产、跟随与忧愁离开的叙事。一个词在行动过程中显出了重量：他不是只需要知道善的正确定义，还要面对这个定义向他的生活提出的要求。耶稣对称呼的追问，因此可以成为哲学问题的起点。但我们不会把这一起点直接宣布为耶稣否认神性或否认自己之善的证明。经文如何理解，本身就是需要与不同解释共同工作的任务。</w:t>
      </w:r>
    </w:p>
    <w:p>
      <w:pPr>
        <w:jc w:val="both"/>
      </w:pPr>
      <w:r>
        <w:t>读者可能担心，发生学会不会把耶稣化约成环境塑造的普通人，或者把一切神学语言改写成社会心理学。本书不以这种化约为前提。发生学追问的是价值内容的构成条件，神学则还讨论耶稣的身份、来源、救赎与神人关系。两个问题有交叠，也有不能直接互换的部分。若神学说耶稣是永恒之子，发生学不能仅凭一句公式予以否定；若发生学问怜悯怎样在相遇中取得具体内容，神学也不能只用身份称谓使问题消失。严肃对话发生在彼此必须回答的交界处。</w:t>
      </w:r>
    </w:p>
    <w:p>
      <w:pPr>
        <w:jc w:val="both"/>
      </w:pPr>
      <w:r>
        <w:t>本书将这一交界概括为一个工作假说：价值显露S₃中的善，由差异运行D与特征纠缠E共同构成，其运行又离不开相应的支持条件。简写为S₃（善）＝F（D，E）。这里的函数记号首先标识研究方向，还不是已经测定的数学模型。它要求研究者在每次判断善时追问生成路径，而不允许研究者仅把原来的善重新命名为S₃、把行动改称D、把环境改称E，便宣布解释已经完成。若解释没有发现可区分的机制、责任或失败条件，换名不会带来知识的增长。</w:t>
      </w:r>
    </w:p>
    <w:p>
      <w:pPr>
        <w:jc w:val="both"/>
      </w:pPr>
      <w:r>
        <w:rPr>
          <w:spacing w:val="0"/>
          <w:w w:val="98"/>
        </w:rPr>
        <w:t>本书也不把批判固有属性论等同于否定所有稳定品格。一个人经过长久实践形成可靠的怜悯倾向，这种稳定性具有现实价值。发生学关注的是它如何维持，又在什么条件下可能失效。稳定并不意味着无历史，可靠并不意味着不需要支持。反过来说，一个人尚未遇到某种情境，也不必因此被判为没有任何相应能力。能力、倾向、具体实现与价值定义需要分别讨论。全书反对的，是用一个脱离关系和运行的隐藏名词同时包办这四个不同的问题。</w:t>
      </w:r>
    </w:p>
    <w:p>
      <w:pPr>
        <w:pStyle w:val="Heading3"/>
      </w:pPr>
      <w:r>
        <w:t>二 归属 认识与构成的三个问题</w:t>
      </w:r>
    </w:p>
    <w:p>
      <w:pPr>
        <w:jc w:val="both"/>
      </w:pPr>
      <w:r>
        <w:rPr>
          <w:spacing w:val="0"/>
          <w:w w:val="98"/>
        </w:rPr>
        <w:t>“善属于谁”“我们怎样知道他善”“什么使这个过程成为善”，是三个相邻而不相同的问题。归属问题为评价找到承担者；认识问题寻找证据；构成问题分析价值内容。一个人帮助别人，我们可以把行为归属于他，也可以把行为当作了解其品格的证据。然而，这还没有回答帮助何以是帮助：接受者有什么需要，行动是否尊重其意愿，所用资源从何而来，后续是否制造依赖，是否以另一群人的受损为代价。构成问题将这些内容带回评价之中。</w:t>
      </w:r>
    </w:p>
    <w:p>
      <w:pPr>
        <w:jc w:val="both"/>
      </w:pPr>
      <w:r>
        <w:t>设想一个明确的思想实验。甲和乙都把一笔钱交给处境困难的人。甲事先征询需要，不公开其身份，也不附加服从条件；乙则要求受助者在人前承认低人一等，并以今后的支持威胁其选择。若只记录钱款的转移，两者近乎相同；若只记录捐赠者自称的善意，两者也可能使用相同词句。可是在特征纠缠中，受助者所获得的位置、可行的选择和继续生活的能力已经不同。这里不是先给行为加上好坏标签，再任选背景来说明，而是辨认行为究竟已经成为哪一种行动。</w:t>
      </w:r>
    </w:p>
    <w:p>
      <w:pPr>
        <w:jc w:val="both"/>
      </w:pPr>
      <w:r>
        <w:t>这一例子说明，善不能完全由一个外部可见动作定义；它还不能完全由主观动机定义。动机真实却缺乏辨识，可能造成伤害；结果有益却依赖羞辱或欺骗，也不能被无条件认可。发生学不以某一个要素替代其余要素，而研究它们怎样互相规定。所谓特征纠缠，并不是说世界上的一切都与一切同样相关。它要求指出某一联系如何改变当事者的实际位置，如何进入此项价值判断，删除它又会损失什么。没有这种具体化，整体性就会成为逃避分析的说辞。</w:t>
      </w:r>
    </w:p>
    <w:p>
      <w:pPr>
        <w:jc w:val="both"/>
      </w:pPr>
      <w:r>
        <w:t>本书据此使用“反事实删除检验”。研究者保留待讨论的价值称谓，逐项删除与它相连的过程：删除受伤者，救助还保留什么内容；删除承诺与背弃的可能，忠诚还指什么；删除受害者的声音，只留下宽恕者的宣言，宽恕是否已被权力占用。这里的删除是概念与叙事层面的思想操作，不是对历史事件进行实验。它的作用是暴露定义依赖，不能单独证明所有可能世界中的本体结论，更不能证明某一种神学必然错误。</w:t>
      </w:r>
    </w:p>
    <w:p>
      <w:pPr>
        <w:jc w:val="both"/>
      </w:pPr>
      <w:r>
        <w:t>尤其需要防止从认识依赖滑向存在依赖。我们通过行为认识善，不等于善只能在被人看到时存在；没有记录，不等于没有行动；一个事件需要特定条件实现，也不等于相关能力在事件以前完全不存在。反事实检验必须说明自己删除的是观察证据、现实条件还是概念内容。本书较强的论证集中在第三项：如果没有任何可以说明怜悯、忠诚与公义之区别的D与E，单说“善”还剩下多大的确定内容。它对前两项的主张，则必须分别接受文本与经验的约束。</w:t>
      </w:r>
    </w:p>
    <w:p>
      <w:pPr>
        <w:jc w:val="both"/>
      </w:pPr>
      <w:r>
        <w:t>数学记号同样不能帮助我们跳过逻辑难题。即使暂时接受S＝F（D，E），也不能由相同的S反推出每个人具有完全相同的D与E。一个函数可以将多个输入映射到同一结果，一种可辨识的善也可以经由不同生命路径实现。因而，本书讨论共同的善时，不主张把每个人塑造成同一种经历、同一种情感或同一种表达。真正的问题是：在差异很大的路径中，是否仍有可以公开说明的最低条件与可修正的共同判据。发生学必须允许多种善的实现，否则它会在反对实体化时又建立新的单一模板。</w:t>
      </w:r>
    </w:p>
    <w:p>
      <w:pPr>
        <w:pStyle w:val="Heading3"/>
      </w:pPr>
      <w:r>
        <w:t>三 三律怎样进入价值研究</w:t>
      </w:r>
    </w:p>
    <w:p>
      <w:pPr>
        <w:jc w:val="both"/>
      </w:pPr>
      <w:r>
        <w:t>特征律、自由律与幸福律是本书用于分析的三条理论线索，不是从希腊词典中翻出的三个圣经术语。特征律关注差异怎样形成可以辨识、保持又可纠正的特征；自由律关注纠缠怎样打开或关闭选择，并使某种可能被激发为行动；幸福律关注张力如何经过转换获得释放。三律共同帮助我们分析价值发生，却不能仅凭名称就把一个过程判为善。犯罪集团同样可能具有稳定特征、内部选择和紧张释放，因此必须继续追问，谁获得了什么，谁承担了代价，谁的声音被排除了。</w:t>
      </w:r>
    </w:p>
    <w:p>
      <w:pPr>
        <w:jc w:val="both"/>
      </w:pPr>
      <w:r>
        <w:rPr>
          <w:spacing w:val="0"/>
          <w:w w:val="98"/>
        </w:rPr>
        <w:t>以特征律为例，一个受排斥的人可以被共同体长久稳定地称为罪人。稳定并不自动保证真实。若共同体拒绝了解他的行动变化，拒绝修正标签，稳定性反而成为遮蔽。这意味着本书所谓特征律的丰满运行，不等于任何同一性都被成功维持，而要包含差异得到适当进入、判断可以接受纠错的条件。我们必须把描述性的稳定与规范性的适当性区分开来，不能从“形成了秩序”直接跳到“形成了善”。这个区分也是全书抵抗自我循环的重要约束。</w:t>
      </w:r>
    </w:p>
    <w:p>
      <w:pPr>
        <w:jc w:val="both"/>
      </w:pPr>
      <w:r>
        <w:t>自由律也面临类似检验。选择数量多不等于自由程度高，给饥饿者列出一百项无法取得的食物，也没有增加其现实能力。一个人表面答应了要求，可能只是所有拒绝路径都被封闭。在本书中，纠缠不是自由的简单反面：人必须获得语言、支持、可信关系与可行资源，才能形成有内容的选择。需要批判的是把人钉死在单一位置上的纠缠，而不是任何关系本身。自由的发生常常需要重新组织关系，使当事者能够进入、提出异议、修正承诺，也能够在适当条件下退出。</w:t>
      </w:r>
    </w:p>
    <w:p>
      <w:pPr>
        <w:jc w:val="both"/>
      </w:pPr>
      <w:r>
        <w:rPr>
          <w:spacing w:val="0"/>
          <w:w w:val="98"/>
        </w:rPr>
        <w:t>幸福律最容易被误读为情绪管理，因此尤其需要限定。痛苦减少可能是重要结果，却不是所有价值变化的完整尺度。一个人揭露长期欺骗，短期内可能承受更大张力；另一个人通过转嫁损失获得轻松，则不能因此被称为完成了幸福律的价值提升。张力、转换、释放的分析必须跟踪不同当事者与不同时间尺度，不能只记录强者的舒适。本书讨论十字架时，也不会以结局中的希望取消受难本身的伤害，更不会把受害者无法喜乐视为道德失败。</w:t>
      </w:r>
    </w:p>
    <w:p>
      <w:pPr>
        <w:jc w:val="both"/>
      </w:pPr>
      <w:r>
        <w:t>三律的配合因此是一项困难的工作。准确辨认处境，可能揭露不愿面对的冲突；打开选择，可能暂时削弱旧秩序的稳定；释放长期压迫形成的张力，可能要求重新分配承担。所谓丰满，不是所有人同时感觉良好，也不是任何局部指标达到最大，而是三个方向在具体生命过程中尽可能不以取消彼此为代价。这个表述仍有待细化，尤其需要说明不可避免的损失如何处理。书中各章会保留那些无法被一个漂亮公式平滑解决的困难。</w:t>
      </w:r>
    </w:p>
    <w:p>
      <w:pPr>
        <w:jc w:val="both"/>
      </w:pPr>
      <w:r>
        <w:t>“神的丰满度为百分之百”在本书中只是极限假说。它表达一种不以价值亏损为最终归宿的思想方向，不是经文原有的量化说法，也不是可以用四舍五入计算的人格得分。没有独立刻度、样本总体和有效的测量方法，就不存在已经测得的百分之百。即使以后建立质性判据，判据也只能帮助研究者比较解释，不能使有限观察穷尽神的存在。将约14:6的“道路、真理、生命”与S、D、E建立联系，同样只能是一种二阶哲学阅读，不能冒充耶稣原话中潜藏的现代公式。</w:t>
      </w:r>
    </w:p>
    <w:p>
      <w:pPr>
        <w:pStyle w:val="Heading3"/>
      </w:pPr>
      <w:r>
        <w:t>四 能量条件与有限生命的责任</w:t>
      </w:r>
    </w:p>
    <w:p>
      <w:pPr>
        <w:jc w:val="both"/>
      </w:pPr>
      <w:r>
        <w:t>E₃在全书中指向运行的支持条件。身体需要食物、休息与可承受的活动强度，这是对有限生命的基本承认；行动也可能依赖关系支持、可信的承诺、组织资源与意义的维持。但是这些支持并不天然共享一个计量单位。祈祷不能直接换算成焦耳，朋友的陪伴也不能在没有模型时与睡眠时长相加。本书使用“能量”时，必须说明正在讨论的是身体资源、实践能力还是哲学意义上的支持，避免借自然科学名词制造一种并不存在的精确性。</w:t>
      </w:r>
    </w:p>
    <w:p>
      <w:pPr>
        <w:jc w:val="both"/>
      </w:pPr>
      <w:r>
        <w:rPr>
          <w:spacing w:val="0"/>
          <w:w w:val="97"/>
        </w:rPr>
        <w:t>这一限定具有直接的伦理后果。若一个人没有帮助别人，不能只问他是否打破了某条规范，还要问他有没有看见需要，有没有相应能力，有没有现实可行的帮助路径，行动会不会危及他正在承担的更迫切责任。一个耗竭的照护者选择休息，与一个掌握资源的人故意制造匮乏，不能被放进同一个“不进入”的标签。责任与能力相关，却又不能简单化为有能力就必须承接所有需要，否则能力越强的人越没有生存边界，最终所有持续承担都会被摧毁。</w:t>
      </w:r>
    </w:p>
    <w:p>
      <w:pPr>
        <w:jc w:val="both"/>
      </w:pPr>
      <w:r>
        <w:t>本书讨论罪时，因而同时追问可归责性与损害发生。存在损害不等于每一位参与者都有同样的罪责；存在限制也不等于任何人都无需负责。一个人可能无法在当下改变制度，却仍能在自己能够控制的范围内避免额外伤害。另一个人看似只是执行程序，实际上却拥有修改、申诉或暂停的权力。发生学把差异运行带回归责，是为了增加判断的分辨率，而不是让所有解释最终都变成“环境造成的”，也不是让所有失败都归结为个人意志不足。</w:t>
      </w:r>
    </w:p>
    <w:p>
      <w:pPr>
        <w:jc w:val="both"/>
      </w:pPr>
      <w:r>
        <w:t>这里还有时间问题。当前的无力有时源自长期被剥夺支持，有时源自此前可以避免的忽视，也可能来自偶发的灾难。我们不能仅凭当下结果倒推当事者过去必然有罪，更不能要求受害者先证明自己的每一步都无可挑剔，才承认其需要。但是在拥有证据时，我们可以研究损害如何累积，支持如何被抽走，以及什么修复能够防止类似结果再次发生。对发生过程的理解不是替代责任，而是帮助责任从单次谴责进入可以实行的改变。</w:t>
      </w:r>
    </w:p>
    <w:p>
      <w:pPr>
        <w:jc w:val="both"/>
      </w:pPr>
      <w:r>
        <w:t>福音书中的耶稣会退到僻静处祷告（路5:15-16），会在同行者忙碌到没有吃饭工夫时邀他们休息（可6:30-32），随后又怜悯聚来的众人并教导他们（可6:33-34）。不同叙事使我们看到，进入与退开不是天然对应善与恶的两个按钮。退开可能支持更可靠的进入，留下也可能变成对他人的控制。我们不能以这种复杂性取消判断，而要说明判断所需的信息。对普通人的应用尤其如此：耶稣的宗教地位不是要求有限的人无限承受的许可证，把一位受压迫者钉在“效法牺牲”的位置，也不能因为使用宗教词汇便取得正当性。</w:t>
      </w:r>
    </w:p>
    <w:p>
      <w:pPr>
        <w:pStyle w:val="Heading3"/>
      </w:pPr>
      <w:r>
        <w:t>五 如何让文本与理论彼此检验</w:t>
      </w:r>
    </w:p>
    <w:p>
      <w:pPr>
        <w:jc w:val="both"/>
      </w:pPr>
      <w:r>
        <w:t>全书使用四个论证层次。第一层报告经文叙述了什么，交代相关人物、行动顺序及上下文；第二层呈现具有代表性的传统解释，特别保留对本书不利而又有文本根据的理解；第三层给出SDE重构，说明新概念究竟增加了什么分析能力；第四层标明仍待证实的推论，以及什么情形会迫使它收缩或修改。四层不必在每一段都机械编号，但它们不能彼此冒充。一个SDE解释即使富于启发，也不会因为写在经文之后就自动取得经文权威。</w:t>
      </w:r>
    </w:p>
    <w:p>
      <w:pPr>
        <w:jc w:val="both"/>
      </w:pPr>
      <w:r>
        <w:t>中文经文短引以一九一九年《和合本》的简体通行文本为基本参照，标点按现代阅读习惯统一；叙述性转述明确以章句定位，不冒称逐字引文。电子转录只用于检索与核对，不因拥有电子文本就取得高于经文语境的解释权。现代译本、文本注释与原典用于核对歧义和传统立场。讨论原文时，单个希腊词不能独自承担整套哲学；同一个词在不同语境中的用法，也不能由现代中文的一个译名包办。若本书没有进行完整词例调查，就只提出当前经文范围内的判断，不宣称已经穷尽某个词的全部语义。</w:t>
      </w:r>
    </w:p>
    <w:p>
      <w:pPr>
        <w:jc w:val="both"/>
      </w:pPr>
      <w:r>
        <w:rPr>
          <w:spacing w:val="0"/>
          <w:w w:val="98"/>
        </w:rPr>
        <w:t>文本异文不是研究中的装饰。约翰福音七章末至八章关于被控通奸妇人的故事、路加福音二十二章关于天使加力与汗如血点的段落，以及二十三章三十四节的祈求，都需要注明传抄见证存在差异。本书可以讨论这些段落在接收传统中的意义，却不把有争议的细节作为不可替代的唯一证据。一项理论若删除其中一处就全面坍塌，就应当承认自己的证据过于脆弱；若能够在其他独立段落中提出类似问题，也仍不能因此抹去当前段落的文本问题。</w:t>
      </w:r>
    </w:p>
    <w:p>
      <w:pPr>
        <w:jc w:val="both"/>
      </w:pPr>
      <w:r>
        <w:t>福音书的差异同样值得保留。本书不是为耶稣制作逐分钟的心理日志，也不把每卷福音书不同的临终言说强行缝成一份内心独白。读者首先面对的是具有各自组织方式的叙事文本。平行叙事可以比较，主题可以互照，但比较应当增加差异的可见性，而不是把差异当成需要尽快消除的噪声。对于没有充分资料支持的历史动机，本书宁可提出几种可能解释，也不把推测写成被镜头记录的事实。</w:t>
      </w:r>
    </w:p>
    <w:p>
      <w:pPr>
        <w:jc w:val="both"/>
      </w:pPr>
      <w:r>
        <w:t>传统解释也必须经过同样的公平程序。承认神性不等于否认真实人性；承认无罪不自动等于否认试探经验；承认恩典不等于主张人完全不需要参与生活。经典神学内部已经讨论过本书所触及的许多张力。发生学若要有所推进，应当指出既有区分在哪一处仍不能说明具体价值内容，而不是把数百年的辩论缩减成一个最容易驳倒的口号。它还必须允许一种结果：在某些问题上，传统解释与发生学可以并存；在另一些问题上，两者存在无法用语言协调消除的真实分歧。</w:t>
      </w:r>
    </w:p>
    <w:p>
      <w:pPr>
        <w:pStyle w:val="Heading3"/>
      </w:pPr>
      <w:r>
        <w:t>六 全书的论证路线与阅读任务</w:t>
      </w:r>
    </w:p>
    <w:p>
      <w:pPr>
        <w:jc w:val="both"/>
      </w:pPr>
      <w:r>
        <w:t>前两编建立问题与方法。第一编从善的称谓、属性、三界与丰满概念展开，防止读者把本书读成对某个宗教词汇的简单替换。第二编研究差异怎样进入、特征怎样稳定、选择怎样形成、张力怎样转换，以及支持条件怎样参与。这十章构成全书的分析工具，但工具必须到后面的具体文本中接受检验。它们不是一旦定义便不再允许修改的裁判，而是随研究推进不断承担解释责任的暂定框架。</w:t>
      </w:r>
    </w:p>
    <w:p>
      <w:pPr>
        <w:jc w:val="both"/>
      </w:pPr>
      <w:r>
        <w:t>第三与第四编进入耶稣生命叙事。成长与试探使我们面对身份和历程的关系；触摸、餐桌、邻舍与安息日使我们面对他者怎样进入价值定义。这里不能只问耶稣有哪些美德，还要问不同相遇怎样改变善的具体形态。路7:11-17以看见、怜悯和接近丧者呈现回应，可3:1-6则让救助与怒目、忧愁并置；据此，善的不同回应不能只由温和外观识别。对沉默所含的动机，则须另有文本根据，不能自动解释为怜悯。如果把一切都预先归入“善者自然会做的事”，经文的差异就只剩例证；本书则要求让差异反过来检验我们对善的理解是否过于贫乏。</w:t>
      </w:r>
    </w:p>
    <w:p>
      <w:pPr>
        <w:jc w:val="both"/>
      </w:pPr>
      <w:r>
        <w:t>第五与第六编讨论诫命和罪。十诫的研究不能脱离出埃及的解放叙事与不同编号传统，也不能以爱的名义取消保护生命、见证与承诺的边界。罪的研究既反对把一切缩减为程序违规，也反对把所有痛苦都纳入当事者的道德失败。三律亏损如果只意味着“凡我们说不善的都算亏损”，它便没有解释力量。各章必须给出可以独立辨认的遮蔽、强制、转嫁和修复失败，并承认能力限制、信息不足与复杂责任所造成的灰度。</w:t>
      </w:r>
    </w:p>
    <w:p>
      <w:pPr>
        <w:jc w:val="both"/>
      </w:pPr>
      <w:r>
        <w:t>第七编讨论客西马尼与十字架，这也是最不适合用漂亮结论匆匆覆盖的部分。顺从怎样经过真实困难，学习怎样与既有身份并存，爱在行动中是被证明还是取得具体构成，都必须与传统的最强解释正面相遇。受难不能被美化成通用的成长工具，复活也不能被改写成任何痛苦之后都会出现成功的经验定律。宗教盼望、叙事意义与对现实中的受苦者所负的责任，需要相互照明，而不能彼此替代。</w:t>
      </w:r>
    </w:p>
    <w:p>
      <w:pPr>
        <w:jc w:val="both"/>
      </w:pPr>
      <w:r>
        <w:rPr>
          <w:spacing w:val="0"/>
          <w:w w:val="98"/>
        </w:rPr>
        <w:t>第八编将检验转向理论自身。它提出神性善、神命论、不可犯罪性与自由之间的竞争解释，讨论丰满判据的限度，并谨慎进入人类与人工智能的复合实践。人工智能的加入改变了信息与行动的组织方式，却不自动赋予系统人的位格或耶稣的救赎地位。真正值得追问的是，当判断与执行分布在人、模型和制度之间时，谁有能力发现损害，谁可以改变路径，谁实际承担修复。发生学只有在这些责任问题上增加清晰度，才可能成为有用的研究方法。</w:t>
      </w:r>
    </w:p>
    <w:p>
      <w:pPr>
        <w:jc w:val="both"/>
      </w:pPr>
      <w:r>
        <w:t>全书最后期待的不是读者背诵一条公式，而是形成一种可以共同工作的阅读能力。面对一个善的称谓，能够回到它的生命内容；面对一个令人不安的反例，愿意检查自己的定义；面对真实的匮乏与伤害，不急于以归罪替代支持，也不以理解替代必要的制止。耶稣之善在这里成为一个持续开放而又不能任意作答的问题。我们必须说明怎样读、凭什么判断、哪些推论仍不成立，并让理论本身接受它要求他人接受的纠正。</w:t>
      </w:r>
    </w:p>
    <w:p>
      <w:pPr>
        <w:pStyle w:val="Heading3"/>
      </w:pPr>
      <w:r>
        <w:t>七 信仰内部的自洽也要求解释能够接受经文纠正</w:t>
      </w:r>
    </w:p>
    <w:p>
      <w:pPr>
        <w:jc w:val="both"/>
      </w:pPr>
      <w:r>
        <w:t>在本书的研究范围内，信仰自洽首先意味着不让同一判断在论证途中悄悄改变含义。如果开头说耶稣的善表现为真实地爱人，随后却把与这一解释不合的行动一律移到不可询问的身份层，读者便无法知道何时可以凭行动理解爱，何时又必须停止理解。反过来，若先以福音书为认识耶稣的重要见证，遇见其关于父子关系和使命的陈述时却只把它们当作应当删去的宗教修辞，也没有对自己的材料保持一致（约5:19-23；约10:14-18、30）。自洽不是提前保证研究必得某个答案，而是使接受与修正答案的理由保持可辨认。</w:t>
      </w:r>
    </w:p>
    <w:p>
      <w:pPr>
        <w:jc w:val="both"/>
      </w:pPr>
      <w:r>
        <w:t>新约自身提供了把宣认与可说明的生活相连的材料。耶稣要求人凭果子辨别先知，同时警告只称呼主却不遵行父旨意的情形（太7:15-23）；约翰一书把认识爱指向基督舍命，又把这一认识带到对有需要弟兄的实际回应（约壹3:16-18）。这些经文支持我们拒绝仅凭头衔完成价值判断。它们却没有说一切果子都能由短期成功统计出来，更没有授予研究者一眼看透任何人的资格。马太紧接着以听见和实行的分别来讨论根基（太7:24-27），约翰书信则同时保留承认自己的罪和接受赦免的要求（约壹1:8-2:2）。因此，判断的可说明性必须与认识自身局限并存。</w:t>
      </w:r>
    </w:p>
    <w:p>
      <w:pPr>
        <w:jc w:val="both"/>
      </w:pPr>
      <w:r>
        <w:t>这里还要区分内部一致、文本充分与外部证明。某套解释能够使自己的前提和结论不互相矛盾，只是内部一致；它同时认真处理支持与不利经文，才更接近文本充分；它若进一步声称某个事件已经获得独立历史证实，还需要另行交代材料的年代、来源和独立性。三者不能混用。路加宣称考察传述并按次序记述，约翰公开说明记录神迹的信仰目的（路1:1-4；约20:30-31）。这使我们知道两卷文本对自己工作的说明，却不能仅凭作者如此陈述，就把每项历史争议宣布为不再存在。承认信仰见证的目的，也不意味着文本从此不能提供历史知识。</w:t>
      </w:r>
    </w:p>
    <w:p>
      <w:pPr>
        <w:jc w:val="both"/>
      </w:pPr>
      <w:r>
        <w:t>本书采用的证据链因而由几个不可省略的环节组成：先明确要判断的是哪一种善，再交代有关段落具体说了什么；随后说明它为什么支持这个判断，最后讨论哪些文本细节或竞争解释会限制它。以耶稣尊重人的回应为例，可10:21-22确实记载邀请和对方离去，约6:66-69记载有人退去及耶稣向十二门徒发问。这些材料支持一种有限判断，即有关叙事没有把跟从写成用暴力完成的服从。它们不单独证明耶稣认可所有现代自由观，也不能替代对呼召、拣选、警告和审判经文的分析。证据链的价值，在于让结论的强度不超过证据实际能够承担的强度。</w:t>
      </w:r>
    </w:p>
    <w:p>
      <w:pPr>
        <w:jc w:val="both"/>
      </w:pPr>
      <w:r>
        <w:rPr>
          <w:spacing w:val="0"/>
          <w:w w:val="98"/>
        </w:rPr>
        <w:t>神学传统同样包含解释纪律。《威斯敏斯特信条》第一章第九条主张借其他经文解释疑难经文；天主教《启示宪章》第十二条同时要求注意文体、作者处境、全经的一致及教会传统。两者对权威结构的理解不同，不能说成同一套解释学。它们仍共同提醒本书，拿到一节经文并不等于获得了可以随意填入的结论。SDE若愿意进入这场对话，就应把自己的选择原则公开，让读者能够追问：为什么选这一段，为什么没有让另一段改变当前解释。</w:t>
      </w:r>
    </w:p>
    <w:p>
      <w:pPr>
        <w:pStyle w:val="Heading3"/>
      </w:pPr>
      <w:r>
        <w:t>八 历史材料能够证明的范围</w:t>
      </w:r>
    </w:p>
    <w:p>
      <w:pPr>
        <w:jc w:val="both"/>
      </w:pPr>
      <w:r>
        <w:t>本书所说的事实，首先包括可以复核的文本事实。例如，马可叙事明说耶稣看着提问者并爱他，这是有关文本的可检验判断（可10:21）；至于这份爱在当事者的全部内在经验中怎样展开，经文没有给出逐项心理记录。历史研究可以进一步讨论文本与事件的关系，但不能把研究者自行补写的细节叫作事实。无论一个补写多么符合我们的耶稣形象，它仍需要额外证据。全书因此避免替耶稣或受助者编造没有记录的回忆、表情、长期疗效和心理转变。</w:t>
      </w:r>
    </w:p>
    <w:p>
      <w:pPr>
        <w:jc w:val="both"/>
      </w:pPr>
      <w:r>
        <w:t>外部史料能够增加某些历史判断的支持，却很少能够直接裁定耶稣的每一种德性。塔西佗《编年史》15.44提及基督在提比略统治期间经彼拉多受刑，并叙述后来罗马基督徒的处境。它为受刑这一历史背景提供一份罗马作者的见证，却不是耶稣生前事工的现场笔录，也没有证明全部医治记载或无罪教义。本文只采用这一有限内容；塔西佗的敌意描述不能当作本书对基督徒的评价，其获取信息的具体路径也不能由这一段完整还原。</w:t>
      </w:r>
    </w:p>
    <w:p>
      <w:pPr>
        <w:jc w:val="both"/>
      </w:pPr>
      <w:r>
        <w:t>约瑟夫斯《犹太古史》20.9.1以被称为基督的耶稣之兄弟识别雅各。这个段落的主题是审判与权力处置，不是为耶稣编写伦理传记。本书据此讨论历史人物及其共同体关联的外部线索，不把一句识别语夸大成对救赎、复活或神性的独立认证。古史18.3.3的耶稣段落涉及更显著的文本真实性争论，本书不以其中每个传世措辞作为无争议证明。减少一个貌似有利而实际承载不稳的论据，可以使论证更加诚实。</w:t>
      </w:r>
    </w:p>
    <w:p>
      <w:pPr>
        <w:jc w:val="both"/>
      </w:pPr>
      <w:r>
        <w:t>小普林尼《书信》10.96记录受询问者对敬拜基督及不盗窃、不欺诈等承诺的说明。这可以帮助研究者认识早期基督徒如何把敬拜与行为规范相连。它却主要是罗马官员在审讯处境中整理的报告，不能径直证明所有被询问者始终实行了这些承诺，更不能从后来信徒的宣称反推出耶稣每个历史行动的细节。这样的界限并不取消史料价值，而是把它放回能够提供价值的位置。</w:t>
      </w:r>
    </w:p>
    <w:p>
      <w:pPr>
        <w:jc w:val="both"/>
      </w:pPr>
      <w:r>
        <w:t>对于复活，本书先准确陈述新约见证和它在信仰论证中的中心地位：保罗列述所领受与传递的传统，并公开说若基督没有复活，相关宣讲和信仰便失去根基（林前15:3-8、14-19）。这是一种愿意指出自身承重条件的论证。它不能与普通的道德励志互换，也不适合被改写成现代实验已经重复的结果。本书可以论证复活信仰如何规定基督教对善、身体与未来的理解，同时保留历史论证与信仰宣认的不同层次。</w:t>
      </w:r>
    </w:p>
    <w:p>
      <w:pPr>
        <w:pStyle w:val="Heading3"/>
      </w:pPr>
      <w:r>
        <w:t>九 全本圣经的互读不是把所有声音读成同一句话</w:t>
      </w:r>
    </w:p>
    <w:p>
      <w:pPr>
        <w:jc w:val="both"/>
      </w:pPr>
      <w:r>
        <w:t>全书以和合本所收六十六卷作为经文检索和对读范围，从创造、出埃及、立约、智慧与先知直到福音、使徒书信与启示录。涉及天主教和东正教解释时，也承认各传统的正典范围与传承方式存在差异；本书采用的检索目录不用于裁决其他传统的正典。所谓全本，是不把理论只建立在少数最便于引用的温和段落上，并不表示每一经卷都直接记述耶稣生平，更不表示每一节都必须得到相同权重。</w:t>
      </w:r>
    </w:p>
    <w:p>
      <w:pPr>
        <w:jc w:val="both"/>
      </w:pPr>
      <w:r>
        <w:t>旧约材料至少能够承担不同任务。出34:6-7把怜悯、信实与不以有罪为无罪并置，要求我们的善论同时解释恩慈与公义；弥6:6-8把宗教奉献的争论带回公义、怜悯与同行；伯42:7使读者警惕那些看似维护神、却没有正当论说的回答。这些段落首先属于各自的文学与历史处境。把它们带入耶稣研究，需要说明新约怎样承接或重读，而不是声称它们原来就在使用本书的三律术语。</w:t>
      </w:r>
    </w:p>
    <w:p>
      <w:pPr>
        <w:jc w:val="both"/>
      </w:pPr>
      <w:r>
        <w:t>新约确实提供了整全阅读的信仰依据。路24:27、44-47把耶稣的受难与复活置于律法、先知和诗篇的解释中，来1:1-4把先前多次多方的言说与在子里的言说相连。但整全不等于抹平。诗歌的呼喊、先知的控诉、比喻的反转、书信的劝勉与启示文学的异象，不能全按现代法庭证词的形式阅读。附录的全经阅读图按此标示每卷的论证用途及限制，使读者可以沿原文返回，而非只记住本书给出的结论。</w:t>
      </w:r>
    </w:p>
    <w:p>
      <w:pPr>
        <w:jc w:val="both"/>
      </w:pPr>
      <w:r>
        <w:t>在这样的互读中，严厉文本具有不能省略的作用。耶稣关于末后分辨的宣告与对受苦者的接纳同在马太的叙事中（太25:31-46），启示录也同时呈现被杀的羔羊与审判（启5:6-10；启19:11-16）。我们可以讨论象征、历史处境和不同神学理解，却不能只挑柔和的一面定义爱，然后假装另一面不需要解释。真正的信仰自洽，应当使这些张力成为研究任务，而不是成为删除材料的理由。</w:t>
      </w:r>
    </w:p>
    <w:p>
      <w:pPr>
        <w:jc w:val="both"/>
      </w:pPr>
      <w:r>
        <w:t>六十六卷的对读还应当使较少进入基督论讨论的材料真正发挥作用。代上29:14-17在大卫为圣殿预备的叙事中，将给予同一切出于神、察验人心及乐意奉献相连。这不是耶稣生平的独立史料，却能与约13:1-17和林后8:9-15一起检验“付出越多便越善”的假设：行动数量、资源来源、给予者的心以及他人承担都需要区分。王室奉献和受助共同体的处境也不同，不能以一种奉献场景强迫所有人给出同样比例。</w:t>
      </w:r>
    </w:p>
    <w:p>
      <w:pPr>
        <w:jc w:val="both"/>
      </w:pPr>
      <w:r>
        <w:t>歌8:6-7让爱与强烈的身体性、不可被水淹没和不可用财宝换取相连。按诗歌本身的语境，这首先是爱情的表达，并不是直接记录耶稣的行为。它与约15:12-13的舍命之爱及弗5:25-32的基督与教会之比较，可以形成解释上的对话，却不能让爱情诗原有的人间经验消失。对本书而言，这一文本提出可保留的限制：若一种理论将爱完全改写成可加总、可交易的资源收益，它就需要解释经文中这种抵抗交换的语言。限制理论不等于宣布两种文体中的爱已经毫无差别。</w:t>
      </w:r>
    </w:p>
    <w:p>
      <w:pPr>
        <w:jc w:val="both"/>
      </w:pPr>
      <w:r>
        <w:t>珥2:28-32与徒2:14-21之间则具有可定位的直接引述关系。彼得在叙事中借先知的话解释所发生之事，使儿女、老年、少年、仆人和使女共同进入圣灵赐下的视野。本书据此讨论基督之后的共同体如何理解广泛参与，而不把神的灵换成抽象集体情绪，也不声称现代研究已测量到这项神学事实。徒2:42-47随后写教训、团契、擘饼、祈祷与分享；这些具体记述使“属灵”不能只剩一个与生活安排完全无关的身份词。</w:t>
      </w:r>
    </w:p>
    <w:p>
      <w:pPr>
        <w:jc w:val="both"/>
      </w:pPr>
      <w:r>
        <w:t>俄1:10-15把兄弟遭难时的旁观、欢乐、趁机进入与阻截逃亡者列为问题。其历史对象及审判语言必须保留，不可直接移植为针对今天任何民族的指控。它与路10:30-37和太25:31-46的对读是本书提出的规范比较：未亲手发动最初伤害，不必然等于在后续过程里毫无责任；但旁观者知道什么、能够做什么、是否也身处强制之下，仍需要具体判断。这种比较既扩充遗漏责任的证据，也防止以“每个人都在现场”为由平均分配罪责。</w:t>
      </w:r>
    </w:p>
    <w:p>
      <w:pPr>
        <w:jc w:val="both"/>
      </w:pPr>
      <w:r>
        <w:t>番3:17-20把拯救、聚集被赶出者和处理羞辱的应许连在一起，同时处于全卷审判与复兴的张力中。与路4:16-21及路13:10-17对读时，我们可以追问耶稣使命中的释放如何涉及真实受损生命，而不能只谈共同体声誉的恢复。可是先知应许、福音叙事及今天制度的修复仍属不同层次；任何当代组织都不能因使用“聚集”或“复兴”的语言，就自认已经完成经文所盼望的更新。这五组补充也说明，全本圣经的广度应当改变论证的内容，而不是只使书末书名清单变长。</w:t>
      </w:r>
    </w:p>
    <w:p>
      <w:pPr>
        <w:sectPr>
          <w:headerReference w:type="default" r:id="rId18"/>
          <w:footerReference w:type="default" r:id="rId19"/>
          <w:headerReference w:type="first" r:id="rId20"/>
          <w:footerReference w:type="first" r:id="rId21"/>
          <w:pgSz w:w="10772" w:h="14173"/>
          <w:pgMar w:top="1134" w:right="1077" w:bottom="1134" w:left="1077" w:header="567" w:footer="567" w:gutter="0"/>
          <w:cols w:space="720"/>
          <w:docGrid w:linePitch="360"/>
          <w:pgNumType w:fmt="decimal" w:start="1"/>
        </w:sectPr>
      </w:pPr>
    </w:p>
    <w:p>
      <w:bookmarkStart w:id="2" w:name="part_1"/>
      <w:pPr>
        <w:pStyle w:val="Heading1"/>
        <w:spacing w:before="2600"/>
      </w:pPr>
      <w:r>
        <w:rPr>
          <w:color w:val="B08A3C"/>
          <w:sz w:val="28"/>
        </w:rPr>
        <w:t>第一编</w:t>
      </w:r>
      <w:bookmarkEnd w:id="2"/>
    </w:p>
    <w:p>
      <w:pPr>
        <w:pStyle w:val="Subtitle"/>
        <w:spacing w:after="640"/>
      </w:pPr>
      <w:r>
        <w:rPr>
          <w:b/>
          <w:sz w:val="50"/>
        </w:rPr>
        <w:t>从固有善性到价值发生</w:t>
      </w:r>
    </w:p>
    <w:p>
      <w:pPr>
        <w:ind w:firstLine="0"/>
      </w:pPr>
      <w:r>
        <w:rPr>
          <w:color w:val="B08A3C"/>
          <w:sz w:val="20"/>
        </w:rPr>
        <w:t>第1章至第5章</w:t>
      </w:r>
    </w:p>
    <w:p>
      <w:bookmarkStart w:id="3" w:name="ch01"/>
      <w:pPr>
        <w:pStyle w:val="Heading2"/>
        <w:pageBreakBefore/>
      </w:pPr>
      <w:r>
        <w:t>第1章 为什么称我为善？</w:t>
      </w:r>
      <w:bookmarkEnd w:id="3"/>
    </w:p>
    <w:p>
      <w:pPr>
        <w:pStyle w:val="Heading3"/>
      </w:pPr>
      <w:r>
        <w:t>1.1 从一次求问开始：善的称呼与永生的道路</w:t>
      </w:r>
    </w:p>
    <w:p>
      <w:pPr>
        <w:spacing w:after="20"/>
        <w:jc w:val="both"/>
      </w:pPr>
      <w:r>
        <w:t>《马可福音》十章十七至二十二节把善的问题放在一次未能完成的相遇中。一个人跑来，跪在耶稣面前，称他为良善的夫子，询问怎样才能承受永生。耶稣没有立即提供可以补进履历的善行，而是反问称呼的依据，把善的终极归属指向神。接着，对话转入诫命、财产、穷人和跟从。发问者宣称自己从小遵守诫命，耶稣看着他，爱他，指出他尚有欠缺；他听见变卖、分给穷人并跟从的要求，忧愁离开，因为产业很多。这不是一段脱离生活的概念讲授。求问、注视、邀请和退却，共同组成了善被提出又受到检验的过程（可10:17-22）。</w:t>
      </w:r>
    </w:p>
    <w:p>
      <w:pPr>
        <w:spacing w:after="20"/>
        <w:jc w:val="both"/>
      </w:pPr>
      <w:r>
        <w:t>这一叙事至少涉及三个问题。善可以归属于谁，是归属问题；一个人凭什么被称为善，是认识问题；我们所说的善究竟包含什么，是构成问题。三者联系密切，却不能互相代替。假定一个人值得信赖，并不等于已经说明某次行动为什么是善；指出一次援助的可见结果，也不等于已经穷尽行动者的身份。耶稣的反问使轻易使用的称赞发生停顿，但它本身没有提供一篇关于属性本体论的论文。若从这一句直接推出耶稣否定自身神性，或推出任何存在者都不可能具有稳定善性，推论都超过了这段对话直接说出的内容（可10:18）。</w:t>
      </w:r>
    </w:p>
    <w:p>
      <w:pPr>
        <w:spacing w:after="20"/>
        <w:jc w:val="both"/>
      </w:pPr>
      <w:r>
        <w:t>《马太福音》的对应叙述值得并读（太19:16-22）。和合本正文把问题译为应做什么善事以得永生，耶稣回答的是为什么以善事问他；部分文本传统与译本则保留较接近马可的称呼及反问。因此，不宜把两个福音书排成逐字相同的问答，更不能利用译文差别制造教义冲突。马太随后列出爱人如己，并以完全的要求连接财产处置和跟从。两个叙事共同把价值的讨论带向具体生命关系，而各自的措辞与叙事重点应当保留。这一层是经文阅读，不是已经完成的SDE解释。</w:t>
      </w:r>
    </w:p>
    <w:p>
      <w:pPr>
        <w:spacing w:after="20"/>
        <w:jc w:val="both"/>
      </w:pPr>
      <w:r>
        <w:rPr>
          <w:spacing w:val="0"/>
          <w:w w:val="98"/>
        </w:rPr>
        <w:t>传统释经可以把耶稣的反问理解为对浅表尊称的纠正，也可以理解为引导提问者认真面对神的良善以及耶稣的身份。阿奎那在《神学大全》第一部第六题中提出更强的形上解释：神以自身本质为善，受造者则以有限方式分享善。这种解释并不等于认为善行和生命关系毫无意义，而是把它们放在不同存在层次。它构成了本书必须正面回应的竞争论证。若不区分一个人的良善行动与神作为善之根源的主张，批判便很容易只打倒一个被简化的对手。</w:t>
      </w:r>
    </w:p>
    <w:p>
      <w:pPr>
        <w:spacing w:after="20"/>
        <w:jc w:val="both"/>
      </w:pPr>
      <w:r>
        <w:t>本章的问题因而可以更准确地提出：即使暂时接受善的终极归属，那么耶稣在这个场景中的善，能否在删去提问者的求问、诫命传统、财富依附、穷人的需要、邀请和拒绝之后，仍获得同样完整的定义？这里的删除不是声称可以真的重做历史，而是一种概念检验。若所有这些内容都被删除，我们仍可宣告耶稣是善的，却很难说清他在这次相遇中如何爱、如何要求、又如何面对他人的退出。剩下的归属命题与已经消失的价值内容，并不具有相同的解释力。</w:t>
      </w:r>
    </w:p>
    <w:p>
      <w:pPr>
        <w:spacing w:after="20"/>
        <w:jc w:val="both"/>
      </w:pPr>
      <w:r>
        <w:t>还应注意，马可并未在本段称这个人为青年，也没有在这一位置给出他的官职。马太说他是少年人，路加对应叙事称他为官。后来的读者常用一个综合名称指认他，这可以便利讨论，却容易使叙事差异从眼前消失。严谨的阅读不是禁止综合，而是知道综合来自哪里。本章采用提问者这一称谓，首先依据马可展开分析。我们能够读到他的奔跑和跪下，却不能确定这些动作究竟包含几分礼仪、几分焦虑或几分自信；能够读到耶稣爱他，却不能把这句话扩大为作者没有记录的每项心理活动。对这些空白保持克制，正是善的研究所需要的真实原则（可10:17-22；太19:20；路18:18）。</w:t>
      </w:r>
    </w:p>
    <w:p>
      <w:pPr>
        <w:spacing w:after="20"/>
        <w:jc w:val="both"/>
      </w:pPr>
      <w:r>
        <w:t>回到整本圣经的叙事起点，善并不是直到人有机会夸奖某位教师才出现的词。《创世记》反复在受造秩序的形成之后记述神的评价，光暗、陆地与水域、各类生命得到区分，最后整体被称为甚好（创1:4-31）。这里的区分可以与D对话，却不能直接证明作者持有差异运行本体论。文本把创造主动权归给神，并以评价回应实际受造秩序；它既不容许把善完全交给人的任意赞许，也不把被评价者的具体生活形式删掉。《创世记》第二章中人独居不好，与寻找相配帮助者的展开相连（创2:18-23）。不好在此并非说那人犯了罪，而是说一种受造生活尚欠关系的相称。存在、道德责任与生活适合性，已经需要区别。</w:t>
      </w:r>
    </w:p>
    <w:p>
      <w:pPr>
        <w:spacing w:after="20"/>
        <w:jc w:val="both"/>
      </w:pPr>
      <w:r>
        <w:t>这些创造叙事不能作为耶稣某次相遇的独立目击证词，但可以说明福音书沿用善这个词时所处的经文世界。诗人劝人尝尝主恩，随即谈寻求者、困苦者与恶人的命运，又在赞美神良善时谈他怜悯一切所造、扶持跌倒者和按时供给饮食（诗34:8-10；诗145:8-19）。称颂并不只指一件物质成果，也不是一个与行动无关的空词。它把神是谁与神怎样对待受造者并置。这为本章提供规范性的对照：若解释者称一项回应为善，便应说明它与生命的供给、真实的敬畏及受困者的处境如何相连，而不能只展示形容词本身。</w:t>
      </w:r>
    </w:p>
    <w:p>
      <w:pPr>
        <w:spacing w:after="20"/>
        <w:jc w:val="both"/>
      </w:pPr>
      <w:r>
        <w:t>不过，从这些段落也推不出神必须先从人的感谢中获得良善。阿奎那《神学大全》第一部第六题第三、四条的论证，区分受造者的存在、作用与目的所需的完善，和不以另一个目的补足自身的神；他也承认受造者具有属于自身的有限之善，而非只是被外在称善。这一主张比善藏在主体里面更严密。本章与它真正的争点，是根源性说明能否代替具体善行的内容说明。即使接受神为善的根源，仍须解释为何在马可这里，要求给予穷人而非把财产献给提出要求者，成为回应的明确内容（可10:21）。根据与内容应当互相说明，不能互相取消。</w:t>
      </w:r>
    </w:p>
    <w:p>
      <w:pPr>
        <w:pStyle w:val="Heading3"/>
      </w:pPr>
      <w:r>
        <w:t>1.2 财富不是背景：差异运行与特征纠缠</w:t>
      </w:r>
    </w:p>
    <w:p>
      <w:pPr>
        <w:spacing w:after="20"/>
        <w:jc w:val="both"/>
      </w:pPr>
      <w:r>
        <w:t>以SDE重构这一场景，首先要避免把人物看成早已完成的属性容器。提问者的财富、遵行、寻求和忧愁，不是四个互不相干的标签。他的问题带着一种安排生命的方式：他提出承受永生的问题，又以自述已经遵守的规范说明自己；寻求的认真程度仍不能被观察者完全测定。耶稣的回答改变了需要面对的差异。原来可被列举的禁止事项，转入财产与穷人的关系；原来向夫子索取答案，转入是否愿意跟从的选择。D在这里指这些区分、次序和可能性的实际运行，不等于人物的所有运动，也不只是时间先后（可10:19-22）。</w:t>
      </w:r>
    </w:p>
    <w:p>
      <w:pPr>
        <w:spacing w:after="20"/>
        <w:jc w:val="both"/>
      </w:pPr>
      <w:r>
        <w:t>E则不是对话发生地点的同义词。财富作为安全保障、身份标识和可给予之物的不同特征，与提问者对生命的追求发生相互规定。穷人的匮乏使财产显出可分配的一面；跟从的邀请使占有显出可能成为束缚的一面；提问者的退却又使先前的遵行显出尚未触及的限度。这种相互规定就是本书所说的特征纠缠。若把财产只当作一个外部诱因，就看不见同一财产在这段对话中如何改变其价值位置。E也不可以简化为一张人物关系网，关键在于关系中的特征如何彼此生成、限制与改写。</w:t>
      </w:r>
    </w:p>
    <w:p>
      <w:pPr>
        <w:spacing w:after="20"/>
        <w:jc w:val="both"/>
      </w:pPr>
      <w:r>
        <w:t>耶稣的注视与爱同样需要具体解释。经文没有把爱写成降低一切要求，也没有把要求写成对提问者的蔑视。叙述者将爱与指出欠缺相连，使我们有根据地理解为：要求并未取消对这个人的关切。不过，经文没有直接评价其自述的认真程度，也没有展开耶稣对其全部内心的判断（可10:20-21）。若删去爱，只剩财产命令，叙事容易被读成一道冷硬门槛；若删去要求，只剩温暖注视，提问者原有生命结构便不必受触动。善在这里不是温和与严厉之间的算术平均，而是对一个人的实际处境作出有方向的回应。方向以穷人的益处和跟从的道路呈现，而不是以回应者的情绪强度决定。</w:t>
      </w:r>
    </w:p>
    <w:p>
      <w:pPr>
        <w:spacing w:after="20"/>
        <w:jc w:val="both"/>
      </w:pPr>
      <w:r>
        <w:t>可以据此区分三个反事实。若提问者并无产业，原句作为具体要求的适用方式必须重新考察；若他把财产变卖，却用于追求自己的声望，动作相似不代表价值相同；若他因为受胁迫而交出财产，财富转移也不自动成为自由的跟从。这些变化并非随意补写经文，而是检验我们对善的定义究竟使用了哪些条件。一个只能识别变卖动作的模型会把三种情形混为一谈，一个只识别善人身份的模型则可能对三种情形都不作实质区分。</w:t>
      </w:r>
    </w:p>
    <w:p>
      <w:pPr>
        <w:spacing w:after="20"/>
        <w:jc w:val="both"/>
      </w:pPr>
      <w:r>
        <w:t>这种分析也不能反向推出财产本身就是恶，或者每个有产业的人都负有立即散尽财产的相同义务。经文呈现的是一次具体相遇，并在后文扩展财富与进入神国的困难；把它变成脱离责任结构的普遍操作命令，必须另行论证。一个人可能承担子女、病者或共同财产受益人的义务，处分财产会同时改变这些人的生活。价值发生学要求把这些被牵涉者重新纳入，而非用一种激烈动作代替全部判断。善的发生有代价，但代价由谁承担，属于定义内部的重要问题。</w:t>
      </w:r>
    </w:p>
    <w:p>
      <w:pPr>
        <w:spacing w:after="20"/>
        <w:jc w:val="both"/>
      </w:pPr>
      <w:r>
        <w:rPr>
          <w:spacing w:val="0"/>
          <w:w w:val="98"/>
        </w:rPr>
        <w:t>在此还需要区别条件与原因。穷人的需要是给予获得某种道德意义的构成条件，却不因此成为提问者忧愁的充分心理原因；产业很多是叙事明说的说明线索，却不足以推出任何富有者遇到相同要求都会作出相同回应。SDE把两者放入同一发生分析，不等于取消两者的逻辑差别。若研究能够继续获得材料，应分别考察资源怎样安排、义务怎样理解、选择如何展开，而不是用纠缠一词包揽全部因果。一个概念只有容许进一步区分，才比普通的关系说多出解释价值。否则我们只是把原有故事换上术语，并未增加任何可检查的知识。</w:t>
      </w:r>
    </w:p>
    <w:p>
      <w:pPr>
        <w:spacing w:after="20"/>
        <w:jc w:val="both"/>
      </w:pPr>
      <w:r>
        <w:t>诫命与财产之所以能够进入同一次问答，还因为以色列的律法本来没有把敬虔和经济责任划成互不相干的区域。关于豁免年的教导，一面以不应有穷人为约的理想方向，一面承认地上的穷人不会断绝，因而要求不可硬心、不可把将临近豁免年当作拒绝借贷的理由（申15:4-11）。两种表述并置，反而使理想承担现实的压力：不能用未来理想已经存在，来拒绝眼前求助的人。马可没有说耶稣在此逐条执行申命记十五章，也不能把两段话当作同一政策；但把它们并读，足以反驳关注穷人只是相遇的装饰性背景这一理解。</w:t>
      </w:r>
    </w:p>
    <w:p>
      <w:pPr>
        <w:spacing w:after="20"/>
        <w:jc w:val="both"/>
      </w:pPr>
      <w:r>
        <w:t>《申命记》也把财富放在记忆与自我理解中考察。进入丰饶之地的人可能以为财富完全来自自己的力量，文本因而要求他们记得从奴役中被领出，记得取得财富的能力也是领受的（申8:11-18）。这不是否定劳动，而是反对占有者把一切来源封闭为自我生产。与富有提问者相遇的耶稣，把他已经遵守的规范推进到财产的实际使用，使所有与我之间的关系受到追问（可10:19-22）。所谓财富可能成为依附，是根据忧愁与产业很多的叙事连接作出的解释，不能升级为对其终身心理的诊断；同样，旧约对遗忘的警告不能被当作他个人确曾忘恩的额外证据。</w:t>
      </w:r>
    </w:p>
    <w:p>
      <w:pPr>
        <w:spacing w:after="20"/>
        <w:jc w:val="both"/>
      </w:pPr>
      <w:r>
        <w:t>财富的价值也不能由数字一刀切。《约伯记》中，约伯以自己是否拒绝穷人所愿、使寡妇失望、独自吃饼及把黄金作为依靠来接受审查（伯31:16-28）。这是受苦者的自辩，不是上帝逐项出具的审计证明，却表明经文能够把拥有资源、分享资源和倚靠财富区别开。《路加福音》中的撒该则在接待耶稣的场景中宣布分一半给穷人，并处理讹诈的赔偿，耶稣将救恩临到这家与寻找失丧者相连（路19:1-10）。读者不能据此用一半取消马可的变卖要求，也不能反过来用马可抹掉赔偿；两种叙事让我们看到，给予与修复的责任需要根据具体处境辨认。耶稣关注财产如何进入生命关系，是跨故事可以提出的解释；耶稣对每个人下达完全相同的资产比例命令，则没有相同文本支持。</w:t>
      </w:r>
    </w:p>
    <w:p>
      <w:pPr>
        <w:spacing w:after="20"/>
        <w:jc w:val="both"/>
      </w:pPr>
      <w:r>
        <w:t>还必须把提问者离去之后的段落读完。门徒因富人进入神国的困难而惊奇，耶稣把得救由人的不可能转向神的可能；彼得又提到撇下所有跟从，回应中的应许同时包含逼迫（可10:23-31）。因此，前面的要求不能轻易改写为缴清财产即可购买永生。文本不是一本救恩交换手册，紧邻的神学说明已经对自力完成加以限制。跟从也不是从一种财产保证转入无风险的报酬保证。SDE若只看资源重新配置，却删去神的可能与途中逼迫，就只解释了自己截下的一部分故事。</w:t>
      </w:r>
    </w:p>
    <w:p>
      <w:pPr>
        <w:pStyle w:val="Heading3"/>
      </w:pPr>
      <w:r>
        <w:t>1.3 三律如何进入一次没有圆满结局的相遇</w:t>
      </w:r>
    </w:p>
    <w:p>
      <w:pPr>
        <w:spacing w:after="20"/>
        <w:jc w:val="both"/>
      </w:pPr>
      <w:r>
        <w:t>本书称为特征律的机制，是差异在持续运行中获得可辨认的稳定性。提问者原来以守诫命的履历辨认自己，耶稣却使另一组差异显露：遵行与依附、追求与退却、占有与给予。这不是把前一种自我认识全部宣布无效，而是要求它接受更充分的区分。若一个人只保留对自己有利的证据，善的同一性就会变成自我认证。特征律的价值要求，在此表现为让新的差异进入判断，并允许原有身份描述被修正。值得注意的是，经文没有交代提问者的一生结局，读者无权把这次退却写成永恒定罪（可10:20-22）。</w:t>
      </w:r>
    </w:p>
    <w:p>
      <w:pPr>
        <w:spacing w:after="20"/>
        <w:jc w:val="both"/>
      </w:pPr>
      <w:r>
        <w:t>自由律在本书中以纠缠、选择、激发为基本表述。这里首先发生的是财产、生命追求与跟从邀请的纠缠，然后才形成一项具有代价的选择。选择并不因为选项写在纸上就已充分存在，行动者还需要理解、承受并组织后续生活的能力。耶稣的要求使一种新道路可以被看见；这段叙事记下提问者离去，没有记下耶稣拦截或强迫他交出产业（可10:21-22）。提问者离开，恰好提醒我们：他者主体性的存在，意味着价值邀请可能遭拒绝。把每一次拒绝都消灭，可能扩大某种结果的数量，却会改变被生产出来的关系性质。</w:t>
      </w:r>
    </w:p>
    <w:p>
      <w:pPr>
        <w:spacing w:after="20"/>
        <w:jc w:val="both"/>
      </w:pPr>
      <w:r>
        <w:t>幸福律在这里不能读成故事结尾一定令人愉快。发问者忧愁，叙事并未记录他完成了张力、转换与释放。张力已经出现：他所追求的永生与他所依附的产业不再能够毫无冲突地并置。转换则需要财产、责任和身份的重新组织；释放意味着不再由旧依附方式完全支配，而不是单纯把悲伤赶走。我们能够说故事打开了这种可能，不能说故事已经证明它发生。把未完成的发生标明为未完成，比为了维护理论而替人物补上圆满结局更重要。</w:t>
      </w:r>
    </w:p>
    <w:p>
      <w:pPr>
        <w:spacing w:after="20"/>
        <w:jc w:val="both"/>
      </w:pPr>
      <w:r>
        <w:t>E₃在这一章指使相关过程得以维持的能量条件，包括身体、时间、物质资源与关系支持等可辨认条件。财产具有双重可能：它可支持对穷人的援助，也可能把人的安全感封闭在占有之中。然而物质资源、注意投入与勇气不属于同一个物理量，不能相加为善的能量分数。经文没有告诉我们提问者是否拥有可以共同承担转变的网络，更没有给出心理测量。本书只能指出后续发生需要条件，不能以现代诊断替他解释全部内心。</w:t>
      </w:r>
    </w:p>
    <w:p>
      <w:pPr>
        <w:spacing w:after="20"/>
        <w:jc w:val="both"/>
      </w:pPr>
      <w:r>
        <w:rPr>
          <w:spacing w:val="0"/>
          <w:w w:val="98"/>
        </w:rPr>
        <w:t>责任边界也由此显露。一个人拒绝承担已经看清且能够承担的责任，与一个人尚未理解要求、暂时没有行动能力或正受严重损伤，并非同一状态。不能从忧愁这个表情直接读出全部过错，也不能因为关系复杂就免除一切责任。SDE分析的工作，是追查相关限制如何形成、哪些可以改变、谁有能力共同改变。若分析最后只剩一句他没有进入，所以他有罪，就把发生学重新压缩成了标签学。后面的罪论章节必须在这里建立的区分上继续展开。</w:t>
      </w:r>
    </w:p>
    <w:p>
      <w:pPr>
        <w:spacing w:after="20"/>
        <w:jc w:val="both"/>
      </w:pPr>
      <w:r>
        <w:t>三律在同一场景中也不应被写成三个能够互相补偿的分数。例如，以强制换来的大量捐助，不能用受益人数自动抵销被剥夺的选择；出于自由的决定若完全误判穷人的处境，也不能仅凭自愿就宣布良善已经充分发生。特征律要求辨清，自由律要求打开并承担实际可能，幸福律则要求追问张力怎样获得有价值的转换。这些要求会彼此制约。有时更充分的辨认会延迟行动，更充分的行动准备会暴露原先未见的依附，短期不舒适也可能伴随必要的转变。发生的质量不能由单一瞬间的满意度代替，更不能用一句成功或失败抹掉整个过程的层次。</w:t>
      </w:r>
    </w:p>
    <w:p>
      <w:pPr>
        <w:spacing w:after="20"/>
        <w:jc w:val="both"/>
      </w:pPr>
      <w:r>
        <w:t>把这里称为尊重自由，还需要比没有拦截更谨慎的证据判断。没有记载强迫，能够支持本次叙事没有通过强制完成跟从，却不足以证明耶稣已经提出一套现代退出权理论。《约翰福音》记述许多门徒退去以后，耶稣询问十二门徒是否也要去；彼得以永生之道回应（约6:60-69）。这一并读使离开可能发生、回应必须由门徒承担的解释更有依据。然而，同章亦谈父的吸引与赐予（约6:44；约6:65），所以经文的自由从来不是未经呼召、没有依赖的自足意志。本章的SDE推论只是：价值回应不可由外在动作数量取代其真实的承接；它并不凭两个离去故事裁决恩典与自由意志的全部争论。</w:t>
      </w:r>
    </w:p>
    <w:p>
      <w:pPr>
        <w:spacing w:after="20"/>
        <w:jc w:val="both"/>
      </w:pPr>
      <w:r>
        <w:t>爱与尖锐要求并置，还可以与保罗的劝戒相互校正。保罗追问人是否轻看神丰富的恩慈、宽容与忍耐，继而说明恩慈指向悔改，并继续谈刚硬与公义审判（罗2:1-11）。这段话首先针对论断别人而自己行同样事的人，故不能拿来宣布富有提问者已经落在某个终局判决之下。它为阅读耶稣的爱提供的，是一个更有限的神学语法：恩慈不以维持人的每一种既有安排为目的，要求改变也不自动等于缺少爱。但一项要求是否真具有这样的方向，必须由其内容与承担方式证明，现实中的领袖不能借悔改之名把一切反对解释为刚硬。</w:t>
      </w:r>
    </w:p>
    <w:p>
      <w:pPr>
        <w:pStyle w:val="Heading3"/>
      </w:pPr>
      <w:r>
        <w:t>1.4 删除检验能够证明什么，不能证明什么</w:t>
      </w:r>
    </w:p>
    <w:p>
      <w:pPr>
        <w:spacing w:after="20"/>
        <w:jc w:val="both"/>
      </w:pPr>
      <w:r>
        <w:t>对本书最有力的反驳，是把发生条件与本体根据区分开来。反对者可以说：耶稣的善本来就完整存在，相遇仅使这种善在特定处境中显露；财富、穷人和选择都是表达条件，并不是善本身的来源。就像一个人的知识在没有机会回答问题时仍可以存在，良善品格也不必等到每次行动才重新产生。这一反驳揭示了必要的限制：从某项善行依赖关系，并不能形式地推出行动者不存在任何稳定能力、倾向或本质。SDE如果无视这一点，就会用经验叙事承担其无法承担的形上证明。</w:t>
      </w:r>
    </w:p>
    <w:p>
      <w:pPr>
        <w:spacing w:after="20"/>
        <w:jc w:val="both"/>
      </w:pPr>
      <w:r>
        <w:t>但稳定能力的解释也面临一个追问：这种能力被称为善，究竟依靠什么内容？如果回答是它会恰当地爱人、辨认需要、尊重他者并承担责任，那么其定义已经引入可能的差异运行与特征纠缠。即使这些互动尚未现实发生，它们仍以反事实条件的方式进入善的含义。若把全部实际与可能的关系都拿掉，所谓善性便很难与一个没有内容的赞许符号区分。因此，本书当前提出的强项是一项定义批判：不能一面用互动内容说明善，一面又宣称善的定义完全不需要互动。</w:t>
      </w:r>
    </w:p>
    <w:p>
      <w:pPr>
        <w:spacing w:after="20"/>
        <w:jc w:val="both"/>
      </w:pPr>
      <w:r>
        <w:t>这里应当区分三种强度不同的主张。第一种是认识依赖：人怎样辨认与说明善，需要有关D与E的证据。第二种是内容构成依赖：某种具体品质之所以能够被确定为关怀而非控制、承担而非炫耀，其定义已经包含实际或可能的差异运行与特征纠缠；这不只是获得知识的途径问题，也是善具有何种内容的问题。第三种是全部存在依赖：任何善在本体意义上都完全由D与E生成，不存在其他根据。本书当前的主要论证推进第二种主张，同时承认第一种，尚未凭这些叙事独自证明第三种。S₃＝F（D，E）首先是要求公开构成条件的研究假说，不因采用函数符号便成为数学证明；它也没有保证不同D、E只能对应不同S₃。多条路径可以形成相近的价值显露，而具体评价仍需继续检验。</w:t>
      </w:r>
    </w:p>
    <w:p>
      <w:pPr>
        <w:spacing w:after="20"/>
        <w:jc w:val="both"/>
      </w:pPr>
      <w:r>
        <w:t>一个有用的研究办法，是请解释者分别写下对耶稣这次回应的判断以及判断理由，再逐项改变财富用途、提问者能力、穷人处境和选择方式。若判断保持不变而理由始终只指向身份，模型的具体解释力便很有限；若每次改变都使判断任意翻转，模型又缺少稳定规范。较好的解释应指出哪些变化触及价值构成，哪些只改变偶然细节，同时说明证据不足之处。这种办法并不能实验性重建历史上的耶稣，却可以公开检查当代解释者实际使用的评价结构。</w:t>
      </w:r>
    </w:p>
    <w:p>
      <w:pPr>
        <w:spacing w:after="20"/>
        <w:jc w:val="both"/>
      </w:pPr>
      <w:r>
        <w:t>最强的整全神学解释还会提醒，福音书自身已经把诫命组织在爱神与爱人的相连关系中。耶稣回答文士时引用以色列当听的宣告，继而把尽心爱神与爱人如己并举；文士回应爱的重要性超过燔祭与各样祭祀，耶稣称他离神的国不远（可12:28-34；申6:4-5；利19:18）。这不是把神的独一性兑换为人际效益，而是在保留神为独一的同时，使爱人的要求进入信仰内容。它也使本章不能只以贫穷者受益这一项结果裁定全部善，而应保留敬拜、忠诚和跟从的方向。SDE对这种解释的回应应是：这些方向如何在生活中成为可区分的忠诚而非占有、敬拜而非偶像化，仍须进入实际或可能的D与E；它不应先把神的关联删掉，再宣布经文只剩社会关系。双方可以共同拒绝空洞尊称，但对于神如何成为善的根源，仍保留真实分歧。</w:t>
      </w:r>
    </w:p>
    <w:p>
      <w:pPr>
        <w:spacing w:after="20"/>
        <w:jc w:val="both"/>
      </w:pPr>
      <w:r>
        <w:t>还须警惕另一种循环：先把所有被认可的回应定义为三律丰满，再用它们证明三律必然导向善。本章不采用这种做法。特征辨认是否歪曲他者、选择是否由强制制造、转换是否把代价转嫁给弱者，都应能够独立提出质疑。如果一个自称充满爱的邀请实际依靠羞辱、剥夺和不可退出的控制，那么无论宣告者拥有怎样的神圣称号，都必须解释这些反证。对真实的教会或个人提出这个要求，不等于预先裁定福音书中的耶稣具有同样行为。</w:t>
      </w:r>
    </w:p>
    <w:p>
      <w:pPr>
        <w:spacing w:after="20"/>
        <w:jc w:val="both"/>
      </w:pPr>
      <w:r>
        <w:t>先知对敬拜的批判，使这种检验还具有全本圣经内部的对应。《以赛亚书》并非因祭物数量太少而发出责问，而是把举手祷告、满手血迹、停止作恶、学习行善和为孤儿寡妇伸冤并列（赛1:11-17）。这不能直接证明马可的提问者就是先知所责备的人，却能说明宗教语言和宗教行为都不天然免于责任检验。若一个解释把耶稣的要求理解为另加一项可展示的功德，它就必须面对这条先知传统：善的可辨内容关涉被伤害的人，而不只是敬虔者履历是否更长。反之，若SDE只讲关系重组而不辨正义，也可能把更有效的宗教表演误认作丰满。</w:t>
      </w:r>
    </w:p>
    <w:p>
      <w:pPr>
        <w:spacing w:after="20"/>
        <w:jc w:val="both"/>
      </w:pPr>
      <w:r>
        <w:t>因而，删除检验的积极结果应当写得具体：删除穷人，给予的受益方向难以解释；删除跟从，要求会退化成孤立的捐款事项；删除爱，对人物的回应容易被误读为单纯惩罚；删除人的不可能与神的可能，则可能把救恩误读为可购买的成绩（可10:21-27）。这些都是真正改变解释的损失，而非术语的胜利。另一方面，若把全部发生材料都保留，传统恩典论仍能提出连贯说明，本书就应承认竞争者仍在场。SDE必须以分辨具体损失的能力接受比较，不能要求对方先放弃神学前提才承认其有资格进入讨论。</w:t>
      </w:r>
    </w:p>
    <w:p>
      <w:pPr>
        <w:spacing w:after="20"/>
        <w:jc w:val="both"/>
      </w:pPr>
      <w:r>
        <w:rPr>
          <w:spacing w:val="0"/>
          <w:w w:val="98"/>
        </w:rPr>
        <w:t>本章因此没有用一句反问终结神性善的争论。它建立的是全书的阅读起点：在归属命题之外，追问善的内容如何成为可说明、可辨认、可承担的内容。马可叙事的独特力量，在于它让称赞者也进入被检验的位置。一个人问谁是善的，最终必须面对怎样生活的问题；一个理论解释耶稣之善，最终必须面对自己是否认真解释了这次相遇。后面的章节将把这种要求带入爱、成长、丰满与三律，而不把本章尚未证明的结论冒充全书已经得到的答案。</w:t>
      </w:r>
    </w:p>
    <w:p>
      <w:pPr>
        <w:spacing w:after="20"/>
        <w:jc w:val="both"/>
      </w:pPr>
      <w:r>
        <w:t>由此形成的工作纪律，是让每一个高度抽象的判断回到可以指出的位置。说耶稣尊重自由，就必须解释文本中的邀请、要求和离去如何支持这一判断；说财富构成束缚，就必须说明为什么在这里是束缚，而在援助过程中又可能成为支持。研究者也应当说明什么证据会使自己修改解释，例如发现自己把某一种具体要求不当地普遍化，或忽略了被要求者的实际责任。这种自我约束并不削弱价值论的力度。恰恰因为善不能仅靠头衔得到完整定义，解释善的理论也不能仅靠名称取得不受检验的地位。</w:t>
      </w:r>
    </w:p>
    <w:p>
      <w:bookmarkStart w:id="4" w:name="ch02"/>
      <w:pPr>
        <w:pStyle w:val="Heading2"/>
        <w:pageBreakBefore/>
      </w:pPr>
      <w:r>
        <w:t>第2章 善不是隐藏属性</w:t>
      </w:r>
      <w:bookmarkEnd w:id="4"/>
    </w:p>
    <w:p>
      <w:pPr>
        <w:pStyle w:val="Heading3"/>
      </w:pPr>
      <w:r>
        <w:t>2.1 舍命与日用所需：爱怎样成为可理解的内容</w:t>
      </w:r>
    </w:p>
    <w:p>
      <w:pPr>
        <w:spacing w:after="20"/>
        <w:jc w:val="both"/>
      </w:pPr>
      <w:r>
        <w:t>《约翰一书》关于认识爱的论述（约壹3:16-18）把最高强度的舍命与最日常的生活需要并置。作者由基督为人舍命谈到信徒应当彼此承担，随即追问：一个拥有世上财物的人，看见弟兄穷乏，却封闭怜悯，神的爱怎样存在他里面？最后，劝勉落在实际行动上。叙事尺度从生命付出下降到能够拿出的物质支持，却没有降低问题的严肃性。其逻辑不是只有死亡才能证明爱，而是舍命所显出的承担方向，应当进入日常可以实行的相助。若把后一层删掉，前一层就很容易被欣赏为遥远的壮烈图像。</w:t>
      </w:r>
    </w:p>
    <w:p>
      <w:pPr>
        <w:spacing w:after="20"/>
        <w:jc w:val="both"/>
      </w:pPr>
      <w:r>
        <w:t>本章使用和合本所译的“从此就知道何为爱”作为起点，须先承认它直接说的是认识。经文没有直接陈述爱在发生之前绝不存在，也没有提供现代语言哲学意义上的定义理论。传统释经完全可以说，基督的行动让原本真实的神爱成为人所认识的爱。SDE不能通过把知道偷换为产生，轻易取得本体论胜利。但经文接下来的反问同时给这种认识提供了内容约束：宣称拥有爱而持续关闭对实际需要的回应，其真实性受到质疑。爱不是凭一个不可见的内在标签便可永远豁免检验。</w:t>
      </w:r>
    </w:p>
    <w:p>
      <w:pPr>
        <w:spacing w:after="20"/>
        <w:jc w:val="both"/>
      </w:pPr>
      <w:r>
        <w:t>《哥林多前书》的爱之论述（林前13:1-3）又向相反方向施加约束。出色的语言、知识、信心乃至财产付出，都不能单凭规模保证爱的存在。和合本第三节提到舍己身叫人焚烧；现代译本则有焚烧与夸耀等不同译法，显示此处文本选择存在差异。因此，本章不以一种读法建立独占性的殉道理论。两种读法的共同问题足够清楚：一个外表极端奉献的行动，仍可能与爱不相等。保罗没有教人计算付出总量后自动认证品格，他使行动方向、意向与人与人的关系进入判断。</w:t>
      </w:r>
    </w:p>
    <w:p>
      <w:pPr>
        <w:spacing w:after="20"/>
        <w:jc w:val="both"/>
      </w:pPr>
      <w:r>
        <w:t>把两段经文并读，会出现一组生产性的张力。约翰书信拒绝没有实际承担的空洞宣告，保罗拒绝由外在付出自动兑换爱。若只抓住前者，会把善压缩成行为清单；若只抓住后者，会把善退回无法检验的内在纯净。两者结合要求我们考察行为、意向与关系怎样在一个过程里互相说明。一个人的内心并非因为外人无法直接读取便不重要，一个人的行为也并非因为可能出于复杂动机便没有价值。问题是如何判断这种复杂性，而不是选择一个单独因素取代其余因素。</w:t>
      </w:r>
    </w:p>
    <w:p>
      <w:pPr>
        <w:spacing w:after="20"/>
        <w:jc w:val="both"/>
      </w:pPr>
      <w:r>
        <w:t>传统德性解释在这里具有相当力量。它可以主张，爱是一种稳定的意志方向或受恩典更新的生命倾向，行动既由它产生，也显露它。这样的主张并不必然把爱想象成藏在身体中的物件。本章所谓隐藏属性，特指另一种封闭结构：无论实际怎样对待他人，善的标签都被保证为真，而一切反例仅被解释为暂时未显露。若属性论允许行动反馈修正对品格的判断，允许关系经验参与品格形成，它已经不同于本章主要批判的不可触动属性论。</w:t>
      </w:r>
    </w:p>
    <w:p>
      <w:pPr>
        <w:spacing w:after="20"/>
        <w:jc w:val="both"/>
      </w:pPr>
      <w:r>
        <w:t>若要进一步把这一论证落实在耶稣身上，不能只凭使徒书信关于爱的概括。《约翰福音》的洗脚叙事把身份、动作与解释放在同一段里：耶稣知道自己从神出来并要归到神那里，随后起身、脱衣、束腰、洗门徒的脚；彼得的拒绝又使行动进入对话，最后耶稣以主与夫子的身份解释彼此服事（约13:1-17）。文本不是说耶稣忘记自己的地位才愿意弯腰，恰恰是在明确身份的叙述中呈现服事。若只保留高贵身份，洗脚会变成可有可无的插图；若只保留动作，又可能看不见它对门徒之间地位关系提出的要求。称这段为爱的表现，首先有开头关于爱到底的叙述依据，然后有动作和教导的展开，而不是研究者单凭温柔印象作出的命名。</w:t>
      </w:r>
    </w:p>
    <w:p>
      <w:pPr>
        <w:spacing w:after="20"/>
        <w:jc w:val="both"/>
      </w:pPr>
      <w:r>
        <w:t>洗脚还提供了一项必要限制。耶稣在彼得提出连手和头都要洗以后，继续区分已经洗澡与需要洗脚，并没有把接受者的任何要求都照单全收（约13:8-10）。所以回应他者不能被定义为永远顺从对方即时愿望。谁认识何种需要、谁有权提出解释、这个解释是否与实际行动相连，必须分别考察。这里有叙事赋予耶稣的特殊知识和身份，不能直接授权现代照护者宣称自己同样知道受助者真正需要什么。可以类比的，是帮助应当解释自身的方向；不能直接复制的，是以不受检验的全知取代对方的发言。这样的区别使SDE的关系分析既有文本根据，也保留现代应用的责任边界。</w:t>
      </w:r>
    </w:p>
    <w:p>
      <w:pPr>
        <w:spacing w:after="20"/>
        <w:jc w:val="both"/>
      </w:pPr>
      <w:r>
        <w:t>奥古斯丁《约翰一书讲道》第七篇第七至八节，特别比较父交付基督与犹大交付基督：表面相近的动作，因为所爱与所图不同，不能获得相同道德评价。他关于爱的根基的论述并非鼓励随意行事，而是要求行动出自正确的爱。这是对纯行为清单的有力反驳。本书接受其对意向的重视，同时继续追问：现实行动者声称出于爱时，何种公开证据允许他者检验？意向不可删除，不等于意向的自我申报足够可靠。由此，恩典塑造内心与具体过程接受检验，可以成为共同任务，而不是非此即彼的答案。</w:t>
      </w:r>
    </w:p>
    <w:p>
      <w:pPr>
        <w:pStyle w:val="Heading3"/>
      </w:pPr>
      <w:r>
        <w:t>2.2 行为、意向与他者：不能相互删除的价值条件</w:t>
      </w:r>
    </w:p>
    <w:p>
      <w:pPr>
        <w:spacing w:after="20"/>
        <w:jc w:val="both"/>
      </w:pPr>
      <w:r>
        <w:t>现在作一个明确的思想实验。两个人各送出同样数量的粮食，一个认真了解需要并尊重受助者，另一个要求受助者公开羞辱自己以换取物资。从摄影画面中截取交付粮食的一秒，两者可能几乎相同；从整个互动过程看，价值差异却非常明显。这里的例子不是经文中的隐秘史实，而是检验行为定义的人工比较。若善只等于外部动作，羞辱就成为与善无关的附属装饰；若善只等于行动者宣称的好意，受助者承受的代价同样被排除。两种删减都不能充分描述援助。</w:t>
      </w:r>
    </w:p>
    <w:p>
      <w:pPr>
        <w:spacing w:after="20"/>
        <w:jc w:val="both"/>
      </w:pPr>
      <w:r>
        <w:t>经文自身也会把相似语言与不同承担方式放在一起比较。雅各设想缺衣少食的弟兄姐妹：若有人祝他们平安、穿暖吃饱，却不给身体所需，祝福便无法替代责任（雅2:14-17）。这个例子不能被缩成所有祷告都无用，因为批评对象是在可给予之处用口头表达代替给予。它与约翰关于关闭怜悯的判断相呼应，却各有论证目的：雅各讨论信心与行为的关系，约翰讨论爱如何在实际中显明。把两者用于本章，是提出同一个检验问题：一个宗教词语是否在具体回应中取得内容，而不是宣称两位作者已经给出了同一套现代伦理学。</w:t>
      </w:r>
    </w:p>
    <w:p>
      <w:pPr>
        <w:spacing w:after="20"/>
        <w:jc w:val="both"/>
      </w:pPr>
      <w:r>
        <w:t>《以赛亚书》关于禁食的论述更把个人表达推向共同生活的安排。人一面寻求神，一面驱使工人、争竞打斗，于是自称的禁食受到质疑；所要求的转向包括解除重轭、使受欺压者自由、分饼给饥饿者、接待飘流者和遮盖赤身者（赛58:1-10）。这里的关键不只是多做慈善，而是同一群体不能先制造压迫，再以宗教姿态证明自己亲近神。SDE可把这重构为同一物质给予在不同纠缠中具有不同价值：作为修复压迫的一部分，与作为掩盖压迫的招牌，并不相同。先知的宣告为这种判断提供规范方向，但具体组织是否有压迫，仍需要事实调查，不能凭一处经文代替证据。</w:t>
      </w:r>
    </w:p>
    <w:p>
      <w:pPr>
        <w:spacing w:after="20"/>
        <w:jc w:val="both"/>
      </w:pPr>
      <w:r>
        <w:t>在SDE语言中，D包含需要被辨认、资源被安排、意见被听见、行为被实施以及结果被反馈的差异序列。不是序列越长，善就越大；关键在于重要差异有没有被允许起作用。受助者说某种物资不适合自己的实际需要，若这一信息被拒绝进入行动，援助的形式虽在继续，过程却可能失去回应性。价值不是最后贴上的赞许，也存在于这些选择如何调整的方式之中。把善理解为过程并不意味着任何过程都是善，而是让评价能够进入过程的组织结构。</w:t>
      </w:r>
    </w:p>
    <w:p>
      <w:pPr>
        <w:spacing w:after="20"/>
        <w:jc w:val="both"/>
      </w:pPr>
      <w:r>
        <w:t>E包含给予者、接受者、财物与共同体规范相互规定的特征。财物在某种纠缠中是保障生活的资源，在另一种纠缠中可能成为控制服从的手段；接受在一种关系中意味着获得支持，在另一种关系中却意味着接受羞辱。这里不是说财物全无稳定性质，而是说这些稳定性质不足以独自规定其道德意义。善的定义若排除这样的相互规定，就无法解释为什么同样的东西、相近的动作，有时帮助人继续生活，有时却加深其屈从。E的必要性来自这个解释任务，而不是来自术语自身的权威。</w:t>
      </w:r>
    </w:p>
    <w:p>
      <w:pPr>
        <w:spacing w:after="20"/>
        <w:jc w:val="both"/>
      </w:pPr>
      <w:r>
        <w:t>意向也不是行动之外的神秘剩余。一个人想让他人获得生活能力，通常会在询问、调整、承担错误和允许拒绝中留下可辨认的轨迹。当然，轨迹不能让旁观者获得全知，伪装也可能存在；但这不使意向只能接受自我声明。反过来，一次后果不佳的帮助也不能自动证明恶意。善意、判断失误与能力不足可以同时存在，修正意愿又会改变我们对过程的评价。发生学需要这种分层，否则它只会用结果论替换动机论，并没有真正解决两者冲突。</w:t>
      </w:r>
    </w:p>
    <w:p>
      <w:pPr>
        <w:spacing w:after="20"/>
        <w:jc w:val="both"/>
      </w:pPr>
      <w:r>
        <w:t>约翰书信的例子特别适合显示责任的具体化。经文所描述者拥有财物，看见弟兄穷乏，却关闭怜悯。拥有、看见与关闭不是可以省略的三个修辞装饰，它们分别关系到能力、知情和回应。若读者把一个同样饥饿的人、一个根本不知情的人、一个正受到严重威胁的人都放入同一谴责，就改变了文本中的责任结构。这里并不要求援助者先解决所有社会问题才行动，而是要求归责必须以其所能知道、所能承担和实际拒绝的东西为基础（约壹3:17）。</w:t>
      </w:r>
    </w:p>
    <w:p>
      <w:pPr>
        <w:spacing w:after="20"/>
        <w:jc w:val="both"/>
      </w:pPr>
      <w:r>
        <w:t>还可以作另一种删除检验：保留心中愿望，删去一切行动机会。一个因疾病而卧床的人仍可能关怀他者，仍可能借语言、注意或祈祷表达爱；即使当下无法表达，我们也不应立即取消其人的价值。SDE若只承认可见成效，就会歧视失能者。本章的论点不是没有产出便没有善，而是善的内容要在实际或可能的回应结构中获得说明。能力受限、回应受阻与恶意封闭之间存在差异，这些差异本身就应进入D与E的分析。</w:t>
      </w:r>
    </w:p>
    <w:p>
      <w:pPr>
        <w:spacing w:after="20"/>
        <w:jc w:val="both"/>
      </w:pPr>
      <w:r>
        <w:t>可以进一步区分隐私与不受检验。人的内心生活值得尊重，受助者没有权利要求帮助者交出全部私人记忆；共同体也不应以审核爱心为名，建立无边界的心理监控。然而，尊重隐私并不妨碍检查公开行为及其后果。一项援助是否附带羞辱条件，资源是否按承诺交付，拒绝是否招来报复，这些问题不需要先获得行为者全部内心。发生学不应扩大窥探，而应把检验定位在有正当理由进入的层次。善的定义依赖关系，并不意味着任何人都可无限进入他人的全部关系。</w:t>
      </w:r>
    </w:p>
    <w:p>
      <w:pPr>
        <w:spacing w:after="20"/>
        <w:jc w:val="both"/>
      </w:pPr>
      <w:r>
        <w:t>这一点尤其关系到互相冲突的证言。给予者可能觉得自己已经充分尊重，接受者却体验到被控制。两种陈述都应成为材料，但不能机械地认为所有感受具有同等事实证明力，也不能因一方地位高就取消另一方。需要继续追问可观察的安排：谁提出条件，谁能够更改，拒绝是否可行，错误如何修复。感受揭示了必须调查的差异，而证据帮助我们判断差异怎样形成。这样既避免由强者独占意义，也避免把任何不舒服直接等同于他者作恶。</w:t>
      </w:r>
    </w:p>
    <w:p>
      <w:pPr>
        <w:spacing w:after="20"/>
        <w:jc w:val="both"/>
      </w:pPr>
      <w:r>
        <w:t>耶稣关于好撒马利亚人的比喻把这种辨认带到一条道路上。受伤者先被看见，却未因此自动获得帮助；撒马利亚人的怜悯则经由靠近、包扎、用油和酒、扶上牲口、带到店里并安排费用展开（路10:25-37）。这些不是可随意交换次序的善行清单。靠近使伤情成为需要回应的处境，运送把即时照护延续到旅店，费用和返程承诺把责任推进到当前相遇以后。称这位人物为邻舍，不依赖族群名号本身，而与施怜悯的行动相连。但这毕竟是耶稣所讲的比喻，不能写成已由独立史料确认的救援事件，更不能借故事证明所有撒马利亚人或祭司的品格。它提供的是辨认邻舍的规范推理。</w:t>
      </w:r>
    </w:p>
    <w:p>
      <w:pPr>
        <w:spacing w:after="20"/>
        <w:jc w:val="both"/>
      </w:pPr>
      <w:r>
        <w:t>这段比喻也校正本章关于有限能力的讨论。撒马利亚人没有被写成独自留在路边完成全部康复，而是借旅店和店主继续照护（路10:34-35）。可以由此提出分担与接续的实践解释，却不能把现代专业转介制度直接归于路加。真正有证据的判断是，比喻肯定的怜悯包含具体的后续安排；由此进一步说善的持续需要资源和他人合作，则属于有经文支持、仍需现实检验的SDE推论。帮助者并不因不能承担无限责任就必然缺少爱，但也不能因已经给出片刻善意就否认他已作出的明确承诺。</w:t>
      </w:r>
    </w:p>
    <w:p>
      <w:pPr>
        <w:pStyle w:val="Heading3"/>
      </w:pPr>
      <w:r>
        <w:t>2.3 反对善行竞赛：三律对奉献的再审查</w:t>
      </w:r>
    </w:p>
    <w:p>
      <w:pPr>
        <w:spacing w:after="20"/>
        <w:jc w:val="both"/>
      </w:pPr>
      <w:r>
        <w:t>特征律在此首先要求把付出规模与爱的质量分开。一个人给予较少，可能承担了较大的实际责任；另一个人给予较多，可能丝毫没有触及其资源支配方式。若把金额、时长或牺牲程度直接当作善的刻度，评价就会奖励可展示的数量，并遮蔽无声的需要与隐蔽的代价。差异的稳定化不能只是社会声望的稳定化。只有不断比较行为方向、实际效果、受助者处境和修正方式，我们称为仁爱的同一性才可能具有足够内容。</w:t>
      </w:r>
    </w:p>
    <w:p>
      <w:pPr>
        <w:spacing w:after="20"/>
        <w:jc w:val="both"/>
      </w:pPr>
      <w:r>
        <w:t>这也说明，稳定品格与发生并不天然矛盾。一个人可以在多次不同相遇中稳定地尊重他者，形成可靠的倾向。稳定不是在所有地方机械重复一个动作，而是能在差异条件下保持值得信赖的方向。面对需要食物的人给予食物，面对需要倾听的人停止说教，面对自己无力处理的危险寻求协助，这些动作不相同，却可能共同构成关怀的稳定性。若坚持必须存在一个完全不受关系规定的内部实体，才能解释这种稳定，就增加了尚需论证的假设。</w:t>
      </w:r>
    </w:p>
    <w:p>
      <w:pPr>
        <w:spacing w:after="20"/>
        <w:jc w:val="both"/>
      </w:pPr>
      <w:r>
        <w:t>自由律要求看见给予者与接受者的两端自由。给予者被组织强迫展示爱，其行动需要区别于自主承担；接受者被迫接受一种不适合的帮助，其声音也需要恢复。但自由不等于谁都不欠谁任何责任。共同生活可能生成不可随意撤回的义务，例如已经接受照护承诺的人不能只以我现在不愿意为理由遗弃依赖者。因此，选择既涉及退出的可能，也涉及已经建立的承诺。纠缠、选择、激发在这里意味着重新组织可承担的道路，而不是把自主欲望抬成唯一尺度。</w:t>
      </w:r>
    </w:p>
    <w:p>
      <w:pPr>
        <w:spacing w:after="20"/>
        <w:jc w:val="both"/>
      </w:pPr>
      <w:r>
        <w:rPr>
          <w:spacing w:val="0"/>
          <w:w w:val="98"/>
        </w:rPr>
        <w:t>幸福律则追问援助是否把张力转化为可以继续生活的能力。饥饿解除可以带来即时轻松，但有些帮助同时制造长期依赖或羞辱；有些真正有益的陪伴短期内反而令人面对痛苦现实。释放不等于施助者获得一阵自我满足，也不等于受助者必须立即表现快乐。倘若帮助后唯一稳定增加的是给予者的道德声望，而受助者越来越不能表达异议，那么所谓释放很可能只发生在强者一端。三律分析要能够指出这种不对称，而非把所有正面情绪都称作丰满。</w:t>
      </w:r>
    </w:p>
    <w:p>
      <w:pPr>
        <w:spacing w:after="20"/>
        <w:jc w:val="both"/>
      </w:pPr>
      <w:r>
        <w:t>对付出多少的比较，《哥林多后书》提出了比展示规模更具体的尺度。保罗鼓励哥林多人完成先前愿意的捐献，却把蒙悦纳与所有的相连，并明确说这不是让别人轻省、自己受累，而是使有余与不足得到调节（林后8:10-15）。随后关于捐献的论述还排除勉强与被迫（林后9:7）。这些经文不能消除保罗劝勉所带来的群体压力，也不为所有募款方式自动背书；但它们使能力、意愿及分担成为经文明确讨论的条件。由此看，三律对奉献的审查并非把世俗管理标准强加给经文，而是尝试说明这些已经存在的条件怎样相互制约。</w:t>
      </w:r>
    </w:p>
    <w:p>
      <w:pPr>
        <w:spacing w:after="20"/>
        <w:jc w:val="both"/>
      </w:pPr>
      <w:r>
        <w:rPr>
          <w:spacing w:val="0"/>
          <w:w w:val="98"/>
        </w:rPr>
        <w:t>若回到耶稣的行动，马可先记门徒回来报告，耶稣邀请他们退到旷野休息，因为往来的人多，连吃饭也没有工夫；随后面对赶来的群众，叙述者说他怜悯他们，并记下教导与供食（可6:30-44）。我们因此可以说，这段叙事同时使门徒的疲劳与群众的需要成为可见事实。不能说耶稣只顾效率，也不能只截取群众赶来后的继续服事，便命令所有照护者无限取消休息。故事没有给出普遍工时表，却反对两种删减：用休息的口号看不见面前的困苦，或者用怜悯的口号否认同工真实的身体限度。两者如何协调，需要具体责任的判断。</w:t>
      </w:r>
    </w:p>
    <w:p>
      <w:pPr>
        <w:spacing w:after="20"/>
        <w:jc w:val="both"/>
      </w:pPr>
      <w:r>
        <w:t>E₃使我们看到奉献的可持续条件。照护需要食物、睡眠、时间、技能与替代安排，不能只靠对爱的一再赞美。一个被耗尽的人可能仍有爱，却已难以维持同样密度的服务。若共同体把疲惫解释为信仰不足，再把继续消耗当作唯一补救，就会把善的语言变成榨取资源的工具。责任可能在此转向组织者：是否分担、是否允许休息、是否建立接续。物理消耗与意义支持有关联，但不能因此把精神鼓励视为对睡眠和营养的等量替代。</w:t>
      </w:r>
    </w:p>
    <w:p>
      <w:pPr>
        <w:spacing w:after="20"/>
        <w:jc w:val="both"/>
      </w:pPr>
      <w:r>
        <w:t>保罗所拒绝的，正是外在壮烈动作对爱的垄断定义。我们不必由此贬低重大牺牲，却应拒绝把牺牲当作无需再问方向的通行证。一个父母把所有时间用于工作，可能自认完全为孩子付出，孩子却长期无法获得被倾听的机会；一个服务组织要求成员无限奉献，也可能同时遮蔽不公平分工。这些现代类比不是对经文原境的替代，而是展示其问题如何继续具有解释力量。善的发生必须允许被服务者和付出者共同指出哪里正在失真。</w:t>
      </w:r>
    </w:p>
    <w:p>
      <w:pPr>
        <w:spacing w:after="20"/>
        <w:jc w:val="both"/>
      </w:pPr>
      <w:r>
        <w:t>因此，善的规模扩大并不必然意味着善的发生质量同步提升。若一个援助计划帮助了更多人，却让参与者失去提出异议的机会，就需要分开承认其物质收益与关系亏损。分开不是拒绝总体判断，而是使总体判断拥有真实依据。我们可以在紧急条件下接受不完美方案，同时设定改进与终止条件；不能因为出现益处便宣布后续反馈多余。对耶稣之善的研究也应维持这种认识纪律：经文中的宣告值得仔细聆听，叙事中的具体行动同样需要被认真理解，二者不能成为互相免检的借口。</w:t>
      </w:r>
    </w:p>
    <w:p>
      <w:pPr>
        <w:pStyle w:val="Heading3"/>
      </w:pPr>
      <w:r>
        <w:t>2.4 最强反驳：属性可以稳定，定义不能空洞</w:t>
      </w:r>
    </w:p>
    <w:p>
      <w:pPr>
        <w:spacing w:after="20"/>
        <w:jc w:val="both"/>
      </w:pPr>
      <w:r>
        <w:t>最有力的属性论会说，正因为我们可以区分真爱与伪装，才说明存在一个超出表面行为的真实品格。SDE如果总把行为、动机和关系统称为整体，就可能失去解释差异的中心。两个人处境相近却作出不同回应，也似乎要求承认各自已有的性格、记忆与德性。本章承认这个挑战：发生学不能把行动者化为关系的被动结果。个人已形成的倾向会进入后续发生，并产生真实影响；过去的互动能够以习惯、记忆和身体能力的形式延续，而非每次相遇都从零开始。</w:t>
      </w:r>
    </w:p>
    <w:p>
      <w:pPr>
        <w:spacing w:after="20"/>
        <w:jc w:val="both"/>
      </w:pPr>
      <w:r>
        <w:t>对稳定品格的支持，还可在耶稣关于树与果子的教导中找到。面对假先知的警告，耶稣要求凭果子认出他们，继而把称呼主、宣称奉名作事，与遵行父旨意区别开来（太7:15-23）。树的比喻确实容许某种持续的生命方向，而非每个行动都互不相干；果子的检验又使这种方向不能只靠名称保证。这里的对象是假先知与门徒辨认，不能据此凭一次失败判定任何人的本性永不可改，也不能让研究者自居为末日审判者。较可靠的引申是，身份宣告应接受跨时间行为的检验，异常事实不能被无限解释掉。</w:t>
      </w:r>
    </w:p>
    <w:p>
      <w:pPr>
        <w:spacing w:after="20"/>
        <w:jc w:val="both"/>
      </w:pPr>
      <w:r>
        <w:t>《箴言》把帮助贫寒者与尊敬造他的主相连，又将欺压与辱没创造主相连（箴14:31）。这给本章的规范条件提供另一重根据：受助者的重要性并非来自施助者愿意把他当作道德成就的材料，而来自他先已是应被认真对待的受造者。思想实验中的羞辱条件因此不是与给予无关的小瑕疵，而改变了给予所承认的主体地位。这个原则可以支持对援助方式的批评，却不能由此预判每一种令受助者不舒服的安排都构成欺压；必要核实、资源限制与故意贬低仍需分别证明。</w:t>
      </w:r>
    </w:p>
    <w:p>
      <w:pPr>
        <w:spacing w:after="20"/>
        <w:jc w:val="both"/>
      </w:pPr>
      <w:r>
        <w:t>问题在于，这种承认是否要求一个与所有实际及可能互动无关的善性。若品格被界定为在适当处境下稳定地作出恰当回应，它已经包含处境、辨认与回应的反事实结构。我们当然可以用仁慈概括这种结构，但概括不是免除说明。属性语言可以作为复杂发生史的有效封装，帮助我们在有限信息下作合理期待；一旦行为持续违背这种期待，封装就应重新打开。隐藏属性论的困难不是使用属性这个词，而是拒绝任何打开的可能。</w:t>
      </w:r>
    </w:p>
    <w:p>
      <w:pPr>
        <w:spacing w:after="20"/>
        <w:jc w:val="both"/>
      </w:pPr>
      <w:r>
        <w:t>另一个反驳来自神学：神先爱人，人才能爱，这说明爱先于人的回应。SDE对此不能只回答一切都是互动。约翰书信确实把神的先行爱放在重要位置，恩典论也可以解释为什么爱不是人的自力成果。但先行与脱离一切关系不是相同概念。先行的爱仍被描述为向人施予、使人得生命、召唤彼此相爱；它的先行性本身是一种有方向的关系结构。是否还存在完全超出这类结构的神性本质，是更进一步的神学问题，不能靠本章的日常例子直接裁决（约壹4:9-11；约壹4:19-21）。</w:t>
      </w:r>
    </w:p>
    <w:p>
      <w:pPr>
        <w:spacing w:after="20"/>
        <w:jc w:val="both"/>
      </w:pPr>
      <w:r>
        <w:t>《罗马书》关于先行之爱的论证，使神学异议更为有力。保罗把神的爱与基督在我们还软弱、还是罪人时为我们死相连，而不是说人先表现出值得爱的品质才取得回应（罗5:6-11）。这个次序直接限制把爱解释为相互交换所产生的回报。SDE若把纠缠误写为双方先有同等贡献，便无法容纳文本的不对称：人的软弱参与被救助之爱的具体意义，却不被说成迫使神行动的对等资源。E所要求的互相规定，不应偷换为相互制造对方全部存在，更不应抹掉给予的先行性。</w:t>
      </w:r>
    </w:p>
    <w:p>
      <w:pPr>
        <w:spacing w:after="20"/>
        <w:jc w:val="both"/>
      </w:pPr>
      <w:r>
        <w:t>这一限制也产生一个较强的反事实。如果受助者没有表达感谢，援助者原先承担的责任是否就可以随意撤回？保罗的论述并不直接处理现代救助契约，却表明基督之爱的陈述不能以受爱者已经合格为前提。因此，本书的价值分析不能仅用双方满意或正向回馈验证爱。一个行动可能遭误解甚至拒绝，仍有充分的关怀方向；一个互动也可能双方都感到有利，却共同伤害第三者。判断必须继续追问事实、方向与代价。这是从经文神学获得约束后的SDE解释，不是把耶稣的动机归结成可测的心理效用。</w:t>
      </w:r>
    </w:p>
    <w:p>
      <w:pPr>
        <w:spacing w:after="20"/>
        <w:jc w:val="both"/>
      </w:pPr>
      <w:r>
        <w:t>本章可供检验的推论，是有关爱的完整说明至少需要同时容纳行动指向、他者处境与责任方式。若有一种解释能够删除这三者，仍精确区分关怀与控制、援助与羞辱、限制造成的不能与恶意造成的不肯，那么它将构成本章的重要反例。反过来，如果它最终仍靠这些差异作区分，就支持定义不能封闭在孤立属性中的主张。这是一种概念与案例相互约束的检验，而不是一项已经统计验证的自然定律。</w:t>
      </w:r>
    </w:p>
    <w:p>
      <w:pPr>
        <w:spacing w:after="20"/>
        <w:jc w:val="both"/>
      </w:pPr>
      <w:r>
        <w:t>研究也必须容许暂缓评价。我们无法直接知道每个人的全部动机，不能用纠缠分析包装读心术。当材料不足时，可以较有把握地评价某一做法的伤害，却暂不对行为者整体人格作终局判断；可以要求停止羞辱，也不必先证明对方完全没有爱。把具体行为责任与整个人的价值分开，是避免道德标签再次封闭发生的重要办法。一个人需要修复，不等于这个人只剩错误；一个行为产生了益处，也不等于全部组织方式因此获得认可。</w:t>
      </w:r>
    </w:p>
    <w:p>
      <w:pPr>
        <w:spacing w:after="20"/>
        <w:jc w:val="both"/>
      </w:pPr>
      <w:r>
        <w:t>本章所谓善不是隐藏属性，因而是一项要求开放的命题。善可以形成稳定倾向，可以通过习惯保存，可以在能力受限时继续作为真实关怀存在；但当我们说明这些倾向何以为善时，不能删除它们所关涉的生命、行动与彼此规定。约翰书信把爱带回穷乏者面前，保罗又使显眼付出接受爱的检验。两段文本共同阻止我们躲进纯内心或纯行为的单边答案，也为下一章提出S、D、E的严格区分准备了位置。</w:t>
      </w:r>
    </w:p>
    <w:p>
      <w:pPr>
        <w:spacing w:after="20"/>
        <w:jc w:val="both"/>
      </w:pPr>
      <w:r>
        <w:rPr>
          <w:spacing w:val="0"/>
          <w:w w:val="98"/>
        </w:rPr>
        <w:t>这种开放并不要求每次相遇都重新审判全部人格。日常信任需要概括，也允许合理的暂定判断。重要的是概括保留修正通道：一个人的诚意可以先被信任，具体做法仍可调整；一种传统可以被尊重，它在新的处境中造成的伤害仍可被指出。封装有助于行动，开放则使封装不至于僵化。善的稳定与善的再发生，正可以在这种可修正的信任中共同存在。</w:t>
      </w:r>
    </w:p>
    <w:p>
      <w:bookmarkStart w:id="5" w:name="ch03"/>
      <w:pPr>
        <w:pStyle w:val="Heading2"/>
        <w:pageBreakBefore/>
      </w:pPr>
      <w:r>
        <w:t>第3章 S、D、E与价值S₃</w:t>
      </w:r>
      <w:bookmarkEnd w:id="5"/>
    </w:p>
    <w:p>
      <w:pPr>
        <w:pStyle w:val="Heading3"/>
      </w:pPr>
      <w:r>
        <w:t>3.1 公平的判断从哪里来：聆听、使命与朋友</w:t>
      </w:r>
    </w:p>
    <w:p>
      <w:pPr>
        <w:spacing w:after="20"/>
        <w:jc w:val="both"/>
      </w:pPr>
      <w:r>
        <w:rPr>
          <w:spacing w:val="0"/>
          <w:w w:val="98"/>
        </w:rPr>
        <w:t>《约翰福音》关于判断的宣告（约5:30）把判断的公平与一种不以自己意思为中心的聆听联系起来。它处在医治和安息日争议所引出的长篇讲论中，不能拆成通用的心理谦逊格言。经文中的我与差我来的那位、听见与审判，属于约翰关于父子关系的叙述结构。耶稣宣告自己不凭着自己作什么，所作判断与所听见的相连，并以寻求差他来者的意思说明公平。至少在文本层面，判断并没有被呈现为一个孤立主体从内部属性中自动输出的结果。</w:t>
      </w:r>
    </w:p>
    <w:p>
      <w:pPr>
        <w:spacing w:after="20"/>
        <w:jc w:val="both"/>
      </w:pPr>
      <w:r>
        <w:t>但经文也不是说耶稣缺少能力，所以必须向外部专家获取信息。传统三一论或基督论可以把这段理解为父子行动的合一、子的受差使命以及道成肉身的顺服。这样的解释不同于日常组织中下级服从上级，也不能被简单改写成外部环境决定个人行为。SDE若想认真对话，首先必须允许文本自己的神学主张存在，而不是把父、子和使命删掉后，只留下适合某种一般模型的关系轮廓。重构应增加分析层次，不应无声地更换研究对象（约5:19-23；约5:30）。</w:t>
      </w:r>
    </w:p>
    <w:p>
      <w:pPr>
        <w:spacing w:after="20"/>
        <w:jc w:val="both"/>
      </w:pPr>
      <w:r>
        <w:t>《约翰福音》关于爱的讲论（约15:9-17）则展开了爱的关系结构。父对子的爱、子对门徒的爱、门徒彼此相爱，以及遵守命令、喜乐满足、为朋友舍命、告知父所传达的事，被编织在同一段话中。耶稣称门徒为朋友，与他们被告知所作之事联系起来；他们又被差派去结果子。这不是由一个称号单独完成的身份转换。知道、同行、遵行和承担使命，使朋友获得具体内容。经文仍保留耶稣的拣选和命令，因此友谊并不等于关系中已经没有任何不对称。</w:t>
      </w:r>
    </w:p>
    <w:p>
      <w:pPr>
        <w:spacing w:after="20"/>
        <w:jc w:val="both"/>
      </w:pPr>
      <w:r>
        <w:t>判断的公平为何需要放回医治故事？因为叙述的起点是一个病了多年的人没有及时进入水池的帮助，而耶稣对他的命令带来起来、拿褥子与行走；争议随后集中到安息日拿褥子是否被许可，以及谁发出这个命令（约5:1-18）。病者的无助、身体变化与律法争议不是可以用同一词代替的材料。读者若只看能力展示，可能漏掉律法如何解释；若只看规条，则可能忽略面前这个人的实际处境。但也不能把争议者概括为完全不关心病人，因为本段没有提供每位反对者的完整动机。较严格的说法是，约翰将生命的给予、安息日争论和父子的工作相连，要求读者在这一联系中理解接下来的判断宣告。</w:t>
      </w:r>
    </w:p>
    <w:p>
      <w:pPr>
        <w:spacing w:after="20"/>
        <w:jc w:val="both"/>
      </w:pPr>
      <w:r>
        <w:t>长篇讲论随即提出更高的身份主张：子看见父所作的而作，父使死人复活，子也照样使人活，审判交给子，又要求人尊敬子如同尊敬父（约5:19-23）。这意味着不凭自己不能被读成耶稣对个人能力不足的普通自述。经文同时使用依从与权柄的语言，不能挑选其中一端推出子只是被环境决定的受造个体，也不能只取权柄便删去受差与顺服。SDE在此能分析的，是父、子、生命与审判怎样在文本中互相规定；至于这种关系的永恒本体根据，仍需基督论进一步论证。这种层次区分保护的不是某一方的结论，而是使结论与所凭证据相称。</w:t>
      </w:r>
    </w:p>
    <w:p>
      <w:pPr>
        <w:spacing w:after="20"/>
        <w:jc w:val="both"/>
      </w:pPr>
      <w:r>
        <w:t>朋友的讲论也不是在无条件平等的社会空间中出现。其前面是真葡萄树与枝子的比喻，强调常在基督里面以及离开他不能作什么；后面则有世界的恨与逼迫（约15:1-8；约15:18-25）。朋友因此是在领受、遵行、结果子与面对敌意之中获得内容的称谓。我们可以说，被告知父那里所听见的事使门徒不同于不知道主人所作何事的仆人，因为经文明说这一差别（约15:15）；却不能因此说师生之间一切权柄已经取消。友谊与命令同在，不是需要被现代概念赶紧修掉的矛盾，而是本章必须保留的解释对象。</w:t>
      </w:r>
    </w:p>
    <w:p>
      <w:pPr>
        <w:spacing w:after="20"/>
        <w:jc w:val="both"/>
      </w:pPr>
      <w:r>
        <w:t>本章由这些经文进入概念工作：S是显露，D是差异运行，E是特征纠缠，S₃是从价值维度把握的显露。它们都是本书采用的现代分析概念，不是约翰福音的原词，也不是经文暗藏的一套字母公式。使用它们的正当性要由解释效果决定：是否使原来被忽略的区分变得清楚，是否能暴露错误推论，是否允许与竞争解释比较。如果术语只是给聆听贴D、给朋友贴E、给善贴S₃，叙事没有增加任何可理解内容，所谓重构就尚未完成。</w:t>
      </w:r>
    </w:p>
    <w:p>
      <w:pPr>
        <w:spacing w:after="20"/>
        <w:jc w:val="both"/>
      </w:pPr>
      <w:r>
        <w:t>两段经文提供的共同问题是：判断与爱如何在非孤立的生命中成为可能。前一段强调公平判断的来源与方向，后一段强调爱的传递、维持和共同承担。它们不因此成为完全相同的机制。司法意义上的判断、使命中的顺服与朋友间的彼此相爱有不同规范，不能因为都包含关系就被混为一类。SDE必须足够一般，能够连接它们，又必须足够具体，说明这些差别在什么位置发生。这是本章定义三项概念的实际任务。</w:t>
      </w:r>
    </w:p>
    <w:p>
      <w:pPr>
        <w:pStyle w:val="Heading3"/>
      </w:pPr>
      <w:r>
        <w:t>3.2 显露、差异运行与特征纠缠的严格区分</w:t>
      </w:r>
    </w:p>
    <w:p>
      <w:pPr>
        <w:spacing w:after="20"/>
        <w:jc w:val="both"/>
      </w:pPr>
      <w:r>
        <w:t>S首先指在一个互动复合体中能够被辨认的显露。它不只指旁观者眼睛看见的形象，也包括可理解的意义、可表达的自我感受和可共同判断的行动品质。耶稣的公平、门徒被称为朋友、彼此相爱的要求，都可以作为不同层次的S进入研究。但显露不是任意主观印象。一个解释者觉得某句话公平，并不保证该判断成立；显露需要回到其差异与纠缠之中接受审查。S所以不是与现实对立的幻象，而是研究能够着手的可辨认面向（约5:30；约15:12-15）。</w:t>
      </w:r>
    </w:p>
    <w:p>
      <w:pPr>
        <w:spacing w:after="20"/>
        <w:jc w:val="both"/>
      </w:pPr>
      <w:r>
        <w:t>D不是事物之间静态不同的清单，而是差异怎样被作出、维持、推进和重新组织的运行。聆听与自说自话之间的差异，仆人不知道与朋友被告知之间的差异，宣称相爱与实际彼此承担之间的差异，都在叙述中通过次序和行动发挥作用。D也不是时间本身。若一项说法被机械重复一百次，时间延长未必带来新的辨认；一次追问则可能改变整个判断结构。分析D需要说明什么差异起作用、怎样起作用、怎样改变后续可能。</w:t>
      </w:r>
    </w:p>
    <w:p>
      <w:pPr>
        <w:spacing w:after="20"/>
        <w:jc w:val="both"/>
      </w:pPr>
      <w:r>
        <w:t>E尤其容易被误解为背景或环境。地点、年代、组织制度当然可能进入分析，但只有当其特征实际参与相互规定时，它们才构成有关的纠缠。例如，门徒称为朋友不是一个人物名单的变化。被告知使命，使他们从仅接收指令的人转向理解行动方向的人；共同承担又使知道不再只是信息占有，而成为责任的一部分。朋友、知道与使命互相规定，这才是E所要把握的内容。若只是说耶稣身边有门徒，尚未说明这种纠缠（约15:14-17）。</w:t>
      </w:r>
    </w:p>
    <w:p>
      <w:pPr>
        <w:spacing w:after="20"/>
        <w:jc w:val="both"/>
      </w:pPr>
      <w:r>
        <w:t>因此，本书不把E压缩成只标明两个既成实体已经相连的关系符号。特征纠缠的解释任务，是说明互动怎样参与两端特征的构成与改变，而不只记录连接是否存在。这并不意味着数学关系或动态网络在原则上不能刻画纠缠；若要作这种形式化，模型还必须说明哪些特征随何种运行改变，以及这些改变怎样反过来影响后续关系。一位教师向学生解释理由，不只是增加一条信息传递边；在适当条件下，学生成为能够理解和质疑的参与者，教师也承担接受理解检验的责任。这是现代类比，不能直接等同约翰的父子关系，却显示本书区分E与简化关系说的真正依据：概念需要交代相互构成，而非只为连接更换名称。</w:t>
      </w:r>
    </w:p>
    <w:p>
      <w:pPr>
        <w:spacing w:after="20"/>
        <w:jc w:val="both"/>
      </w:pPr>
      <w:r>
        <w:t>三项概念又不能被拆成三个彼此独立、随后拼装的实体。我们是从显露追问差异，从差异识别纠缠，又用新的纠缠理解显露。一个人是否被当作朋友，影响他能知道什么；知道什么又影响他能承担怎样的行动；行动变化使朋友的意义进一步显露。这里存在分析上的循环参照，但不应成为论证上的循环证明。每一步都需要新的文本位置、可比较案例或明确概念差别支撑，不能因为三项彼此相关，就宣称任何解释自动正确。</w:t>
      </w:r>
    </w:p>
    <w:p>
      <w:pPr>
        <w:spacing w:after="20"/>
        <w:jc w:val="both"/>
      </w:pPr>
      <w:r>
        <w:rPr>
          <w:spacing w:val="0"/>
          <w:w w:val="98"/>
        </w:rPr>
        <w:t>以整本圣经为比较范围，这些差别不只出现在福音书的抽象讲论中。《创世记》记亚伯拉罕为所多玛求情时，反复区分义人与恶人，并以审判全地者应施行公义为发问根据；数字递减则使发问的限度不断被展开（创18:22-33）。这段对话不能证明神此前缺乏信息，亦不可当作耶稣审判的直接史料。它显示的是经文如何使公义成为可以说明其区分的内容：同一毁灭若不区分所涉之人，就会引发正义问题。把公义仅解释为权力作出的结果，会漏掉叙事内部真实提出的反问；把对话仅解释为人给神补课，又会超出文本所明言的材料。</w:t>
      </w:r>
    </w:p>
    <w:p>
      <w:pPr>
        <w:spacing w:after="20"/>
        <w:jc w:val="both"/>
      </w:pPr>
      <w:r>
        <w:t>《申命记》要求审判者听小的与大的，不因人的地位惧怕，因为审判属于神；对于超过能力的案件，又保留进一步处理的安排（申1:16-17）。这里的听见不是一种值得赞美的姿态，而与不看外貌、查明案件和处理能力相连。后来《箴言》指出未曾听完便回答者的愚昧，又提醒先诉情由者似乎有理，直到对方来查问（箴18:13；箴18:17）。这些经文为人类判断提供可讨论的程序性限制，但不能与约翰父子之间的听见完全等同。正因为对象不同，我们才应把耶稣关于自身公义的宣告、人类法院的审查规则和SDE的分析概念分层，而不是见到共同词语就宣布它们属于同一种机制。</w:t>
      </w:r>
    </w:p>
    <w:p>
      <w:pPr>
        <w:spacing w:after="20"/>
        <w:jc w:val="both"/>
      </w:pPr>
      <w:r>
        <w:t>本书用S₃＝F（D，E）表示价值显露与差异运行、特征纠缠相关的研究假说。字母F目前不是已经识别的具体数学函数，没有定义域的完整枚举，也没有可以输入经文后输出善恶分数的算法。相同价值显露可能由不同路径形成，同一过程也可能同时显出关怀与控制等不同面向。把符号写清楚，旨在禁止跳过发生条件，不能用来装饰尚未证明的因果决定论。若未来要建立形式模型，必须另行给出变量、观测方式、误差和适用范围。</w:t>
      </w:r>
    </w:p>
    <w:p>
      <w:pPr>
        <w:spacing w:after="20"/>
        <w:jc w:val="both"/>
      </w:pPr>
      <w:r>
        <w:t>还有一个需要提前避免的推论：从两人都显出诚实，不能推出他们的D与E数值相同。一个人在恐惧中说真话，另一个人在信任中说真话，都可能实现诚实，但所需支持、承担风险和后续修复不同。价值同一性可以容纳发生路径的多样性。反过来，表面相同的话也可能在不同纠缠中具有不同意义。SDE的解释力如果成立，正应表现为能够同时说明这种多样同一与形式同一中的价值差异，而非要求每个善行只能拥有一条标准路线。</w:t>
      </w:r>
    </w:p>
    <w:p>
      <w:pPr>
        <w:spacing w:after="20"/>
        <w:jc w:val="both"/>
      </w:pPr>
      <w:r>
        <w:t>从方法上说，研究者可以先不用任何字母，完整写出一次发生：谁提出什么要求，哪一差异被看见，哪些特征互相改变，行动如何继续。只有当叙述已经足够清楚，再引入S、D、E进行压缩。这样可以检查术语是否忠于材料。若一个概念无法被展开为较具体的说明，就应承认分析尚未达到所需深度。例如，简单写父子纠缠，并没有说明《约翰福音》第五章中的工作、聆听、判断和受差如何相关；简单写门徒D升级，也无法代替对知情与责任变化的解释。符号的价值来自可逆的概括，而不是不可追问的缩写。</w:t>
      </w:r>
    </w:p>
    <w:p>
      <w:pPr>
        <w:spacing w:after="20"/>
        <w:jc w:val="both"/>
      </w:pPr>
      <w:r>
        <w:t>概念之间还有尺度问题。一个词语的区别、一段对话的推进、一个生命阶段的转变，都可以涉及D，但它们不是同一分析尺度。若在词语层次发现差别，却立即推断整个人格完成转变，就跨越了尚未建立的中间环节。E也有局部与广域之分：一次朋友间的告知，可能尚不足以改变共同体长期的信息权力结构。故本书每次分析都应说明讨论的是一句宣告、一场相遇，还是跨时间的模式。只有尺度明确，关于发生的判断才能彼此比较，而不在放大与缩小之间逃避反例。</w:t>
      </w:r>
    </w:p>
    <w:p>
      <w:pPr>
        <w:spacing w:after="20"/>
        <w:jc w:val="both"/>
      </w:pPr>
      <w:r>
        <w:t>在模型中保留人的发言，并不意味着事实由多数意见投票产生。《约翰福音》另一次安息日争议把一个人在安息日全然好了，与割礼在安息日施行的比较相连，随后要求按公平断定是非而不按外貌（约7:21-24）。这是耶稣在文本中公开给出的理由，其推导依赖争议各方已经承认的律法实践。称这段为要求判断一致，可以由比较结构支持；称所有反对者其实早已知道真相却故意装作不知，则仍需要更多证据。SDE若要评价这一论证，必须交代比较项为何相关，而不能只把自己的结论命名为更充分的辨认。</w:t>
      </w:r>
    </w:p>
    <w:p>
      <w:pPr>
        <w:spacing w:after="20"/>
        <w:jc w:val="both"/>
      </w:pPr>
      <w:r>
        <w:t>S₃也因此不能只是旁观者满意程度的总和。病人可能喜悦，反对者可能愤怒，门徒可能不解，这些反应都是显露的材料，却不直接等于价值的裁决。《雅各书》对会堂里按衣着优待富者、轻看贫者的批评表明，一个群体共享的正常感可以正好是需要纠正的判断（雅2:1-9）。本章据此提出的规范约束，是让地位、可见外貌与实际理由分开接受检验。它既不保证少数意见必然正确，也不保证受到欢迎的解释可靠；共同体必须说明自己凭什么相信某种价值显露，而非只统计相信它的人数。</w:t>
      </w:r>
    </w:p>
    <w:p>
      <w:pPr>
        <w:pStyle w:val="Heading3"/>
      </w:pPr>
      <w:r>
        <w:t>3.3 公平、自由与喜乐：三律怎样成为分析约束</w:t>
      </w:r>
    </w:p>
    <w:p>
      <w:pPr>
        <w:spacing w:after="20"/>
        <w:jc w:val="both"/>
      </w:pPr>
      <w:r>
        <w:t>约翰五章中的耶稣把判断的公平解释为不寻求自己的意思，而寻求差他来者的意思；这首先是文本的自我说明（约5:30）。就SDE重构而言，特征律追问公平判断如何获得稳定的区分：是否听见相关内容，是否区分自己的偏向与所承担的使命，是否使理由可以被说明。这里不能把听见当作无误保证。现实中的人可能听错，也可能选择性听取；因此，文本中耶稣关于自身判断的宣告与我们据此建立的人类实践规则之间，还需要一层谨慎转换。人不能借模仿句式宣称自己的判断同样绝对公平。</w:t>
      </w:r>
    </w:p>
    <w:p>
      <w:pPr>
        <w:spacing w:after="20"/>
        <w:jc w:val="both"/>
      </w:pPr>
      <w:r>
        <w:t>约翰十五章使自由律遇到更复杂的问题。门徒被拣选和命令，却也被称为朋友并被告知使命。现代读者可能认为命令与自由必然冲突，另一种读者则可能认为既然命令来自神，就不必再讨论主体参与。本书不接受这两个过快答案。需要追问命令如何被理解，参与者是否被当作能够回应的人，承担是否允许真实的领会与忠诚。经文本身给出关系与知情的线索，却没有写成现代同意程序；不能把其中任何一项直接搬成所有组织的管理许可证（约15:14-17）。</w:t>
      </w:r>
    </w:p>
    <w:p>
      <w:pPr>
        <w:spacing w:after="20"/>
        <w:jc w:val="both"/>
      </w:pPr>
      <w:r>
        <w:t>自由律的纠缠、选择、激发，因而不应理解为一个人脱离全部关联后才获得自由。门徒的选择在已经被爱、被教导、被呼召的关系中发生。关系可以拓展选择，也可以封闭选择，关键取决于其运行方式。现实共同体若要求成员服从，却拒绝说明理由、禁止提问并以退出惩罚维持秩序，就不能只凭朋友称谓认证自由。反事实比较能够揭示：若删去告知与共同承担，只留下命令，朋友一词的内容会明显减少。这正是发生分析能够提供的判断（约15:9-17）。</w:t>
      </w:r>
    </w:p>
    <w:p>
      <w:pPr>
        <w:spacing w:after="20"/>
        <w:jc w:val="both"/>
      </w:pPr>
      <w:r>
        <w:t>喜乐满足是经文明确提出的方向，幸福律则是本书对张力、转换与释放的二阶解释。两者可以对话，却不是词语等义。门徒彼此相爱并不意味着从此没有忧愁、冲突或逼迫；同章后文即谈及世界的恨。若把幸福律理解为持续愉快，就不能容纳这种叙事结构。较有解释力的理解是，爱的关系使人能够在冲突中维持方向、分享负担并继续行动。但这仍是待检验的哲学说明，不能反过来宣布任何痛苦都已经完成了有价值的转换（约15:11；约15:18-21）。</w:t>
      </w:r>
    </w:p>
    <w:p>
      <w:pPr>
        <w:spacing w:after="20"/>
        <w:jc w:val="both"/>
      </w:pPr>
      <w:r>
        <w:t>喜乐与忧愁之间的关系，在约翰后续讲论中更为清楚。门徒因离别而忧愁，耶稣借生产之痛与孩子出生后的喜乐作比较，说明忧愁将转为喜乐，又将这种盼望置于再相见的宣告中（约16:16-24）。这不是对所有痛苦都具有隐藏益处的普遍经验定律。比喻提出一种转变的关系，具体应许则依赖约翰关于耶稣离去与归来的叙事。SDE可以借此追问何种张力获得转换，却不能把所有受苦者都要求为尚未看见的结局预先感谢。即便接受应许，也要诚实承认门徒在当时并未因此立即不再害怕；文本后面仍说他们将分散，留下耶稣独自一人（约16:31-33）。</w:t>
      </w:r>
    </w:p>
    <w:p>
      <w:pPr>
        <w:spacing w:after="20"/>
        <w:jc w:val="both"/>
      </w:pPr>
      <w:r>
        <w:rPr>
          <w:spacing w:val="0"/>
          <w:w w:val="98"/>
        </w:rPr>
        <w:t>这也解释为什么幸福律必须容许未完成。《传道书》使读者面对时机、劳碌和人对神工作始终的有限把握，同时允许人在劳碌中领受饮食与喜乐（传3:1-13）。这段智慧言说不是给约翰的喜乐降格，而是给有限研究者划出边界：我们不能凭一项积极体验自称看见全过程，也不能因尚不理解全部目的就否认眼前实在的安慰。价值分析需要既记录释放，也记录持续的丧失；一段关系使人得以继续生活，不意味着所有伤口已经被理论解释完毕。</w:t>
      </w:r>
    </w:p>
    <w:p>
      <w:pPr>
        <w:spacing w:after="20"/>
        <w:jc w:val="both"/>
      </w:pPr>
      <w:r>
        <w:rPr>
          <w:spacing w:val="0"/>
          <w:w w:val="97"/>
        </w:rPr>
        <w:t>E₃把这种继续行动的条件提到眼前。被告知使命可以减少无意义的困惑，共同承担可以分担压力，稳定的物质与身体条件使行动持续成为可能。不过，经文中的爱、恩典和圣灵并不是可以直接折算为热量或工作时长的资源。哲学中的能量条件需要分层讨论：身体有身体的限度，注意有注意的限度，关系支持又有不同的证据。若一种实践要求人只凭使命克服所有生理限制，就混淆了这些层次。善的运行不会因为目标高尚便取消受造身体的脆弱。</w:t>
      </w:r>
    </w:p>
    <w:p>
      <w:pPr>
        <w:spacing w:after="20"/>
        <w:jc w:val="both"/>
      </w:pPr>
      <w:r>
        <w:t>三律在这里更适合作为互相校正的约束，而不是自动生产善的机器。精准辨认可以服务控制，丰富选择也可能服务逃避责任，紧张解除更可能来自压制异议。因此，每一律都要回到行动方向、受影响者与责任分配中解释。称为丰满，必须比流畅运行提出更多要求：一个系统运行得极其顺畅，却稳定地牺牲弱者，不能因此被赞为善。价值发生学如果不能指出这种差别，就仍缺乏足够的规范内容，需要继续修正。</w:t>
      </w:r>
    </w:p>
    <w:p>
      <w:pPr>
        <w:spacing w:after="20"/>
        <w:jc w:val="both"/>
      </w:pPr>
      <w:r>
        <w:t>对同一过程也可能存在相互竞争的价值显露。有人把直接纠正视为诚实，有人体验为羞辱；有人把沉默视为尊重，有人体验为遗弃。S₃不能只记录哪个评价声音最大，而应追查评价差异的发生条件。纠正是否有事实依据，场合是否必要，语言是否保留对方回应的能力；沉默是否出于倾听，是否在关键责任面前撤退，这些问题使争论获得可以推进的内容。价值分歧不一定可以立刻消除，但它也不是宣告各有立场便无法再研究。SDE的任务是把立场带回形成它们的差异，使争论能够继续发生。</w:t>
      </w:r>
    </w:p>
    <w:p>
      <w:pPr>
        <w:pStyle w:val="Heading3"/>
      </w:pPr>
      <w:r>
        <w:t>3.4 模型的边界：构成说明与神学根据可以怎样对话</w:t>
      </w:r>
    </w:p>
    <w:p>
      <w:pPr>
        <w:spacing w:after="20"/>
        <w:jc w:val="both"/>
      </w:pPr>
      <w:r>
        <w:t>最强的竞争解释，是一种具有丰富关系内容的神学实在论。它可以承认父子关系、使命与友谊对于经文理解不可删除，同时主张这些关系之所以有善，是因为神本身就是善的根据。这样，SDE并没有替代神学，而只是描述善怎样进入人的经验。本书应当承认这是一种可能的组合，而非将它视为必然自相矛盾。我们真正需要检验的是：当根据被提出之后，具体价值内容是否仍得到充分解释，还是一切困难都被交回身份宣告而不再讨论。</w:t>
      </w:r>
    </w:p>
    <w:p>
      <w:pPr>
        <w:spacing w:after="20"/>
        <w:jc w:val="both"/>
      </w:pPr>
      <w:r>
        <w:t>阿奎那的关系论使这个竞争解释具有更精确的形态。《神学大全》第一部第二十八题第一、二条并未把父子关系当作人的想象，而是论证神内关系是真实的，同时拒绝将它们理解为附加于神本质之上的偶性；第一条答第三难又区分神内关系与受造物依赖神的关系。因此，关系丰富的神学并不必然认为神由世界反向制造。本书若用有关系便有外在依赖来驳斥它，便误解了对方。SDE应说明自身所说的特征纠缠如何与这种真实而非受造的关系比较，而不把相同汉语词汇当作结论已经相同。</w:t>
      </w:r>
    </w:p>
    <w:p>
      <w:pPr>
        <w:spacing w:after="20"/>
        <w:jc w:val="both"/>
      </w:pPr>
      <w:r>
        <w:t>双方最值得保留的争点在于，关系如何具有可理解的价值方向。经典三一论可以说，父子的永恒合一是耶稣历史使命的根据；SDE则追问，这种根据在一次医治、一个公义判断或一项朋友的告知中，具体排除了什么错误的行动方式。若神学已经给出充分的经文与概念说明，本书应承认其解释力；若SDE只能换用自己的词而没有增加任何可辨区别，则模型尚未证明自身贡献。反过来，若人借父子合一之名为现实组织的盲目服从背书，历史使命与人间权力之间缺失的推理仍应被指出。不能用神学的高强度认信来免除低层次应用的举证。</w:t>
      </w:r>
    </w:p>
    <w:p>
      <w:pPr>
        <w:spacing w:after="20"/>
        <w:jc w:val="both"/>
      </w:pPr>
      <w:r>
        <w:t>若神学解释说，耶稣的命令善，因为他具有神性，而神性善又仅由这些命令被称为善来说明，就可能形成循环。若它提出创造、爱、生命与终极目的的更完整论证，争论则进入这些概念的结构，不能用一句属性论加以打发。SDE同样受此要求约束。它若说善就是三律的良好运行，良好运行又定义为产生善，也没有提供独立说明。两种理论都必须展示能够区分反例的理由，让自己的核心概念承担解释负担。</w:t>
      </w:r>
    </w:p>
    <w:p>
      <w:pPr>
        <w:spacing w:after="20"/>
        <w:jc w:val="both"/>
      </w:pPr>
      <w:r>
        <w:t>本章提出的一个可检验方向，是比较模型在情境变动下的判断能力。保留朋友称呼，却删去知情、互助和共同承担，模型是否仍宣布友谊完整？保留判断权力，却删去聆听和理由，模型如何解释公平？反过来，若称呼与仪式改变，知情和承担仍在，模型是否能够辨认关系内容的连续性？这些反事实不是真实经文的替代文本，而是解释者对概念承诺的检验。它们让我们看见自己究竟依靠什么判断，而不只是依靠熟悉的名称。</w:t>
      </w:r>
    </w:p>
    <w:p>
      <w:pPr>
        <w:spacing w:after="20"/>
        <w:jc w:val="both"/>
      </w:pPr>
      <w:r>
        <w:t>还应区别研究模型与完整存在论。文本分析可以支持某项解释比另一项更能容纳细节，却不足以独自证明宇宙中的一切存在都只能按照相同结构发生。SDE作为本体论可以提出更广主张，本书当前的材料则主要检验它在价值研究中的解释力。承认材料边界并非降低理论雄心，而是让不同强度的结论得到相应证据。一个在具体问题上可以被批评、被修正的模型，通常比一个预先包含所有答案的口号更有继续发展的能力。</w:t>
      </w:r>
    </w:p>
    <w:p>
      <w:pPr>
        <w:spacing w:after="20"/>
        <w:jc w:val="both"/>
      </w:pPr>
      <w:r>
        <w:t>对神学权柄的辨认，还须注意约翰讲论没有停在单一自我宣告。耶稣继续谈到施洗约翰的见证、所作的事、父的见证与经文，同时批评人彼此受荣耀而不寻求从独一之神来的荣耀（约5:31-47）。不同见证不能直接排列成现代法庭中完全独立的证据来源；但经文确实把认识引向多重可说明的关联，也追问认识者自己所爱的荣耀。于是，特征律的要求不只针对被观察对象，也针对研究者选择材料的方式：是否只接纳维护自己身份的部分，是否让不利材料进入说明。</w:t>
      </w:r>
    </w:p>
    <w:p>
      <w:pPr>
        <w:spacing w:after="20"/>
        <w:jc w:val="both"/>
      </w:pPr>
      <w:r>
        <w:t>保罗对肢体的论述提供另一项可比较的限制。他要求人看自己不要过于所当看的，又把不同恩赐放在同一身体中说明，随后将爱不可虚假与彼此亲热、接待、同哭同乐连在一起（罗12:3-16）。这是对教会共同生活的劝勉，不是SDE普遍本体论的证明，却显示整体并不意味着各人无差别、无职责。若模型把一切都说成系统造成，便会漏掉各人按所得承担的要求；若只谈个体德性，又可能漏掉同一身体中不同责任相互支持的条件。整体与归责应在具体关系里同时保留。</w:t>
      </w:r>
    </w:p>
    <w:p>
      <w:pPr>
        <w:spacing w:after="20"/>
        <w:jc w:val="both"/>
      </w:pPr>
      <w:r>
        <w:t>在责任上，这套模型也不能成为分散过错的借口。说行为在纠缠中发生，不意味着谁都无须承担责任；说个人已有倾向进入过程，也不意味着制度条件无关。可以同时追问一个人作了什么选择、一个组织关闭了什么信息、一个共同体把什么负担留给弱者。责任随着能力、知情、承诺与控制范围而分布，而不是因为整体性就消失。后文讨论罪与不进入时，将把这些区分进一步具体化。</w:t>
      </w:r>
    </w:p>
    <w:p>
      <w:pPr>
        <w:spacing w:after="20"/>
        <w:jc w:val="both"/>
      </w:pPr>
      <w:r>
        <w:t>至此，S、D、E获得了本书所需的最低限度清晰性：显露给出研究入口，差异运行揭示实际展开，特征纠缠说明特征怎样互相规定，价值维度则要求我们追问这些过程何以值得肯定或必须修复。耶稣的公平判断与朋友之爱，为这一框架提供了两个不同的练习场景。它们尚未证明公式，却已经提出一个严肃要求：对善的理解若离开聆听、使命、知情和彼此承担，便会失去经文本来给予读者的大量内容。</w:t>
      </w:r>
    </w:p>
    <w:p>
      <w:pPr>
        <w:spacing w:after="20"/>
        <w:jc w:val="both"/>
      </w:pPr>
      <w:r>
        <w:t>理论名称也不决定研究结论。读者可以不接受SDE作为最终本体论，却仍然检验本章关于知情、承担与公平的具体分析；赞同SDE的读者同样需要面对这些分析中的缺口。把可共同讨论的问题从立场宣告中展开，能使不同信仰与哲学背景的人进入同一研究，而不必先接受全部体系才有资格提出反例。</w:t>
      </w:r>
    </w:p>
    <w:p>
      <w:bookmarkStart w:id="6" w:name="ch04"/>
      <w:pPr>
        <w:pStyle w:val="Heading2"/>
        <w:pageBreakBefore/>
      </w:pPr>
      <w:r>
        <w:t>第4章 三界中的耶稣之善</w:t>
      </w:r>
      <w:bookmarkEnd w:id="6"/>
    </w:p>
    <w:p>
      <w:pPr>
        <w:pStyle w:val="Heading3"/>
      </w:pPr>
      <w:r>
        <w:t>4.1 圣殿里的孩子：故事没有省略成长与不理解</w:t>
      </w:r>
    </w:p>
    <w:p>
      <w:pPr>
        <w:spacing w:after="20"/>
        <w:jc w:val="both"/>
      </w:pPr>
      <w:r>
        <w:t>《路加福音》的童年叙事（路2:41-52）叙述十二岁的耶稣随父母上耶路撒冷过逾越节。回程中，父母以为他在同行的人群里，走了一日才开始在亲友中寻找；没有找到，便回耶路撒冷。后来，他们在圣殿发现他坐在教师中间，听着，也问着。叙事没有只把孩子放在发言者的位置，聆听与提问先进入画面。众人惊奇他的聪明和应对，母亲却从寻找的焦急中提出责问。同一场面中的赞叹与忧虑，不是对同一信息的简单赞成和反对，而是各自生命关联所显出的不同重点。</w:t>
      </w:r>
    </w:p>
    <w:p>
      <w:pPr>
        <w:spacing w:after="20"/>
        <w:jc w:val="both"/>
      </w:pPr>
      <w:r>
        <w:t>耶稣的回答把自己与父的事相连。和合本在此也保留或译于父家里的提示，这提醒我们不要把一个译法的中文空间形象当作唯一论证基础。父母并不明白他所说的话；随后，他同他们下去，回到拿撒勒，并顺从他们。母亲把这些事存在心里。段落结尾则说智慧、身量以及神和人对他的喜爱一同增长。经文把使命意识、父母的不理解、返回家庭与实际成长放在一起，没有用一个片面的口号抹去其中任何部分（路2:49-52）。</w:t>
      </w:r>
    </w:p>
    <w:p>
      <w:pPr>
        <w:spacing w:after="20"/>
        <w:jc w:val="both"/>
      </w:pPr>
      <w:r>
        <w:t>阅读这段故事时，最容易出现两种过度。其一是把一切写成普通少年争取独立的心理事件，仿佛父的关联只是青春期表达；其二是认为耶稣既有特殊身份，成长、聆听与家庭关系便都只是对旁观者的表演。前者删去路加的神学叙事，后者削弱叙述对真实人生成长的重视。传统基督论可以尝试在同一位格的神性与人性中安置这些内容，但这一安置需要清楚说明所说增长属于什么层次，不能只用奥秘二字结束具体阅读。</w:t>
      </w:r>
    </w:p>
    <w:p>
      <w:pPr>
        <w:spacing w:after="20"/>
        <w:jc w:val="both"/>
      </w:pPr>
      <w:r>
        <w:t>《约翰福音》的道成肉身宣告（约1:14），为本章提供另一种进入。这里不是少年成长故事，而是序言对道、肉身、共同居住与恩典真理的宣告。约翰与路加的文体、叙事位置及论述重点不同，不应把两者拼接成一份逐年心理发展档案。把它们并读，是为了让身体生活与神学意义互相提出问题：若道真实成为肉身，身体、语言、亲属与生活时间就不应在价值解释中被轻易撤销；若序言明确宣告道的先在，成长叙事也不能被单独用来否定一切先在神学。</w:t>
      </w:r>
    </w:p>
    <w:p>
      <w:pPr>
        <w:spacing w:after="20"/>
        <w:jc w:val="both"/>
      </w:pPr>
      <w:r>
        <w:t>本书的三界分析由此开始。现实世界关注身体、行动、制度与共同生活的实际发生；理念世界关注意义、规范、记忆与可表达的理解；自我世界关注生命如何被自身承接，如何形成我的责任、我的信任与我的关系。这三个名称并非经文原有分类，也不是三个彼此隔绝的空间。它们是对互动复合体的不同分析方向。少年在圣殿的一次相遇，同时触及三个方向，而每一方向都能使另外两个方向显出新的问题。</w:t>
      </w:r>
    </w:p>
    <w:p>
      <w:pPr>
        <w:spacing w:after="20"/>
        <w:jc w:val="both"/>
      </w:pPr>
      <w:r>
        <w:t>聆听、询问与惊奇是否足以证明耶稣从教师获得了此前完全不知道的知识？就这几句而言，还不足以。经文确实记录他在听、在问，却没有逐题交代哪些答案改变了他的认识（路2:46-47）。本章因而不能把现场直接写成一场已经查明知识增量的教学实验。然而，不能证明每项知识的取得过程，也不等于可以把聆听写成虚假动作。最低限度的文本判断，是路加愿意在童年叙事中保留耶稣真实参与问答的形式，而非只让他单向宣讲。这使对成长的解释必须说明参与的意义，既避免补写学习细节，也避免未经论证便把参与全部消解为表演。</w:t>
      </w:r>
    </w:p>
    <w:p>
      <w:pPr>
        <w:spacing w:after="20"/>
        <w:jc w:val="both"/>
      </w:pPr>
      <w:r>
        <w:t>路加此前已经写孩子渐渐长大、强健起来，随后在圣殿事件后再说智慧、身量和神人喜爱一齐增长（路2:40；路2:52）。这两处概括与事件互相包围，显示增长不是偶然失误的一个词。旧约关于撒母耳成长及耶和华与人喜爱的表述，提供了值得并读的叙事背景（撒上2:21；撒上2:26）。相似措辞有助于理解一种蒙召生命怎样在成长中被叙述，却不保证两人的全部发展机制相同，更不证明作者有意取消耶稣的独特身份。把平行当作背景，是文本比较；把平行当作同一心理曲线，就是超过材料的推断。</w:t>
      </w:r>
    </w:p>
    <w:p>
      <w:pPr>
        <w:spacing w:after="20"/>
        <w:jc w:val="both"/>
      </w:pPr>
      <w:r>
        <w:t>耶稣与父的关联也不是直到十二岁才突然由普通家庭环境制造出来。路加在报信、降生、献殿与西面的言说中，已用神的儿子、救主、光与将来的分争组织读者的期待（路1:30-35；路2:10-11；路2:25-35）。这些是福音书的神学见证，不能当作现代成长档案的独立旁证，却足以限制本章的叙事推理：读者从圣殿故事看见的是早已被宣告的身份在一个具体时刻如何与家人的理解相遇，而不是作者明说耶稣第一次获得神子意识。本书可以研究显露的次序，不能从叙事的首次记载推导心理上的首次发生。</w:t>
      </w:r>
    </w:p>
    <w:p>
      <w:pPr>
        <w:pStyle w:val="Heading3"/>
      </w:pPr>
      <w:r>
        <w:t>4.2 三界不是三只盒子：一次寻找中的相互规定</w:t>
      </w:r>
    </w:p>
    <w:p>
      <w:pPr>
        <w:spacing w:after="20"/>
        <w:jc w:val="both"/>
      </w:pPr>
      <w:r>
        <w:t>在现实世界中，首先有路程、队伍、亲友、身体的所在与寻找的时间。父母不能仅凭相信孩子安全，就取消其身体去向的问题。一个生命可以在哪里被找到，谁有照护责任，信息如何在同行者之间流通，都是现实发生的构成部分。若把故事全部提升为象征，寻找的焦急就会变成可有可无的修辞。SDE的整体性却要求保留它：关怀并非只在内心承认对方重要，也需要在实际行程中维护其安全与相互联系（路2:43-46）。</w:t>
      </w:r>
    </w:p>
    <w:p>
      <w:pPr>
        <w:spacing w:after="20"/>
        <w:jc w:val="both"/>
      </w:pPr>
      <w:r>
        <w:t>在理念世界中，逾越节、圣殿、教师、父的事与家庭顺从等意义结构交织。我们不能假定所有人物对这些概念的理解完全相同。父母带耶稣守节，已经显示他们并不处在完全没有宗教意义的背景中；他们对这一次回答不理解，也不等于他们对信仰一无所知。理念差异应定位在具体的解释冲突，而不是把某一方贬成愚昧。能看见这种局部的不理解，才可能说明一个共有传统如何在新的生命显露前受到重新组织（路2:41-42；路2:49-51）。</w:t>
      </w:r>
    </w:p>
    <w:p>
      <w:pPr>
        <w:spacing w:after="20"/>
        <w:jc w:val="both"/>
      </w:pPr>
      <w:r>
        <w:t>在自我世界中，母亲以我们焦急找你的方式说话，孩子则以自己与父的关联回应。这里至少存在不同的自我定位与关系承接，但经文没有提供足够材料，让我们完整重建耶稣的心理状态。自我世界不等于可以任意填补的内心小说。我们只能指出文本中的人称、责任、记忆与回应如何呈现生命被自身承担。母亲把事存在心里，也是继续承接尚未完全理解之事的一种叙述线索；它不是被动接受一份已经讲清楚的知识（路2:48-51）。</w:t>
      </w:r>
    </w:p>
    <w:p>
      <w:pPr>
        <w:spacing w:after="20"/>
        <w:jc w:val="both"/>
      </w:pPr>
      <w:r>
        <w:t>三界的差异不能直接映射为身体低、理念高、自我最高的价值阶梯。父母寻找孩子的身体安全，不比教师讨论的意义天然低等；理念理解也不因为抽象便脱离现实照护。所谓层级提升，若有合理意义，应指一个复合体能够容纳更多相关差异、承担更复杂的关系，并在三界间形成更充分的协调。它不应表现为越来越轻视身体、家庭与日常工作。道成肉身的叙述本身就对这种逃离现实的等级观构成挑战。</w:t>
      </w:r>
    </w:p>
    <w:p>
      <w:pPr>
        <w:spacing w:after="20"/>
        <w:jc w:val="both"/>
      </w:pPr>
      <w:r>
        <w:t>《申命记》要求把关于爱神的言语记在心上，又在坐下、行路、躺卧和起来时殷勤教导儿女（申6:4-9）。经文把意义的传递安置在具体生活节奏中，而非只交给脱离家庭的抽象课堂。这能帮助我们理解节期、同行与家庭为何不宜被当作路加故事的无关外壳，但不能据此虚构拿撒勒家中每日的课程表。文本层面的事实是父母按节期上耶路撒冷，以及耶稣随后回家顺从；在此基础上把家庭生活视为意义承接的一般条件，是解释，不是新增的传记材料。三界之间的连接必须保持这种证据层次。</w:t>
      </w:r>
    </w:p>
    <w:p>
      <w:pPr>
        <w:spacing w:after="20"/>
        <w:jc w:val="both"/>
      </w:pPr>
      <w:r>
        <w:t>在现实与自我之间，同样不能把身体只当作内心意愿的传送工具。路加记母亲把孩子包起来、放在马槽中，后来又记父母带他行礼、寻找与带回（路2:7；路2:22；路2:44-51）。这些动作使幼年的依赖成为叙事中可见的内容。依赖并不证明神性不足，也不自动产生某种道德缺陷；它表明道成肉身若要被认真阅读，便不能把受照顾视为不够神圣。现代人从中引申照护受依赖者的重要性时，需要承认这是以故事及创造信仰为基础的伦理推论，而非说每项现代儿童照护原则都已经逐字写在这里。</w:t>
      </w:r>
    </w:p>
    <w:p>
      <w:pPr>
        <w:spacing w:after="20"/>
        <w:jc w:val="both"/>
      </w:pPr>
      <w:r>
        <w:t>D在这一段中表现为一系列不能互换的推进：以为同行、发现不在、寻找、返回、发现、发问、回应、不理解、归家。若把这些次序颠倒，人物行动的意义就会变化。若父母事先已经知道孩子的去向，后来寻找的焦急就不具有相同结构；若回应之后没有归家与顺从，读者对家庭关系的理解也会不同。差异运行不仅是内容之间的逻辑区别，还包括这些区别何时进入生命，并怎样改变下一步（路2:43-51）。</w:t>
      </w:r>
    </w:p>
    <w:p>
      <w:pPr>
        <w:spacing w:after="20"/>
        <w:jc w:val="both"/>
      </w:pPr>
      <w:r>
        <w:t>E则体现在孩子、父母、教师与神圣使命的特征彼此规定。对在场听者而言，孩子显出令他们惊奇的理解；对父母而言，同一孩子又是需要寻找与照护的人；在孩子的回答中，家庭关系被放入与父的关系之中。不能把这些面向拆成三个互不相干的耶稣，也不能挑选一个面向取消其余面向。特征纠缠并不保证各方马上达成一致，它可以以张力和暂时不理解的形式存在。相互规定是真实的，并不等于解释已经圆满（路2:46-51）。</w:t>
      </w:r>
    </w:p>
    <w:p>
      <w:pPr>
        <w:spacing w:after="20"/>
        <w:jc w:val="both"/>
      </w:pPr>
      <w:r>
        <w:t>一个反事实检验是删去父母，只保留教师的惊奇。这样我们仍能讲述智慧，却很难讲述智慧怎样进入照护、责任与家庭生活。再删去教师，只保留父母的焦急，故事又容易被压缩成走失与归家的事件。最后若删去与父的关系，路加所要呈现的独特使命便被抽空。三次删除说明，不同关联并非对一个完整意义的多余装饰。我们所谓这一事件中的善与智慧，正要在这些不可互相替代的关联中获得说明。</w:t>
      </w:r>
    </w:p>
    <w:p>
      <w:pPr>
        <w:spacing w:after="20"/>
        <w:jc w:val="both"/>
      </w:pPr>
      <w:r>
        <w:t>使命与家人的关系在成年叙事中仍然需要分辨。路加记耶稣把听神之道而遵行的人称为母亲和弟兄；约翰则在十字架场景中记下他向母亲和所爱的门徒说话，使母亲被接到门徒的照护之中（路8:19-21；约19:25-27）。两段不能机械拼成同一天的家庭政策，也不能说前者必然否定血缘、后者又取消信仰共同体。它们支持的较有限判断是，福音书可以一面让使命重新界定亲属语言，一面继续记下具体亲属的实际安置。因此，三界分析不能以理念世界使命更高为由，把现实照护当然地宣布为可以舍弃。</w:t>
      </w:r>
    </w:p>
    <w:p>
      <w:pPr>
        <w:spacing w:after="20"/>
        <w:jc w:val="both"/>
      </w:pPr>
      <w:r>
        <w:t>同理，对父母不理解的记述不应成为贬低照护者的证据。路加同时保存母亲的发问与她的存记，没有说她因不理解就不爱孩子，亦没有说明父母此后彻底不再困惑（路2:48-51）。《箴言》对智慧者听取教训的劝告，可以支持重视学习，却不能拿来为每一位家长或教师的意见提供绝对正确的地位（箴1:5；箴12:15）。在解释上保留这几种不同可能，使关系不被压缩成谁获胜：孩子的使命、家人的寻找与尚未完成的理解，各自在文本中有真实位置。</w:t>
      </w:r>
    </w:p>
    <w:p>
      <w:pPr>
        <w:pStyle w:val="Heading3"/>
      </w:pPr>
      <w:r>
        <w:t>4.3 成长如何进入三律，又怎样受到能量条件限制</w:t>
      </w:r>
    </w:p>
    <w:p>
      <w:pPr>
        <w:spacing w:after="20"/>
        <w:jc w:val="both"/>
      </w:pPr>
      <w:r>
        <w:t>特征律在这段叙事中首先关涉辨认的更新。父母熟悉孩子，却仍遭遇尚未理解的回答；听者对聪明和应对感到惊奇；至于教师此前具体有何年龄期待，文本并未逐项说明（路2:46-47）。稳定的认识没有因此全部失效，却需要容纳新的差异。善的认识如果只允许熟悉身份重复出现，就可能把一个生命正在发生的内容压回旧标签。与此同时，惊奇也不是充分的价值证明：一个回答令人惊叹，不等于其所有行动都已获得正当性。特征辨认需要继续观察，而不是从一次表现推断全部人格。</w:t>
      </w:r>
    </w:p>
    <w:p>
      <w:pPr>
        <w:spacing w:after="20"/>
        <w:jc w:val="both"/>
      </w:pPr>
      <w:r>
        <w:t>自由律在这里不宜被解释为孩子只要摆脱父母就获得真正自由。叙事的后半段明确写到返回与顺从。新显露的使命与既有家庭责任并没有被处理成只能保留一个的关系。SDE可以把这一点重构为不同关联之间的新组织：在更广的自我定位中继续承担原有生活，而不是以新身份豁免全部旧责任。但我们仍不能断言故事提供了一套普遍的家庭冲突解决程序，因为文本并未逐项讨论照护风险、沟通方式和双方权利（路2:49-51）。</w:t>
      </w:r>
    </w:p>
    <w:p>
      <w:pPr>
        <w:spacing w:after="20"/>
        <w:jc w:val="both"/>
      </w:pPr>
      <w:r>
        <w:t>幸福律的张力、转换与释放，在这段中也只能谨慎辨认。寻找带来焦急，发现带来相遇，回答却没有立即消除不理解。归家恢复了共同生活的连续性，母亲的记忆保存又让未理解之事继续进入生命。我们可以说这里出现了容纳张力的方式，而非所有张力瞬间归零。若把释放定义为没有疑问、没有担忧，母亲存在心里的细节便难以解释。某些有价值的转换，可能首先使人能够带着尚未解决的问题继续生活（路2:48-51）。</w:t>
      </w:r>
    </w:p>
    <w:p>
      <w:pPr>
        <w:spacing w:after="20"/>
        <w:jc w:val="both"/>
      </w:pPr>
      <w:r>
        <w:t>这种解释不应被用来劝受伤者无限保存疑问、永远不求澄清。经文中的家庭关系有其特定叙事意义，现实中的父母与子女仍需可理解的沟通和必要的安全安排。一个人若以神圣使命之名长期使家人承受可避免的恐惧，又拒绝说明和修复，就不能引用这段故事自动获得免责。SDE的责任分析必须把谁承担代价纳入。处在关系中的人不只是帮助主角成长的材料，他们自身的生命也应被认真对待。</w:t>
      </w:r>
    </w:p>
    <w:p>
      <w:pPr>
        <w:spacing w:after="20"/>
        <w:jc w:val="both"/>
      </w:pPr>
      <w:r>
        <w:t>E₃在成长叙事中最容易被忽略。身体长成需要饮食、照护与时间，参加节期与学习又需要同行和共同体生活的支持。经文没有提供日常资源的详细账目，我们也不能凭空补出训练计划或经济状况。但承认这些一般条件，可以防止把智慧增长描绘成完全无身体的意义漂浮。作为哲学解释，能量条件不与神学恩典竞争同一位置；作为实际教育原则，它却提醒我们不能要求一个缺乏基本照护的孩子仅凭意志完成相同成长。</w:t>
      </w:r>
    </w:p>
    <w:p>
      <w:pPr>
        <w:spacing w:after="20"/>
        <w:jc w:val="both"/>
      </w:pPr>
      <w:r>
        <w:t>身体限度在成年耶稣的叙事中也没有消失。他因走路困乏而坐在井旁，向撒马利亚妇人求水，对话却逐渐转向活水、敬拜与身份的认识（约4:6-26）。我们可以确定的不是耶稣因疲劳就判断失误，而是疲倦与求水被写进后来神学讲论的同一个场景。若只保留活水象征，求水容易成为无身体的修辞；若只保留生理需要，关于敬拜与生命的解释又被截断。SDE据此提出跨界分析：实际需要可以成为相遇入口，意义对话可以重新组织彼此认识，而身体事实并不因为后续话题崇高就失去真实性。</w:t>
      </w:r>
    </w:p>
    <w:p>
      <w:pPr>
        <w:spacing w:after="20"/>
        <w:jc w:val="both"/>
      </w:pPr>
      <w:r>
        <w:t>《以赛亚书》的仆人诗歌把受教者的舌头、清晨被唤醒的耳朵和扶助疲乏者的话相连，随后才谈羞辱、坚忍与信靠（赛50:4-9）。教会可以在整本圣经的基督论阅读中将此与耶稣联系起来，但这一联系属于正典与预表的解释，不是证明拿撒勒每日怎样上课的独立历史目击。对本章来说，它最直接的作用是约束智慧的定义：智慧不是仅以说得令人惊奇为终点，也与听见、支持疲乏者和承担所说的话相连。若把仆人的倾听完全删去，再赞美其语言能力，便失去诗歌实际组织的价值方向。</w:t>
      </w:r>
    </w:p>
    <w:p>
      <w:pPr>
        <w:spacing w:after="20"/>
        <w:jc w:val="both"/>
      </w:pPr>
      <w:r>
        <w:t>自我世界的成长同样需要承接能力。人可以在理念上听懂一个命题，却尚不能把它整合为可承担的生活；可以知道应该关怀，却暂时没有能力维持复杂照护。这种不同步不必立刻被判为虚伪。它可能需要反复实践、共同支持与适当节奏。耶稣的具体情况在基督论中有独特地位，本章不把普通人的心理过程直接套在他身上；我们只是借叙事保留成长这一事实，拒绝用抽象的完善把生活的时间彻底抹平。</w:t>
      </w:r>
    </w:p>
    <w:p>
      <w:pPr>
        <w:spacing w:after="20"/>
        <w:jc w:val="both"/>
      </w:pPr>
      <w:r>
        <w:t>三界协调也不意味着时时兼顾所有方面。一次紧急寻找可能先以身体安全为中心，一次深度学习可能暂时集中于理念差异，一次关系修复则需要更多自我承接。合理的轮换，是在适当时机知道什么应当成为主要任务，并能在任务变化后重新连接。若一个理论要求任何瞬间三界都达到同等强度，它反而无法解释有限生命。丰满应当容纳恰当的节奏与分工，而不是制造一种永远达不到的同步完美要求。</w:t>
      </w:r>
    </w:p>
    <w:p>
      <w:pPr>
        <w:pStyle w:val="Heading3"/>
      </w:pPr>
      <w:r>
        <w:t>4.4 增长不是由恶转善：与显露说的正面比较</w:t>
      </w:r>
    </w:p>
    <w:p>
      <w:pPr>
        <w:spacing w:after="20"/>
        <w:jc w:val="both"/>
      </w:pPr>
      <w:r>
        <w:t>最强的竞争解释认为，耶稣本来具备完全的神性智慧，路加所说增长是人性成长或在人面前逐步显明。这一解释拥有清楚的神学动机：既保留成长经文，也维护道的先在与神性完整。SDE不能仅凭一个增长动词就宣布这种解释已被推翻。增长的对象究竟是经验知识、身体能力、社会认可还是本体善性，必须分别分析。尤其不能把尚在成长偷换为先前处于恶，再把增长说成摆脱罪恶的证据。</w:t>
      </w:r>
    </w:p>
    <w:p>
      <w:pPr>
        <w:spacing w:after="20"/>
        <w:jc w:val="both"/>
      </w:pPr>
      <w:r>
        <w:t>传统内部也并非只有一种显露说。亚他那修《驳亚流派》第三篇第五十一至五十三节，区分永恒之道的完善与所取人性中被说出的增长，并把身体成长与神性逐渐显明联系起来。他所要防止的是由增长推出道原先欠缺神性，而不是否认福音书记述身体。这个说明给SDE提出了精确问题：发生究竟是神性从无到有，还是同一主体在人性生命中获得具体实现？本书坚持后者能够成为研究对象，无须先证明前者。</w:t>
      </w:r>
    </w:p>
    <w:p>
      <w:pPr>
        <w:spacing w:after="20"/>
        <w:jc w:val="both"/>
      </w:pPr>
      <w:r>
        <w:t>阿奎那《神学大全》第三部第十二题第二条的区分又更细。他在保持神性知识及其他知识层次完整的同时，承认以人的方式取得的经验知识可以增长；第三条却不据此接受耶稣从人受教的结论。我们可以不同意后一判断的充分性，却不能把前一承认省略，声称传统一概把成长变成幻象。真正需要比较的是，各种知识层次怎样连接，经验性增加怎样与既有完整性并存。SDE若仅凭增长二字便取得胜利，就没有回应这种已经容纳部分真实发展的解释。</w:t>
      </w:r>
    </w:p>
    <w:p>
      <w:pPr>
        <w:spacing w:after="20"/>
        <w:jc w:val="both"/>
      </w:pPr>
      <w:r>
        <w:t>发生说的优势，在于它提醒显露说不要把具体生命当作没有贡献的舞台。如果在实际的人性生活中，聆听、提问、回家与共同生活全部可以被删除，而智慧与善的定义丝毫不变，那么成长就只剩观众知道多少的变化。这样的解释能否充分尊重道成肉身，正是值得继续追问之处。但一个更细致的显露说可以承认人性的真实经验与历史实现，同时坚持神性善不由这些经验制造。此时，双方争论已不能用成长或不成长的二选一来表达。</w:t>
      </w:r>
    </w:p>
    <w:p>
      <w:pPr>
        <w:spacing w:after="20"/>
        <w:jc w:val="both"/>
      </w:pPr>
      <w:r>
        <w:t>可以把争点放在三个层次。神学身份讨论耶稣是谁；历史生活讨论他怎样在人间真实生活；价值构成讨论这种生活中的善依靠什么获得具体内容。前一层的肯定不会自动替代后两层，后两层的分析也不必立即否定前一层。本书的限定性主张是：不论接受何种身份解释，若要说明耶稣在这次事件中的智慧与善，就不能完全删除三界中的发生条件。更强的本体结论仍需在后文与原典神学继续论辩。</w:t>
      </w:r>
    </w:p>
    <w:p>
      <w:pPr>
        <w:spacing w:after="20"/>
        <w:jc w:val="both"/>
      </w:pPr>
      <w:r>
        <w:t>《希伯来书》的论证进一步防止把成长误写为道德洗白。作者一面说耶稣在各方面受试探而没有犯罪，一面说他虽为儿子，仍因所受苦难学了顺从，并在完全以后成为永远救恩的根源（来4:15；来5:7-10）。若把学顺从解释为改正先前的不顺从，就与同一论述中无罪的陈述产生没有说明的冲突。较有根据的理解是，顺从在具体受苦与使命中被实行，成为完成祭司使命的历史道路；完全在此与救恩和大祭司职分相连，不能未经解释便换成道德分数从低到高。SDE可以研究这种实现，不宜声称它证明先天良善不存在。</w:t>
      </w:r>
    </w:p>
    <w:p>
      <w:pPr>
        <w:spacing w:after="20"/>
        <w:jc w:val="both"/>
      </w:pPr>
      <w:r>
        <w:t>改革宗基督论也能保留真实身体的分量。加尔文《基督教要义》第二卷第十三章第一、二节反对把基督的人性写成幻影，以饥渴、肉身来历及与人的同体关联说明中保必须真实进入人的生命。这给发生学的提醒是，反对人与环境的还原论不必导致否认身体，承认恩典也不必排除历史。双方仍可争论人的经验对知识与价值内容究竟有何构成作用，但应在已经承认真实道成肉身的基础上争论，不能先替传统撤掉其所坚持的人性，再宣称SDE把它找了回来。</w:t>
      </w:r>
    </w:p>
    <w:p>
      <w:pPr>
        <w:spacing w:after="20"/>
        <w:jc w:val="both"/>
      </w:pPr>
      <w:r>
        <w:t>这个区分对教育实践具有明确意义。一个教师如果先认定孩子具有某种固定资质，再把所有互动都解释为资质展示，就可能忽略教学、同伴与生活条件的实际贡献。反过来，若认为孩子只由当前环境塑造，又会抹去其已经形成的身体、记忆和自我方向。三界SDE要求考察资质怎样进入可以追溯、可以继续发展的过程，而不把既有资质视为封闭命运。这里是现代教育的类比推论，不是路加福音直接制定的教育学理论，必须另以教育研究和实际案例检验。</w:t>
      </w:r>
    </w:p>
    <w:p>
      <w:pPr>
        <w:spacing w:after="20"/>
        <w:jc w:val="both"/>
      </w:pPr>
      <w:r>
        <w:t>还有一处难题不能以和谐的概括绕过。马可记耶稣说那日子、那时辰无人知道，连子也不知道，惟有父知道；下文随即转向谨慎、警醒与不知道家主何时回来（可13:32-37）。这里确实给无差别的全知叙述提出解释压力，不能被悄悄删去。但从这一处也不能直接推出耶稣所有知识都与普通人相同，因为论述中特指末后的时刻。它要求基督论说明知识陈述归属何种层次，也要求SDE说明自己不能把局部未知扩大为整体无知。对有限读者，直接的伦理指向是忠于所托而不虚构时间知识；对耶稣成长的全面机制，则仍需更多材料。尊重难句，是保留理论可受纠正性的具体方式。</w:t>
      </w:r>
    </w:p>
    <w:p>
      <w:pPr>
        <w:spacing w:after="20"/>
        <w:jc w:val="both"/>
      </w:pPr>
      <w:r>
        <w:t>本章提出的检验方式，是比较一个解释在三种材料面前的承受力：它能否容纳身体和生活时间的增长，能否容纳理念理解的不对称，能否容纳自我关系的真实承担。如果它只承认其中一种，其余全部降为无意义表象，解释就可能过窄；如果它把三者机械拼接，又不能说明它们何时互相改变，解释也尚未成熟。经文中的归家、顺从与存记，正好提供了不能被轻易省略的交叉位置。</w:t>
      </w:r>
    </w:p>
    <w:p>
      <w:pPr>
        <w:spacing w:after="20"/>
        <w:jc w:val="both"/>
      </w:pPr>
      <w:r>
        <w:t>这并不意味着三界划分具有唯一性。身体、社会、精神等其他框架，也可能把相似差异解释得很清楚。SDE必须通过更好的问题定位和更具体的分析证明其用处，不能因三个名称恰好覆盖广泛材料便自称唯一可能的本体论。本章能够提出的是一种富有解释潜力的组织方式：让善同时进入实际生活、意义形成和自我承接，并把它们的互相规定作为研究对象。是否具有更强的普遍优势，仍是待证问题。</w:t>
      </w:r>
    </w:p>
    <w:p>
      <w:pPr>
        <w:spacing w:after="20"/>
        <w:jc w:val="both"/>
      </w:pPr>
      <w:r>
        <w:t>耶稣之善在三界中显露，因而不是三份彼此无关的善。现实行动给予理念内容以承担，理念使现实行动获得可理解的方向，自我承接又让生命在时间中保持责任。路加以一个家庭未完全理解却继续共同生活的故事，保留了这种复杂性；约翰以道住在人中间的宣告，阻止读者把神学意义完全抽离生命。对这种复杂性的认真保存，正是价值发生学在本章能够提供的贡献，也为下一章讨论丰满的极限含义提出约束。</w:t>
      </w:r>
    </w:p>
    <w:p>
      <w:pPr>
        <w:spacing w:after="20"/>
        <w:jc w:val="both"/>
      </w:pPr>
      <w:r>
        <w:t>三界分析还提示一种解释上的公正：不要只站在叙事主角的位置安排所有意义。教师的惊奇、父母的焦急和母亲的存记，都应有各自的分量。若只问这一事件怎样证明主角伟大，其他人的体验就可能沦为烘托。若只问家长有没有被冒犯，又可能看不见文本明确突出的使命。研究应使各个视点先充分显露，再说明它们如何纠缠。这个过程并不保证所有视点得到同等结论，却能防止解释者在尚未阅读之前便决定谁必须沉默。</w:t>
      </w:r>
    </w:p>
    <w:p>
      <w:pPr>
        <w:spacing w:after="20"/>
        <w:jc w:val="both"/>
      </w:pPr>
      <w:r>
        <w:rPr>
          <w:spacing w:val="0"/>
          <w:w w:val="98"/>
        </w:rPr>
        <w:t>尤其需要区分叙事的规范意义与可以直接复制的行为。一个事件在福音书中承担独特的身份启示，不意味着现代儿童可以照样离开队伍而无须沟通，也不意味着父母应该放弃必要的照护。类比必须保留差异：现代家庭的交通条件、危险结构与沟通工具，都改变了责任的具体方式。真正可转用的是对生命复杂性的尊重，以及对成长、使命和关系责任的共同考察，而不是对表面动作的机械模仿。价值发生学由此要求读者也承担自己的解释责任。</w:t>
      </w:r>
    </w:p>
    <w:p>
      <w:pPr>
        <w:spacing w:after="20"/>
        <w:jc w:val="both"/>
      </w:pPr>
      <w:r>
        <w:t>所谓三界中的善，最终不是要求研究者对每个故事作三次重复说明，而是要求在关键处看见跨界的后果。一句意义宣告怎样改变实际照护，一次现实行动怎样进入记忆，一项自我承诺怎样重新组织未来选择，这些才是值得继续追踪的连接。若三界只是三个栏目，分析便失去发生性；若它们帮助发现此前未见的责任，划分才获得实质意义。</w:t>
      </w:r>
    </w:p>
    <w:p>
      <w:bookmarkStart w:id="7" w:name="ch05"/>
      <w:pPr>
        <w:pStyle w:val="Heading2"/>
        <w:pageBreakBefore/>
      </w:pPr>
      <w:r>
        <w:t>第5章 神的丰满与100%极限</w:t>
      </w:r>
      <w:bookmarkEnd w:id="7"/>
    </w:p>
    <w:p>
      <w:pPr>
        <w:pStyle w:val="Heading3"/>
      </w:pPr>
      <w:r>
        <w:t>5.1 丰满的经文语境：居住、领受与和好</w:t>
      </w:r>
    </w:p>
    <w:p>
      <w:pPr>
        <w:spacing w:after="20"/>
        <w:jc w:val="both"/>
      </w:pPr>
      <w:r>
        <w:t>《约翰福音》的序言（约1:14-18）说到道成肉身、住在人中间，以及恩典和真理的充满；读者又听到从其丰满中有所领受的宣告。丰满在这里不是一项脱离关系的库存数值。它与道怎样来到世界、见证者怎样看见、群体怎样领受、神怎样被表明连在一起。但这些关联也不允许我们把丰满仅仅解释为受欢迎或给予很多。序言同时陈述道的先在及与神的关系，它所提出的神学高度，不能被化约为一份人类服务效果报告。</w:t>
      </w:r>
    </w:p>
    <w:p>
      <w:pPr>
        <w:spacing w:after="20"/>
        <w:jc w:val="both"/>
      </w:pPr>
      <w:r>
        <w:rPr>
          <w:spacing w:val="0"/>
          <w:w w:val="97"/>
        </w:rPr>
        <w:t>《歌罗西书》一章的颂赞（西1:19）谈到一切丰盛居住在基督里面，紧接着进入借十字架成就和平与和好的论述。二章的论述（西2:9-10）更明确地谈神本性一切的丰盛有形有体地居住在基督里面，下一节又涉及信徒在他里面所得的丰盛。经文的论证把基督的独特地位与群体所领受的生命联系起来。若只截取丰盛两个字，把它解释成一切能力指标均为最大值，就删掉了身体、居住与和好的具体语境，也把神学陈述换成了经文没有提供的性能表。</w:t>
      </w:r>
    </w:p>
    <w:p>
      <w:pPr>
        <w:spacing w:after="20"/>
        <w:jc w:val="both"/>
      </w:pPr>
      <w:r>
        <w:t>这几段经文的丰盛与丰满，在中文中能够形成联想，却不能因此认定它们与本书的三律丰满度完全同义。翻译词语在不同段落中服务不同论述，哲学模型则有自己额外设定的分析任务。本章将使用丰满作为对话概念，始终保留来源层次：经文宣告的是基督与神、人与恩典的关联；SDE提出的是价值过程如何在辨认、选择和转换中避免亏损。后者可能帮助展开前者的某些意义，却没有权利声称自己就是原作者未写出的数学语言。</w:t>
      </w:r>
    </w:p>
    <w:p>
      <w:pPr>
        <w:spacing w:after="20"/>
        <w:jc w:val="both"/>
      </w:pPr>
      <w:r>
        <w:t>约翰一章十八节还存在独生子与独一神等重要文本读法差异，现代译本通常在注释中提示。和合本正文采用独生子的表达。本章不以某一中文词形建立排他的三项映射，也不以异文存在否定整段叙述的神学内容。各读法都涉及父与那位将神表明者的独特关系，而其精细基督论讨论应交给更充分的文本研究。对于本章的有限问题，足以确定的是：丰满与表明、领受、道成肉身不可轻易分离，但这仍不等于经文给出了一个百分比（约1:18）。</w:t>
      </w:r>
    </w:p>
    <w:p>
      <w:pPr>
        <w:spacing w:after="20"/>
        <w:jc w:val="both"/>
      </w:pPr>
      <w:r>
        <w:rPr>
          <w:spacing w:val="0"/>
          <w:w w:val="99"/>
        </w:rPr>
        <w:t>序言还通过摩西、律法、恩典和真理，把基督的丰盛放在神向人显明的经文历史中（约1:17-18）。《出埃及记》叙述摩西求看神的荣耀时，神的恩慈经过，并宣告怜悯、恩典、忍耐与信实，同时没有删除罪与责任的问题（出33:18-23；出34:5-7）。把两段并读，可以提出约翰的恩典真理语言与以色列认识神的传统具有密切联系；但本书不把中文词汇相近当作每一词都严格对应的语言学证明。其明确的解释效果在于，丰盛不是没有方向的力量充足，而关涉神如何可被认识、恩典怎样临到人，以及怜悯为何不能与真实分开。</w:t>
      </w:r>
    </w:p>
    <w:p>
      <w:pPr>
        <w:spacing w:after="20"/>
        <w:jc w:val="both"/>
      </w:pPr>
      <w:r>
        <w:t>歌罗西书中的一切也需要放在其论证范围里理解。作者先以创造、维系、教会之首和从死里首先复生说明基督的地位，再谈丰盛与借十字架的血成就和平；随后又把曾经隔绝的人与如今的和好相连，并劝他们在信心上恒心（西1:15-23）。因此，丰盛具有宇宙性与救赎性的宽度，却不等于每个现实个体在任何时刻已经经验到和平。也不能仅凭一切这个词便在本章宣告所有救恩争论已被解决。文本本身同时保留基督的首位、和好的行动以及信徒继续持守的要求；一项严肃解释需要让这些层次共同存在，而不是只截取最适合理论的总量词。</w:t>
      </w:r>
    </w:p>
    <w:p>
      <w:pPr>
        <w:spacing w:after="20"/>
        <w:jc w:val="both"/>
      </w:pPr>
      <w:r>
        <w:t>在《歌罗西书》第二章，身体性的丰盛还进入对其他要求的争论。作者以在基督里得丰盛，回应人的遗传、世上的小学以及有关饮食、节期和禁戒的论断，进而指出某些刻苦己身虽有智慧之名，却不能当然控制私欲（西2:8-23）。这并不是说所有传统、饮食节律或操练都无价值，而是拒绝让这些要求成为取代基督的充足性标准。本书从中获得的约束是：更多规则、更多自我消耗并不自动意味着更丰满。若三律被用来设计一张永远加码的属灵考核表，它可能重现经文所批评的评价结构，而非解释经文。</w:t>
      </w:r>
    </w:p>
    <w:p>
      <w:pPr>
        <w:spacing w:after="20"/>
        <w:jc w:val="both"/>
      </w:pPr>
      <w:r>
        <w:t>传统神学可以把丰盛解释为基督完全具有神性，而不意味着通过历史逐渐积累神性。阿奎那关于神以本质为善的论述，也拒绝把神理解为由若干较小的完善拼成的复合物。这构成本章最需要认真对待的竞争解释。SDE若把神描写为一个通过不断吸收外部资源才达到满格的超级系统，就可能已经离开它声称解释的神学对象。与传统对话的第一步，是准确保留这种分歧，而不是借共同使用丰满一词假装双方已经一致。</w:t>
      </w:r>
    </w:p>
    <w:p>
      <w:pPr>
        <w:pStyle w:val="Heading3"/>
      </w:pPr>
      <w:r>
        <w:t>5.2 为什么提出百分之百，又为什么不能把它当作测量</w:t>
      </w:r>
    </w:p>
    <w:p>
      <w:pPr>
        <w:spacing w:after="20"/>
        <w:jc w:val="both"/>
      </w:pPr>
      <w:r>
        <w:t>本书把神的SDE丰满度百分之百称为哲学极限假说，其作用是设想一种价值发生的无亏损极限：真实的差异不被伪造，相关主体不被无理由封闭，张力不通过向弱者转嫁伤害而获得虚假的解除。这个设想具有规范方向，不是从经文抽取的统计结果。它也不是说每一个实际场景都必须出现全部可能事件，否则就算不丰满。一个恰当的拒绝、一次必要的沉默和一段恢复性休息，都可能属于有限场景中合宜的发生。</w:t>
      </w:r>
    </w:p>
    <w:p>
      <w:pPr>
        <w:spacing w:after="20"/>
        <w:jc w:val="both"/>
      </w:pPr>
      <w:r>
        <w:t>百分比在日常语言中很容易使人误以为存在总量与分量。若要把三律丰满度真正写成可测比例，首先需要定义分母：全部应该辨认的差异究竟有多少，所有正当可能性如何列举，张力转换的价值怎样比较。然后还需要确定不同维度能否相加、谁决定权重、怎样处理不可比较的价值与资料缺失。本书尚未完成这些工作。因此，百分之百只能作为极限记号，不能被拿去给耶稣、个人、组织或人工智能打分，更不能装作已经拥有跨文化通用的精确标尺。</w:t>
      </w:r>
    </w:p>
    <w:p>
      <w:pPr>
        <w:spacing w:after="20"/>
        <w:jc w:val="both"/>
      </w:pPr>
      <w:r>
        <w:t>即使研究者设定三项满分并取平均，也会产生严重问题。一个过程在信息辨认方面极强，却持续强制他人，不能用高辨认分抵销强制；一个共同体使多数人获得轻松，却以少数人长期被羞辱为条件，也不能借平均幸福覆盖其代价。三律若具有规范意义，更接近相互制约而非自由兑换。极限假说应当提醒我们注意不可被补偿的亏损，而不是提供把伤害埋进总分的工具。数字的整齐，并不保证价值判断清楚。</w:t>
      </w:r>
    </w:p>
    <w:p>
      <w:pPr>
        <w:spacing w:after="20"/>
        <w:jc w:val="both"/>
      </w:pPr>
      <w:r>
        <w:t>受造之善本身已经显示为什么不能把丰满等同无限能力。《创世记》在第一章称受造整体甚好，却没有说每种受造物具有其他受造物的全部能力；鱼、鸟、草木和人各在具体差别中受造，食物与生养也被安排在相互关联的生活之中（创1:20-31）。第七日的歇工又说明创造叙事并未把不停增加活动视为唯一完善形式（创2:1-3）。这些内容不能证明神需要休息来恢复体力，却能防止读者把有限行动的恰当完成误判为还不够忙。SDE的极限思想若要尊重创造信仰，就必须区别没有亏损与没有任何界限，区别完成一项所当作的事与占据全部可能活动。</w:t>
      </w:r>
    </w:p>
    <w:p>
      <w:pPr>
        <w:spacing w:after="20"/>
        <w:jc w:val="both"/>
      </w:pPr>
      <w:r>
        <w:t>《诗篇》一百零四篇以海陆生物、季节、饮食与气息描写受造生命的维持，既有对供给的颂赞，也承认神收回气息时生命归于尘土（诗104:10-30）。这幅图景不能被等同为现代生态学的实测模型，却为丰盛提供了与库存不同的想象：生命的丰富在不同节律和彼此关联中显露，并非每个个体独自掌握全部资源。对SDE而言，可借此追问支持条件；对神学而言，诗歌仍将来源归给创造主。把供给条件分析得更具体，不需要先把神学来源取消；承认神学来源，也不应让具体受造生命及其脆弱成为可以略去的部分。</w:t>
      </w:r>
    </w:p>
    <w:p>
      <w:pPr>
        <w:spacing w:after="20"/>
        <w:jc w:val="both"/>
      </w:pPr>
      <w:r>
        <w:t>丰满还需要区别充分与穷尽。一个人恰当地安慰失去亲友者，不需要同一时刻治疗全部社会创伤，也不必表达宇宙中所有可能的善。充分性对应具体责任范围及能力条件，穷尽性则可能要求无穷任务。若把有限生命的善等同于穷尽全部好事，人人都会因无能完成无限任务而被判失败。哲学上的神性极限不能不经转换就变成人类的归责标准。对人的要求必须回到其真实能力、可得信息、承诺以及能够共同建立的支持条件。</w:t>
      </w:r>
    </w:p>
    <w:p>
      <w:pPr>
        <w:spacing w:after="20"/>
        <w:jc w:val="both"/>
      </w:pPr>
      <w:r>
        <w:t>我们可以把丰满分成互相关联而不相同的三个问题：有没有发生某项价值，发生是否充分回应本场景，以及这种回应能否跨情境保持可信。第一次善行支持第一个问题，重复的可靠实践支持第三个问题，二者都不自动证明绝对无亏损。福音书中的故事为读者提供重要见证，但有限的叙事数量不能按经验归纳直接推出所有可能世界中的完美。信仰可以作出更强认信，哲学可以提出极限模型，经验论证则必须承认材料的范围。</w:t>
      </w:r>
    </w:p>
    <w:p>
      <w:pPr>
        <w:spacing w:after="20"/>
        <w:jc w:val="both"/>
      </w:pPr>
      <w:r>
        <w:t>D在丰满研究中的作用，是使我们考察未完成、扭曲或被提前封闭的差异。E则使我们看见某一种显露是否依赖被隐藏的他人代价。假设一项成功完全依靠别人无偿承受风险，成功者的喜乐就不能被视为整个复合体的丰满。善的评价单位因而不能任意缩小到最有利的一端。与此同时，也不能无限扩大到任何人任何地方的所有损失，再取消一切局部改善。界定关联范围，是极限讨论通向实际研究时必须完成的工作。</w:t>
      </w:r>
    </w:p>
    <w:p>
      <w:pPr>
        <w:spacing w:after="20"/>
        <w:jc w:val="both"/>
      </w:pPr>
      <w:r>
        <w:t>极限假说也不同于一个可以不断增加的排行榜。若两种善分别回应生命保护与诚实见证，而实际情境使它们暂时发生张力，我们不能仅凭更高两个字解决判断。必须解释哪些限制真实存在，哪些可以通过共同安排解除，哪些选择仍会留下需要承认的遗憾。一个决定即使在当时最为负责，也可能需要事后修复未被满足的正当需要。丰满若意味着把所有遗憾都宣布不存在，便会鼓励自我辩护；若它指向不断打开可修复之处，则更能维持理论与生命的联系。</w:t>
      </w:r>
    </w:p>
    <w:p>
      <w:pPr>
        <w:spacing w:after="20"/>
        <w:jc w:val="both"/>
      </w:pPr>
      <w:r>
        <w:t>另外，观察范围本身会改变看见的丰满。短期看，一次强硬命令可能迅速结束争执；长期看，它可能使参与者不再说真话。局部看，一项资源分配可能极为高效；扩大范围后，则可能发现风险被移到未获发言权的人身上。因此，研究记录应说明时间跨度和涉及范围。没有范围说明的满分，通常只说明评价者暂时没有继续追问。哲学极限可以要求扩大追问，但不能假装研究者事实上已经掌握无限时间和无限范围中的全部结果。</w:t>
      </w:r>
    </w:p>
    <w:p>
      <w:pPr>
        <w:pStyle w:val="Heading3"/>
      </w:pPr>
      <w:r>
        <w:t>5.3 有形有体的丰盛：三律不能抹去有限生命</w:t>
      </w:r>
    </w:p>
    <w:p>
      <w:pPr>
        <w:spacing w:after="20"/>
        <w:jc w:val="both"/>
      </w:pPr>
      <w:r>
        <w:t>歌罗西书所强调的有形有体，对一种脱离生命的完美观构成约束。若丰满被理解为完全不受身体限制，饥饿、疲劳、受伤和休息就会被误写成道德缺陷。但福音书明确记录耶稣的身体生活，例如禁食以后饥饿、在船尾睡觉和十字架上的干渴（太4:2；可4:38；约19:28）。神学如何解释神性与人性，是独立而严肃的问题；价值发生学至少应避免把生理限度直接判为善性缺失。一个身体需要恢复，不等于这个生命拒绝爱；一个人不能在同一时间身处两地，也不等于他对未到之地怀有恶意。</w:t>
      </w:r>
    </w:p>
    <w:p>
      <w:pPr>
        <w:spacing w:after="20"/>
        <w:jc w:val="both"/>
      </w:pPr>
      <w:r>
        <w:t>特征律的丰满首先要求辨认这种层次差异。饥饿是一种身体状态，恶意是一种需要意向与责任材料才能判断的状态；两者可能在某些过程里关联，却不能直接等同。若共同体把疲倦者称为不忠，就制造了伪同一。对于耶稣叙事，我们也不应因为相信其完全，就删去哭泣、痛苦或求告；这种删减可能把本来丰厚的生命压成一个不受影响的符号。真实不是给理想形象涂得更亮，而是让所记录的差异继续存在（太4:2；约11:35；太26:38-39）。</w:t>
      </w:r>
    </w:p>
    <w:p>
      <w:pPr>
        <w:spacing w:after="20"/>
        <w:jc w:val="both"/>
      </w:pPr>
      <w:r>
        <w:t>自由律的丰满同样不能等于永远选择行动、永远答应要求。选择的质量包含对请求正当性的辨认，对承担范围的判断，以及在多项责任冲突时的组织。一个人接受所有请求，可能让先前已承诺的照护失守；一个组织以任何人都不得退出为原则，也可能使其使命依靠强制维持。就本书的极限设想而言，自由的丰满应指没有无正当理由的封闭，而不是没有边界。边界可以保护发生，也可能阻碍发生，需要根据具体机制判断。</w:t>
      </w:r>
    </w:p>
    <w:p>
      <w:pPr>
        <w:spacing w:after="20"/>
        <w:jc w:val="both"/>
      </w:pPr>
      <w:r>
        <w:t>耶稣的柔和不是由研究者替他安上的性格形容。《马太福音》将认识父的独特关系，与召唤劳苦担重担者到他那里、负他的轭并学习他的柔和谦卑放在一起（太11:25-30）。这里确有耶稣的自我陈述和安息的应许，因而称这段具有减轻重担的方向，有直接文本根据。但负轭也表明安息不是没有任何学习与承担；把这几句改写成耶稣永远不会提出困难要求，便与话语内部的结构不合。三律中的有价值转换可以借此理解为承担方式的改变，而不是所有要求消失，更不是让困苦者仅凭改变心态忍受任何人为压迫。</w:t>
      </w:r>
    </w:p>
    <w:p>
      <w:pPr>
        <w:spacing w:after="20"/>
        <w:jc w:val="both"/>
      </w:pPr>
      <w:r>
        <w:t>马可关于离开迦百农的叙述进一步说明回应的范围。西门和同伴找到退去祷告的耶稣，说众人都找他；耶稣却提出往别处乡村传道，因为这是他出来的目的，随后在加利利各会堂行动（可1:35-39）。本书可以据此说，在这一叙事中，耶稣没有让当前人群的寻找决定全部后续行程；不能据此说所有未被当场回应的需要均不重要。使命范围是经文给出的理由，而关于具体个体后来如何被照护，文本没有说明。对现代组织的启发只能是需要公开说明职责与接续，不能把耶稣的特殊使命当作任何领导者拒绝解释的许可证。</w:t>
      </w:r>
    </w:p>
    <w:p>
      <w:pPr>
        <w:spacing w:after="20"/>
        <w:jc w:val="both"/>
      </w:pPr>
      <w:r>
        <w:t>幸福律则最容易被丰满一词误导。若认为丰满等于持续满足，十字架、失落与被拒绝便只能被当作表面的波折。但张力、转换与释放并不保证每一个生命在当下都能体验完整圆满，也不意味着受害者应当立刻原谅以证明自己成熟。对未转换的痛苦承认其未转换，可能比强行给它赋予意义更接近真实。神学中的终极盼望，可以为此提供方向；它不能被研究者冒充已经在经验中兑现的结果。</w:t>
      </w:r>
    </w:p>
    <w:p>
      <w:pPr>
        <w:spacing w:after="20"/>
        <w:jc w:val="both"/>
      </w:pPr>
      <w:r>
        <w:t>约翰关于拉撒路的故事尤其阻止我们把丰盛读成从无忧愁。叙述先说耶稣爱这一家，随后却记他继续停留，直到拉撒路已死才前往；姐妹分别说若他早在这里，兄弟就不会死，耶稣又在墓前哭泣（约11:1-37）。爱、延迟、责问与眼泪同时存在，不能只挑复活结局抹掉中间丧失。作者将事件解释为神的荣耀与信的显露，故事最后也记录拉撒路出来（约11:4；约11:40-44）；但这不授权读者对每一个丧亲家庭断言其死亡必有同样可见的短期结局。关于耶稣怜悯的判断有爱与哭泣的文本基础，关于延迟的全部内心机制则不应由SDE补写。</w:t>
      </w:r>
    </w:p>
    <w:p>
      <w:pPr>
        <w:spacing w:after="20"/>
        <w:jc w:val="both"/>
      </w:pPr>
      <w:r>
        <w:t>从幸福律角度，较稳妥的重构是：对丧失的承认没有被最终盼望取消，张力的转换也没有使张力在发生时成为虚假。约翰记在场的人对哭泣有不同回应，有人看见爱，有人追问为何不能免去死亡（约11:35-37）。这正说明同一显露不自动产生一致评价，需要回到整段故事解释。研究者不能为了让模型顺畅，就把责问的一方描述为没有信心、不值得发言。福音书既然保存了这些问题，严肃研究也应容许问题继续留在盼望之内，而非要求受苦者先提交一份情绪满意的证明。</w:t>
      </w:r>
    </w:p>
    <w:p>
      <w:pPr>
        <w:spacing w:after="20"/>
        <w:jc w:val="both"/>
      </w:pPr>
      <w:r>
        <w:t>E₃在这里也不能被升格为解释神的物理能量模型。我们能够研究耶稣在叙事中祈祷、退到安静处、与人同行等生活方式，能够讨论这些行为在有限生命中的支持意义；这些生活行为分别见于清晨祷告、退到旷野祷告与途中同行的叙述（可1:35；路5:16；路24:13-32），却没有依据计算神所需多少能量，更不能断言恩典是某种尚未测得的物理场。能量条件作为哲学概念，只有保持不同层次的区别才有用。若它成为所有未知机制的同义词，就既不能被证实，也不能被否证，反而遮蔽了需要分别研究的问题。</w:t>
      </w:r>
    </w:p>
    <w:p>
      <w:pPr>
        <w:spacing w:after="20"/>
        <w:jc w:val="both"/>
      </w:pPr>
      <w:r>
        <w:t>因此，三律丰满不能理解为最高强度的连续运行。优秀的照护需要适时停顿，充分的判断需要容许不确定，稳固的自由需要能够拒绝无理要求。节奏、修复与接续有时比持续增加强度更重要。现实中的共同体若把完全当作永不疲劳、永不失败、永不退让的命令，很可能以理想之名制造损伤。对神性极限的敬畏，恰恰应伴随对有限生命的准确区分；否则，哲学的高处会成为现实压迫的理由。</w:t>
      </w:r>
    </w:p>
    <w:p>
      <w:pPr>
        <w:spacing w:after="20"/>
        <w:jc w:val="both"/>
      </w:pPr>
      <w:r>
        <w:t>在这个意义上，本章对丰满的重构既有积极面，也有否定面。积极面是使真实、自由和有价值的转换相互支持；否定面是拒绝借某一种价值的耀眼显露掩盖其他方面的破坏。两者都需要具体材料。我们不能仅因一个故事令自己感动便宣布三律全满，也不能因为场景中存在冲突便宣布三律全部失败。丰满不是没有复杂性，而是在复杂性中不以遮蔽和牺牲他者主体性获得虚假的简单。</w:t>
      </w:r>
    </w:p>
    <w:p>
      <w:pPr>
        <w:spacing w:after="20"/>
        <w:jc w:val="both"/>
      </w:pPr>
      <w:r>
        <w:t>对身体限制的承认还具有反完美主义的意义。一个人可能因为疾病而无法保持先前的工作和服务能力，但其值得尊重的地位没有随产出下降而减少。若我们把人之价值、行动质量与任务完成度混在一起，任何限制都会变成对人的总体否定。本书讨论S₃时必须避免这一滑动：我们可以评价某个过程尚未充分发生，同时承认参与者已经尽其能力；也可以承认某人能力极强，却指出其具体选择存在亏损。丰满的研究关注发生质量，不能成为给人的存在价值定价的技术。</w:t>
      </w:r>
    </w:p>
    <w:p>
      <w:pPr>
        <w:pStyle w:val="Heading3"/>
      </w:pPr>
      <w:r>
        <w:t>5.4 神性善的最强异议与有限的研究结论</w:t>
      </w:r>
    </w:p>
    <w:p>
      <w:pPr>
        <w:spacing w:after="20"/>
        <w:jc w:val="both"/>
      </w:pPr>
      <w:r>
        <w:t>古典神学会提出一个根本异议：神的善不是一个正在寻找完善的过程，也不依赖受造者补足；若神必须经由与世界的纠缠才能获得善，就把神变成了有限存在。这个异议不能靠增加互动二字来化解。阿奎那的主张建立在本质、存在和终极目的的论证上，神并非某一类善中占比最高的成员。本章不把它简化为一个孤立实体怀有好心，也不声称福音故事已经推翻其形上前提。双方真正的争论需要进入存在与价值的定义层面。</w:t>
      </w:r>
    </w:p>
    <w:p>
      <w:pPr>
        <w:spacing w:after="20"/>
        <w:jc w:val="both"/>
      </w:pPr>
      <w:r>
        <w:rPr>
          <w:spacing w:val="0"/>
          <w:w w:val="98"/>
        </w:rPr>
        <w:t>SDE可以作出的回应，是区分神是否在存在上依赖世界，与我们怎样完整说明神的善。前者是关于神的形上独立性，后者是关于善的内容。即使神不依赖世界，创造、维系、救赎和爱等表达仍包含有方向的关系；若把一切关系内容删除，神为善与神只是某个至高存在之间的区别就需要进一步说明。这并不证明神由受造关系制造，却迫使本质善论回答其善究竟如何拥有可理解的内涵。争点因此落在定义，而非一条简单的时间先后链上。</w:t>
      </w:r>
    </w:p>
    <w:p>
      <w:pPr>
        <w:spacing w:after="20"/>
        <w:jc w:val="both"/>
      </w:pPr>
      <w:r>
        <w:t>关于神的完善，旧约也主动区别创造主与疲乏者。《以赛亚书》说永在的创造者并不疲乏，也不困倦，却把这一宣告接到他赐能力给疲乏者、加力量给软弱者的应许上（赛40:27-31）。前文的问题是雅各以为自己的道路向神隐藏，神学的高处因而服务于被忽略者的盼望，而不是为了羞辱他为何会累。这个语境尤其防止把神不疲倦转成信徒无权休息：经文本来区分施予力量者与正在疲乏者。将二者混同，反而毁掉安慰所依赖的关系。</w:t>
      </w:r>
    </w:p>
    <w:p>
      <w:pPr>
        <w:spacing w:after="20"/>
        <w:jc w:val="both"/>
      </w:pPr>
      <w:r>
        <w:t>阿奎那《神学大全》第一部第三题第七条关于神单纯性的论述，为不能把神当作各项完善相加的总量提供形上理由。依其立场，神不是等待部件组合后才完整的存在。本书不把这当作已被经验验证的结论，但承认它清楚反对把神的善理解成三项分数之和。三律如果只是分析者辨识具体价值的三个方向，仍可以与之对话；若宣称三个方向是构成神本质的独立部件，就已提出另一种形上学，不能再声称只是给传统丰满换上较准确的百分比。</w:t>
      </w:r>
    </w:p>
    <w:p>
      <w:pPr>
        <w:spacing w:after="20"/>
        <w:jc w:val="both"/>
      </w:pPr>
      <w:r>
        <w:rPr>
          <w:spacing w:val="0"/>
          <w:w w:val="98"/>
        </w:rPr>
        <w:t>还有更强的神学回应：神内部本来就有三一关系，善不需要等待世界出现。本书承认，这种回应会使粗糙的孤立实体批判失去对象。关系并非SDE独家拥有的词语，传统神学也可以具有高度关系性。接下来必须比较的是不同关系概念如何理解特征、差异、自由与共同存在，而不是谁先说过关系。SDE如果能帮助揭示某些被忽略的构成条件，它仍有研究价值；但不能因为发现传统具有关系性，就把传统反向宣布为自己早已包含的实例。</w:t>
      </w:r>
    </w:p>
    <w:p>
      <w:pPr>
        <w:spacing w:after="20"/>
        <w:jc w:val="both"/>
      </w:pPr>
      <w:r>
        <w:t>教父神化论同样不能被偷换为人在数量上达到神的满分。亚他那修《论道成肉身》第五十四节，把道成为人、神借身体被认识及人领受不朽相连。他强调的是救恩中的参与和更新，并非给出受造者变成无限本质的数值计算。这使SDE的对话必须问：所谓提升是生命在恩典中获得新的承接能力，还是只把原有能力堆高？前一问题需要具体解释，后一方式则可能完全错过教父的论证。哲学模型可以提出自身的发生语言，但不能把神化传统仅当作证明升级一词古已有之的材料。</w:t>
      </w:r>
    </w:p>
    <w:p>
      <w:pPr>
        <w:spacing w:after="20"/>
        <w:jc w:val="both"/>
      </w:pPr>
      <w:r>
        <w:t>《罗马书》关于受造之物叹息的段落，又把盼望放在尚未完全实现之中。受造之物与信徒一同叹息，信徒虽然领受圣灵初熟果子，仍等候身体得赎；盼望因此包含忍耐，而非已经眼见全部结果（罗8:18-27）。本章的无亏损极限若与此对话，应让尚未被修复的身体和世界仍可被如实描述。宣告终极盼望不能充当当下万事已经完善的证明，也不能使代求代替照护。三律在经验层面只能报告已有的改变与持续的限制，不能把所盼望的结局提前写进观察结果。</w:t>
      </w:r>
    </w:p>
    <w:p>
      <w:pPr>
        <w:spacing w:after="20"/>
        <w:jc w:val="both"/>
      </w:pPr>
      <w:r>
        <w:t>百分之百极限还面临不可反驳的风险。若任何看似不足都被解释为人类理解有限，那么模型在经验上就没有失败条件。对神的信仰认信可以属于一种超出经验检验的承诺，学术研究则必须标出它与案例分析的边界。本书在具体叙事层面允许失败：某一SDE解释若漏掉关键行动、强迫同一结局或遮蔽被牵涉者，它就应被修正。极限假说不能保护每个局部解释免于反证，也不能让研究者代表神宣布自己的模型绝对正确。</w:t>
      </w:r>
    </w:p>
    <w:p>
      <w:pPr>
        <w:spacing w:after="20"/>
        <w:jc w:val="both"/>
      </w:pPr>
      <w:r>
        <w:t>《雅各书》把各样美善的恩赐归于众光之父，并说在他没有改变或转动的影儿；前面却明确拒绝将诱惑作恶归给神（雅1:13-18）。稳定良善在这里不是一个可以遮盖任何事件的总标签，而在语义上排除了引诱作恶。这个排除对极限模型很重要：若所谓神性完美让解释者把一切压迫和欺骗都直接改名为善，模型便失去经文自身保留的分辨。另一方面，经文的信实宣告也不等于研究者已经测量所有事件。信仰对来源的认信、伦理对行动的区分，以及经验对后果的观察，必须各自承担其能够证明的部分。</w:t>
      </w:r>
    </w:p>
    <w:p>
      <w:pPr>
        <w:spacing w:after="20"/>
        <w:jc w:val="both"/>
      </w:pPr>
      <w:r>
        <w:t>一个实际可行的方向，是暂不打总分，而为每个场景写出质性证据。哪些差异已被认真辨认，哪些选择是真实打开的，张力是否发生有价值的转换，谁承担了代价，什么材料仍然缺失。不同解释者可以围绕这些问题比较，而不必先同意同一百分比。当跨情境证据逐渐积累，我们可以讨论可靠、充分或存在明显亏损等限定判断；仍不可把这些词偷偷升级为关于全部可能情境的无限结论。</w:t>
      </w:r>
    </w:p>
    <w:p>
      <w:pPr>
        <w:spacing w:after="20"/>
        <w:jc w:val="both"/>
      </w:pPr>
      <w:r>
        <w:t>责任边界最终决定这个极限设想是否有益。如果它促使有权者检查自己遮蔽了谁，使共同体为疲乏者建立支持，它就具有积极的规范作用；如果它让受伤者因为尚未喜乐而自责，让贫穷者因为不能大量给予而羞耻，它就被错误使用。一个关于神的极限，不应成为向有限人追讨无限绩效的契约。SDE价值发生学必须把修复条件与归责条件一起研究，否则所谓丰满会变成最严厉的匮乏制造器。</w:t>
      </w:r>
    </w:p>
    <w:p>
      <w:pPr>
        <w:spacing w:after="20"/>
        <w:jc w:val="both"/>
      </w:pPr>
      <w:r>
        <w:t>本章最终保留两项并不相同的命题：经文宣告基督的丰盛，SDE提出三律无亏损的哲学极限。二者可以互相启发，却没有经过一个词语的相似就成为同一命题。我们将继续用具体故事检验三律解释是否有用，用竞争原典检查它是否误读传统，并把百分之百留在它能够负责的位置上。丰满的思想力量，应表现为更准确地看见生命，而不是以一枚耀眼数字结束对生命的追问。</w:t>
      </w:r>
    </w:p>
    <w:p>
      <w:pPr>
        <w:spacing w:after="20"/>
        <w:sectPr>
          <w:headerReference w:type="default" r:id="rId22"/>
          <w:footerReference w:type="default" r:id="rId23"/>
          <w:headerReference w:type="first" r:id="rId24"/>
          <w:footerReference w:type="first" r:id="rId25"/>
          <w:pgSz w:w="10772" w:h="14173"/>
          <w:pgMar w:top="1134" w:right="1077" w:bottom="1134" w:left="1077" w:header="567" w:footer="567" w:gutter="0"/>
          <w:cols w:space="720"/>
          <w:titlePg/>
          <w:docGrid w:linePitch="360"/>
          <w:pgNumType w:fmt="decimal"/>
        </w:sectPr>
      </w:pPr>
    </w:p>
    <w:p>
      <w:bookmarkStart w:id="8" w:name="part_6"/>
      <w:pPr>
        <w:pStyle w:val="Heading1"/>
        <w:spacing w:before="2600"/>
      </w:pPr>
      <w:r>
        <w:rPr>
          <w:color w:val="B08A3C"/>
          <w:sz w:val="28"/>
        </w:rPr>
        <w:t>第二编</w:t>
      </w:r>
      <w:bookmarkEnd w:id="8"/>
    </w:p>
    <w:p>
      <w:pPr>
        <w:pStyle w:val="Subtitle"/>
        <w:spacing w:after="20"/>
      </w:pPr>
      <w:r>
        <w:rPr>
          <w:b/>
          <w:sz w:val="50"/>
        </w:rPr>
        <w:t>三律与E₃ 善的动力学</w:t>
      </w:r>
    </w:p>
    <w:p>
      <w:pPr>
        <w:spacing w:after="20"/>
        <w:ind w:firstLine="0"/>
      </w:pPr>
      <w:r>
        <w:rPr>
          <w:color w:val="B08A3C"/>
          <w:sz w:val="20"/>
        </w:rPr>
        <w:t>第6章至第10章</w:t>
      </w:r>
    </w:p>
    <w:p>
      <w:bookmarkStart w:id="9" w:name="ch06"/>
      <w:pPr>
        <w:pStyle w:val="Heading2"/>
        <w:pageBreakBefore/>
      </w:pPr>
      <w:r>
        <w:t>第6章 混沌、碰撞、纠缠与张力</w:t>
      </w:r>
      <w:bookmarkEnd w:id="9"/>
    </w:p>
    <w:p>
      <w:pPr>
        <w:pStyle w:val="Heading3"/>
      </w:pPr>
      <w:r>
        <w:t>6.1 旷野不是一张空白地图</w:t>
      </w:r>
    </w:p>
    <w:p>
      <w:pPr>
        <w:spacing w:after="20"/>
        <w:jc w:val="both"/>
      </w:pPr>
      <w:r>
        <w:t>《马可福音》的旷野段落（可1:12-13）极其简短：圣灵催耶稣到旷野，他在那里四十天，受撒但试探，与野兽同在，并有天使服事。段落紧接洗礼中的身份宣告，却没有记录三项具体问答。《马太福音》的对应叙事（太4:1-11）则展开禁食后的饥饿、石头成为食物、圣殿高处的跳下、万国荣华与敬拜要求。两个文本不能被当作信息完全等量的报道。读马可时应承认其简洁，读马太时则应追踪其对话结构；不能以马太的细节假装马可已经逐项说过。</w:t>
      </w:r>
    </w:p>
    <w:p>
      <w:pPr>
        <w:spacing w:after="20"/>
        <w:jc w:val="both"/>
      </w:pPr>
      <w:r>
        <w:t>旷野在这些段落中是实际叙事空间，也承载试验与使命的神学意义。马可的野兽与天使并列，使这片空间既不能只被描成危险，也不能只被描成安宁。经文没有说明每只野兽怎样行动，也没有给出耶稣对它们的心理记录。马太则明确说他后来饿了，紧接着才出现与食物有关的建议。一个身体需要、一个身份挑战和一种行动方案由此交会。善的问题不是在没有任何牵涉的真空中解决，而是在具体差异已经进入时被提出（可1:12-13；太4:2-3）。</w:t>
      </w:r>
    </w:p>
    <w:p>
      <w:pPr>
        <w:spacing w:after="20"/>
        <w:jc w:val="both"/>
      </w:pPr>
      <w:r>
        <w:t>传统释经可以把试探理解为顺服的彰显、使命道路的确立，或耶稣与以色列旷野经历之间的呼应。马太中耶稣的答复取自申命记有关食物、试探与敬拜的经文，提供了这种呼应的直接文本依据。不过，本章不把每个细节都强行配成一一对应，也不由四十天直接推断现代心理训练的最佳时长。神学叙事中的时段具有其意义，是否可以转化为一般教育或修炼规则，必须另外证明（太4:4；太4:7；太4:10；申8:3；申6:13-16）。</w:t>
      </w:r>
    </w:p>
    <w:p>
      <w:pPr>
        <w:spacing w:after="20"/>
        <w:jc w:val="both"/>
      </w:pPr>
      <w:r>
        <w:t>这种旧约关联应当逐段检验，不能只凭旷野和四十两个相似点宣布论证完成。耶稣关于食物的回答与申命记关于旷野饥饿、吗哪和神话语的说明相连（太4:4；申8:1-5）。申命记的意思不是否定吗哪作为食物的作用，而是在供食过程中教导人认识生命并非由自足占有保证。将饥饿、供给和听从一并保留，才不会把耶稣的回答误读为身体可以靠口号维持。与以色列故事的呼应来自马太实际使用的经文，至于耶稣如何代表以色列或完成以色列的使命，则是建立在这类呼应之上的基督论解释，需要说明推导。</w:t>
      </w:r>
    </w:p>
    <w:p>
      <w:pPr>
        <w:spacing w:after="20"/>
        <w:jc w:val="both"/>
      </w:pPr>
      <w:r>
        <w:t>第二项答复指向不可像在玛撒那样试探神的命令，玛撒的故事则围绕缺水、争闹和神是否在他们中间的质问展开（太4:7；申6:16；出17:1-7）。这个背景帮助区分求助与把神的同在设成必须服从人的证明程序。经文并没有因此把缺水者的身体需要判为不重要，出埃及记仍记供水；受到批评的是需要怎样进入争闹和试探。第三项回答则与专一敬畏、事奉神以及不可随从别神的要求相关（太4:10；申6:13-15）。三次答复共同显示，耶稣的拒绝在叙事中有既定的敬拜方向，不是临时任意选择较有利的策略。</w:t>
      </w:r>
    </w:p>
    <w:p>
      <w:pPr>
        <w:spacing w:after="20"/>
        <w:jc w:val="both"/>
      </w:pPr>
      <w:r>
        <w:t>本书用混沌、碰撞、纠缠与张力讨论发生的不同面向，需要立即说明：这些是分析概念，不是对耶稣精神状态的诊断。混沌不等于神志混乱，更不等于经文证明耶稣曾经不知道自己是谁。这里的混沌，指一个发生过程尚未形成稳定区分和可选路径的未定状态；碰撞指不同运行方向遭遇而使旧安排失去自明性；纠缠指特征相互规定；张力则指不同要求已经相关，却不能直接同时满足的状态。它们不必在每段故事中按固定四步出现。</w:t>
      </w:r>
    </w:p>
    <w:p>
      <w:pPr>
        <w:spacing w:after="20"/>
        <w:jc w:val="both"/>
      </w:pPr>
      <w:r>
        <w:t>马太叙事实际上已经呈现相当清楚的选项与回答。因此，我们不能只因场景具有试探，就称整个过程处于纯混沌。试探者提出具体方案，耶稣以经文回应，意味着对象、理由与行动方向已经可以辨认。按照本书的概念规定，真正尚未形成可辨选项的纯混沌状态中，选择尚不能发生；一旦出现可区分并可回应的选项，该过程就已进入从未定向可辨秩序的转化。把选择直接安放在纯混沌之中，会抹去这个中间发生。这是一项需要保持一致的理论界定，不是对耶稣心理状态的额外史实判断。SDE在这里必须既保留生成的未定性，也不抹去故事已经呈现的秩序（太4:3-10）。</w:t>
      </w:r>
    </w:p>
    <w:p>
      <w:pPr>
        <w:spacing w:after="20"/>
        <w:jc w:val="both"/>
      </w:pPr>
      <w:r>
        <w:rPr>
          <w:spacing w:val="0"/>
          <w:w w:val="98"/>
        </w:rPr>
        <w:t>混沌与恶也必须分开。尚未形成清楚区分，可能只是学习的起点；有组织、有计划的行动，却可能极其残酷。秩序并不自动为善，未定也不自动为恶。在本书框架中，混沌主要说明发生的可辨程度，善恶则涉及行动方向、受影响者和责任。二者可以相关，不能同义。若一个组织以维持秩序为理由封闭所有质疑，其稳定性可能恰好成为恶的持续条件；若一个生命在旧意义失效后暂时不知道怎样前行，这种未定状态也可能需要照护，而非谴责。</w:t>
      </w:r>
    </w:p>
    <w:p>
      <w:pPr>
        <w:spacing w:after="20"/>
        <w:jc w:val="both"/>
      </w:pPr>
      <w:r>
        <w:t>把这些故事放回创世记，也需要区别相似与等同。《创世记》记蛇改写神的禁令，女人看见果子好作食物、悦目且能使人有智慧，随后吃与分给进入故事（创3:1-7）。食物、知识和对神言语的信任在这里纠缠；但我们不能只因耶稣也面对食物问题，就断言两段每个行动都严格对应。《罗马书》确实以一人的悖逆与一人的顺从对照亚当和基督，这给基督论并读提供了新约自身的根据（罗5:12-19）。其核心是罪、死亡与义的关系，不是说马太已经逐项复制伊甸园的所有细节。SDE可以分析错误绑定的结构，却不能把所有正典关联降成可互换的心理模型。</w:t>
      </w:r>
    </w:p>
    <w:p>
      <w:pPr>
        <w:spacing w:after="20"/>
        <w:jc w:val="both"/>
      </w:pPr>
      <w:r>
        <w:t>创世记开头的空虚混沌也不可成为本章所有不确定状态的现成定义（创1:1-3）。在那里，文本以创造行动展开天地的秩序，没有说空虚混沌具有罪责。书中使用混沌讨论尚未清楚区分的发生状态，只是借一个已有词作哲学规定，必须公开这种差别。否则，读者很容易从尚未形成秩序滑向邪恶，再把一切控制和整理都当成救赎。旷野里的耶稣有清楚的答复，这一事实恰好要求我们承认该场景不是纯未定状态；一个模型能够指出哪些概念并不适用，才有避免吞没材料的能力。</w:t>
      </w:r>
    </w:p>
    <w:p>
      <w:pPr>
        <w:pStyle w:val="Heading3"/>
      </w:pPr>
      <w:r>
        <w:t>6.2 从需要到诱惑：差异如何被重新组织</w:t>
      </w:r>
    </w:p>
    <w:p>
      <w:pPr>
        <w:spacing w:after="20"/>
        <w:jc w:val="both"/>
      </w:pPr>
      <w:r>
        <w:t>第一项试探不能被简单概括为食物是坏的。饥饿是真实的身体需要，食物通常是生命维持的必要条件。试探的结构在于，把儿子的身份与一种证明方式绑定：既然有此身份，就按所提出的方式使石头成为食物。D由身体需要转到身份验证，再转到行动权力的运用。若只保留饥饿与进食，就解释不出耶稣为何拒绝；若只保留神性能力，又会忽略建议为何在这个时刻具有叙事针对性。需要本身与利用需要组织出来的要求，应当严格区别（太4:2-4）。</w:t>
      </w:r>
    </w:p>
    <w:p>
      <w:pPr>
        <w:spacing w:after="20"/>
        <w:jc w:val="both"/>
      </w:pPr>
      <w:r>
        <w:t>E在这里不是旷野气候的别名。饥饿使食物显出紧迫性，身份挑战使行动显出证明自己的意义，使命与经文又使这种证明方式受到另一种判断。食物、能力、身份与信赖的特征因而互相规定。同一块食物在普通进食中支持生命，在某种胁迫关系中则可能成为迫使人证明自己的筹码。SDE所关注的是这种价值结构怎样形成，而不是对物品本身作永久的善恶分类。马太后来的供食叙事记耶稣怜悯群众、不愿叫他们饿着回去，因而也不容许我们把这一次拒绝扩大为对满足饥饿的普遍否定（太15:32-38）。</w:t>
      </w:r>
    </w:p>
    <w:p>
      <w:pPr>
        <w:spacing w:after="20"/>
        <w:jc w:val="both"/>
      </w:pPr>
      <w:r>
        <w:t>第二项试探引入了经文引用本身。试探者引用保护性的承诺，耶稣则以不可试探神回应。这里出现的重要碰撞，不是圣经与无知之间的碰撞，而是不同使用经文的方式之间的碰撞。拥有一句正确文本，并不保证以它组织的行动就正确。承诺的语言被用于制造危险并要求神证明保护，改变了信赖的结构。故理念世界中的资料准确性只是开始，解释怎样进入现实行动和自我定位，同样属于价值判断（太4:5-7）。</w:t>
      </w:r>
    </w:p>
    <w:p>
      <w:pPr>
        <w:spacing w:after="20"/>
        <w:jc w:val="both"/>
      </w:pPr>
      <w:r>
        <w:t>试探者所引用的保护应许来自诗篇。诗篇先以居住、投靠与神为避难所展开信赖，再说使者保护与脚不碰石头，并保留人在急难中呼求、神与他同在的内容（诗91:1-16）。马太场景却把保护的语言放在主动跳下殿顶的建议里（太4:5-7）。因此，引用文字本身正确，并不足以保证行为推论正确：从神会保护投靠者，到人可以制造险境迫使神验证身份，中间多了一项未经论证的转化。这里不是靠删掉诗篇来解决困难，而是把应许放回其信赖结构，拒绝让它变成支配神的工具。</w:t>
      </w:r>
    </w:p>
    <w:p>
      <w:pPr>
        <w:spacing w:after="20"/>
        <w:jc w:val="both"/>
      </w:pPr>
      <w:r>
        <w:t>也不能由此宣布所有寻求记号者动机都相同。经文在不同地方记下困惑、软弱、敌意或信心混杂的请求，必须分别阅读。关于本段，我们能明确说的是，试探者以你若是神的儿子的条件式话语提出行动建议，耶稣用另一处经文拒绝（太4:3；太4:6-7）。称这种建议具有身份胁迫的结构，是现代分析语言，用来解释它如何把拒绝行动等同于身份可疑；它不是声称经文提供了耶稣感到自卑或焦虑的心理报告。SDE对外在话语组织的判断，可以比对内心状态的判断更有根据，二者必须分开。</w:t>
      </w:r>
    </w:p>
    <w:p>
      <w:pPr>
        <w:spacing w:after="20"/>
        <w:jc w:val="both"/>
      </w:pPr>
      <w:r>
        <w:t>第三项试探把万国荣华与敬拜对象交换连接起来。不能把这段轻率改写为耶稣拒绝所有公共权力或一切广泛影响。经文呈现的是特定条件下的获得：以敬拜试探者为代价取得所展示的权势。一个目标看似巨大，获取它的关系结构却可能改变目标本身。若通过服从某种毁坏性的支配方式去实施自称良善的计划，计划的意义就不能与其取得方式完全分开。手段在这里进入了结果的构成，而不是走向结果时可随意丢弃的临时台阶（太4:8-10）。</w:t>
      </w:r>
    </w:p>
    <w:p>
      <w:pPr>
        <w:spacing w:after="20"/>
        <w:jc w:val="both"/>
      </w:pPr>
      <w:r>
        <w:t>三项试探都具有把复杂生命压缩为单一路径的倾向：证明自己便这样做，要获得保护便制造此种场面，要获得万国便接受此种交换。耶稣的回应使这些绑定不再自动成立。就SDE重构而言，拒绝首先打开了区分：需要食物不等于接受任何获取方式，被爱不等于必须制造奇迹来证明，拥有使命不等于可以接受任何权力来源。善的发生并不总表现为增加一个行动，有时首先表现为阻止一种错误的等同继续支配选择（太4:3-10）。</w:t>
      </w:r>
    </w:p>
    <w:p>
      <w:pPr>
        <w:spacing w:after="20"/>
        <w:jc w:val="both"/>
      </w:pPr>
      <w:r>
        <w:t>可以作三个反事实以检验这一解释。若食物由正常支持提供，没有身份胁迫，拒绝食物是否仍有相同意义？若一个人意外处于危险，寻求帮助与主动制造危险要求证明保护是否相同？若公共权力通过责任明确的方式获得，而非以错误敬拜交换，其价值是否必须同样否定？这三问并不替经文增写新的耶稣故事，而是防止我们把局部判断误升为对食物、安全和权力的总禁令。反事实的作用，是辨清被拒绝的究竟是什么。</w:t>
      </w:r>
    </w:p>
    <w:p>
      <w:pPr>
        <w:spacing w:after="20"/>
        <w:jc w:val="both"/>
      </w:pPr>
      <w:r>
        <w:t>试探的特别之处，还在于它可能借用真实的善来组织错误道路。食物确实有益，保护确实值得信赖，广泛的公共行动也可能具有价值。若诱惑只呈现为毫无吸引力的纯恶，故事就失去许多张力。SDE重构因此不把冲突写成一个善物与一个恶物的简单碰撞，而是考察某种善怎样被抽离其正当关系，变成接受另一种支配的理由。辨认真需要与拒绝错误绑定可以同时成立，这种双重能力比一概拒绝欲望更加困难，也更接近文本的具体结构。</w:t>
      </w:r>
    </w:p>
    <w:p>
      <w:pPr>
        <w:spacing w:after="20"/>
        <w:jc w:val="both"/>
      </w:pPr>
      <w:r>
        <w:rPr>
          <w:spacing w:val="0"/>
          <w:w w:val="98"/>
        </w:rPr>
        <w:t>第三项试探的权力问题还须与马太结尾并读。复活后的耶稣宣告天上地下所有权柄都赐给他，并以使人作门徒、施洗、教导遵守所吩咐的以及同在的应许展开使命（太28:18-20）。本章不以结尾倒推每一个旷野细节，却可以确认马太并未把权柄本身设成绝对禁物。被拒绝的是拜试探者而取得权势的路径，结尾的权柄则被放在复活和使命之中。对SDE而言，这支持了来源、取得方式与运用方向共同规定权力的价值，反对先计算统治规模再决定善恶；对神学而言，二者还涉及不同的敬拜归属，不能被纯粹政治效率分析替代。</w:t>
      </w:r>
    </w:p>
    <w:p>
      <w:pPr>
        <w:pStyle w:val="Heading3"/>
      </w:pPr>
      <w:r>
        <w:t>6.3 必要的差异进入，不等于崇拜混乱</w:t>
      </w:r>
    </w:p>
    <w:p>
      <w:pPr>
        <w:spacing w:after="20"/>
        <w:jc w:val="both"/>
      </w:pPr>
      <w:r>
        <w:t>价值发生需要真实面对差异，但不能据此说一切混乱都值得进入。马太记述耶稣被圣灵引到旷野，不等于每个人都负有主动制造饥饿、危险和孤立的义务。一个特定使命的叙事，不能自动普遍化为越痛苦越高尚的规则。差异可以通过学习、对话、照护与审慎实践进入，不必一律借创伤进入。若一种训练制度故意摧毁人的支持条件，再把崩溃解释为缺少信心，它制造的是伤害，不能仅凭旷野意象获得正当性（太4:1-2）。</w:t>
      </w:r>
    </w:p>
    <w:p>
      <w:pPr>
        <w:spacing w:after="20"/>
        <w:jc w:val="both"/>
      </w:pPr>
      <w:r>
        <w:t>《约伯记》给制造苦难以证明善的冲动提出更严厉的反问。序幕让读者看见撒但怀疑约伯敬畏神只是因为受保护与得益，灾祸于是被置于一项约伯自己并不知道的争论之中（伯1:6-22；伯2:1-10）。读者不能因此仿效那项试验，剥去他人的财物和安全以检验其爱是否纯粹。尤其不能把约伯的悲痛当作试验失败，因为他撕裂外袍、剃头与痛苦的言语都是真实记述，序幕并未把悲伤本身等同背弃。耶稣面对试探的故事与约伯的故事属于不同使命与文体，二者并读的作用是保留受苦者的视角，而非建立统一苦难配方。</w:t>
      </w:r>
    </w:p>
    <w:p>
      <w:pPr>
        <w:spacing w:after="20"/>
        <w:jc w:val="both"/>
      </w:pPr>
      <w:r>
        <w:t>书的结尾又说约伯的朋友论神不如约伯说得是（伯42:7-9）。这使解释者不能自信地站在朋友的位置，把每项灾难都解释为受苦者需要被纠正。另一方面，约伯最后的回应也不能被简化为现代人已经取得全部苦难原因的报告。SDE由此应承认某些张力在当事人的认识中保持不透明，模型不能靠把隐秘原因填成关系失衡而变得全知。真正有根据的责任判断，常常是先停止额外伤害、听取申诉、承认材料不足；它不需要等待一个能解释宇宙中所有恶的总理论才可实行。</w:t>
      </w:r>
    </w:p>
    <w:p>
      <w:pPr>
        <w:spacing w:after="20"/>
        <w:jc w:val="both"/>
      </w:pPr>
      <w:r>
        <w:t>特征律在本章表现为从诱惑的绑定中辨认差异。它不仅要求知道一段经文，更要求知道这段经文在何种行动结构中被使用。一个组织可以正确引用保护、爱或使命，却把这些词用于压制质疑。词语表面的相同，不能保证特征的同一。稳定化若只是不断重复权威说法，会形成牢固却失真的识别；真正可靠的稳定，需要经受不同场景、不同使用方式和反例的比较。旷野对话因此可以被读为判断结构的检验，而不只是记忆能力的展示。</w:t>
      </w:r>
    </w:p>
    <w:p>
      <w:pPr>
        <w:spacing w:after="20"/>
        <w:jc w:val="both"/>
      </w:pPr>
      <w:r>
        <w:t>自由律则要求选择有真实内容。形式上看，试探者提供了多个方案；但这些方案都包含对身份和目标的特定安排。自由不是从别人给定的选项中机械挑选，还可能包括拒绝错误的选项框架。耶稣的回应不是在三项交易中选出最划算的一项，而是拒绝让使命被这些交易定义。这里的自由具有方向，不能等于没有任何承诺；也不能把承诺看作自由的简单反面。后文将专门讨论无罪与不可犯罪问题，本章尚不由这段叙事裁决全部可能性形上学（太4:4；太4:7；太4:10）。</w:t>
      </w:r>
    </w:p>
    <w:p>
      <w:pPr>
        <w:spacing w:after="20"/>
        <w:jc w:val="both"/>
      </w:pPr>
      <w:r>
        <w:t>幸福律使我们追问，张力怎样经过转换而不靠自我毁坏获得释放。试探的解除并非通过把饥饿宣布为幻觉，也非通过接受权力交易来结束冲突。经文的结尾是试探者离开与天使服事。我们可以说拒绝某些错误道路，使使命方向得以保持，并伴随支持的出现；不能说耶稣在故事每一刻都主观愉快，更不能说所有接受试炼的人都保证马上得到同样结局。叙事中的结果与读者生命中的希望，属于相关而不同的陈述层次（太4:11）。</w:t>
      </w:r>
    </w:p>
    <w:p>
      <w:pPr>
        <w:spacing w:after="20"/>
        <w:jc w:val="both"/>
      </w:pPr>
      <w:r>
        <w:t>E₃在第一项试探中具有直接入口：身体饥饿改变了行动条件。它不是罪，也不是信心缺陷。人的注意、耐心与行动能力可能在资源不足时受到限制，具体程度需要独立研究，不能由经文直接量化。天使服事则在叙事中表明支持，并非现代研究已经测得的能量补给机制。哲学解释可以指出生命需要承接，但不应把神学行动转换成没有证据的生理过程。层次保持清楚，才能同时认真对待身体和文本（太4:2；太4:11）。</w:t>
      </w:r>
    </w:p>
    <w:p>
      <w:pPr>
        <w:spacing w:after="20"/>
        <w:jc w:val="both"/>
      </w:pPr>
      <w:r>
        <w:t>这也意味着，退出某些冲突可能是负责的选择。一个正在被操纵的人拒绝继续争辩，一个精疲力竭的照护者请求替换，一个缺乏必要能力者选择先求助，都不应被笼统归为不进入。判断不进入是否构成过错，需要说明其责任、能力、知情与替代路径。若没有这些条件，勇敢的赞美可能转化为对脆弱者的羞辱。耶稣拒绝跳下圣殿，尤其提醒读者：不主动制造危险，与没有勇气承担责任，不能混为一谈。</w:t>
      </w:r>
    </w:p>
    <w:p>
      <w:pPr>
        <w:spacing w:after="20"/>
        <w:jc w:val="both"/>
      </w:pPr>
      <w:r>
        <w:t>《雅各书》一面劝人在多样试炼中看见信心经过试验可能产生忍耐，一面明确说人被试探不可把引诱归给神，并把私欲、诱惑与罪的形成区别开来（雅1:2-4；雅1:12-15）。这个并置不能靠把两种中文词一律当作同一机制来抹平。处于考验、面对作恶的引诱与已经同意恶行，并不是同一事实。耶稣的受试探因而不能直接成为其内心已经犯罪的证据；反过来，称某人正在被训练也不能自动证明训练者的方法正当。目的、方法、当事人的回应与实际后果，仍需各有证据。</w:t>
      </w:r>
    </w:p>
    <w:p>
      <w:pPr>
        <w:spacing w:after="20"/>
        <w:jc w:val="both"/>
      </w:pPr>
      <w:r>
        <w:t>这一点也限制把凡事谢恩当作受苦者必须即时喜悦的要求。马太在另一处记耶稣于客西马尼忧愁、难过，并在祷告中把愿这杯离开与愿父旨意成就连在一起（太26:36-46）。本章尚不全面解释受难，但这已经足以排除真实顺服必无痛苦的假定。旷野没有记录耶稣每一刻的情绪，研究者就应保持沉默；客西马尼明确记录的忧愁，则不能因为神学相信顺服而被删去。三律分析的真实性，正在于不让一个理想情绪状态接管所有场景。</w:t>
      </w:r>
    </w:p>
    <w:p>
      <w:pPr>
        <w:spacing w:after="20"/>
        <w:jc w:val="both"/>
      </w:pPr>
      <w:r>
        <w:t>三律的关系也在这里变得清楚。辨认了错误绑定，选择才不至于在假问题中打转；选择保持正确方向，张力才可能获得有价值的转换；身体与关系支持又使这些过程可以持续。然而，这不是一个保证成功的线性公式。人在真实生活中可能误判、反复、需要修复，甚至在尽责后仍受损伤。SDE若把三律写成永不失败的成功秘诀，就会把发生学降为励志术，并对那些没有圆满结局的人制造第二重伤害。</w:t>
      </w:r>
    </w:p>
    <w:p>
      <w:pPr>
        <w:spacing w:after="20"/>
        <w:jc w:val="both"/>
      </w:pPr>
      <w:r>
        <w:t>还须区别主动进入与被迫遭遇。一个人选择承担困难，与一个人被他人推入危险，其责任结构不同；后来从伤害中发展出能力，也不能反过来证明加害者当初有理。成长结果不能追溯性地洗净造成伤害的行为。旷野叙事中的神学引导有其特殊地位，现实中的教师、领袖或家长无权直接占据这个位置，为自己制造的苦难作神圣担保。对试验的解释必须同时保留被试验者的安全、回应能力与求助路径，否则试验之名很容易掩盖支配。</w:t>
      </w:r>
    </w:p>
    <w:p>
      <w:pPr>
        <w:spacing w:after="20"/>
        <w:jc w:val="both"/>
      </w:pPr>
      <w:r>
        <w:rPr>
          <w:spacing w:val="0"/>
          <w:w w:val="98"/>
        </w:rPr>
        <w:t>因此，碰撞后的第一次任务有时不是选择，而是恢复可选择的条件。严重恐惧中的人可能尚不能比较选项，信息被遮蔽者也不能凭意志作出充分判断。提供清楚信息、降低迫近威胁、恢复身体资源，可能比催促立即表态更为负责。这个现代推论不由福音书直接证明，却与本章对D、E和E₃的区分一致，并且能够接受实际案例检验。选择不是一句命令便能产生的能力；它本身有发生条件，承认这些条件，才能避免把无力选择误判为不愿行善。</w:t>
      </w:r>
    </w:p>
    <w:p>
      <w:pPr>
        <w:pStyle w:val="Heading3"/>
      </w:pPr>
      <w:r>
        <w:t>6.4 试验、显露与生成：竞争解释和研究限度</w:t>
      </w:r>
    </w:p>
    <w:p>
      <w:pPr>
        <w:spacing w:after="20"/>
        <w:jc w:val="both"/>
      </w:pPr>
      <w:r>
        <w:t>最强的传统解释认为，旷野试探显示耶稣原有的完全顺服，而不是通过道德危机制造出此前没有的善。它可以承认饥饿、真实挑战与实际回应，同时坚持耶稣的神性身份不因过程而获得或失去。本书不能把这个解释简化为假戏。一个真实行动可以显露已有品格，也可以让品格在新的关系中获得具体实现。是否必须存在原先欠缺，才能谈发生，正是双方需要澄清的问题。SDE应将生成具体价值内容与由恶变善区分开来。</w:t>
      </w:r>
    </w:p>
    <w:p>
      <w:pPr>
        <w:spacing w:after="20"/>
        <w:jc w:val="both"/>
      </w:pPr>
      <w:r>
        <w:t>本章的回应是：即使顺服的根基已经存在，这一顺服在何种压力下、拒绝什么交换、维护什么方向，仍由具体D与E获得内容。删去饥饿、身份挑战、经文争用与权力条件，只保留耶稣完全顺服的命题，就无法再解释这一段为何如此书写。由此可以支持具体价值内容的构成依赖，却不能独自证明耶稣先前没有善性。发生并非只意味着从零制造，也可以意味着潜在承诺在实际相遇中形成不可替代的生命现实。</w:t>
      </w:r>
    </w:p>
    <w:p>
      <w:pPr>
        <w:spacing w:after="20"/>
        <w:jc w:val="both"/>
      </w:pPr>
      <w:r>
        <w:t>阿奎那《神学大全》第三部第四十一题第一条，把基督受试探与帮助、示范和胜过试探等目的联系起来，并区分外部试探与内在罪的同意。这不是把试探看作基督先有罪、再获得道德治疗的过程。第十八题第一、四条关于基督真实人性意志及自由选择的说明，也使顺服不能轻易被等同为没有人性行动。SDE需要回应的是一个既承认特殊神性、又承认人性行动的解释，而非一个只承认木偶身体的版本。它可以追问不同意志层次的说明是否充分，却不能假装对方没有提出过这一区分。</w:t>
      </w:r>
    </w:p>
    <w:p>
      <w:pPr>
        <w:spacing w:after="20"/>
        <w:jc w:val="both"/>
      </w:pPr>
      <w:r>
        <w:t>这样的竞争还使本章必须收窄生成一词。若生成意味着耶稣在试探前没有任何良善，根据本章材料无法成立；若生成意味着顺服在饥饿、经文争用与敬拜交易中取得这一次不可替代的实际内容，则与某些传统解释并非必然矛盾。双方可能共同承认事件真实发生，而对它的终极根据保有分歧。判断模型是否进步，应看它是否帮助读者更准确地区分试探、受苦、欲望与罪，而不是看它是否能让所有文本都改用生成一词结束。</w:t>
      </w:r>
    </w:p>
    <w:p>
      <w:pPr>
        <w:spacing w:after="20"/>
        <w:jc w:val="both"/>
      </w:pPr>
      <w:r>
        <w:t>另一个竞争解释来自一般德性伦理：一个具有节制、勇敢与敬虔品格的人，会在不同诱惑中保持稳定回应，不必借助SDE才能解释。这个挑战是合理的。SDE的额外贡献若存在，应在于揭示对象与选项本身怎样被组织，而不仅描述行动者如何使用已经给定的美德。例如食物怎样被变成身份试金石，经文怎样被变成冒险的理由，使命怎样被转写为权力交易。若这些分析没有增加可检验的区分，使用新术语便没有必要。</w:t>
      </w:r>
    </w:p>
    <w:p>
      <w:pPr>
        <w:spacing w:after="20"/>
        <w:jc w:val="both"/>
      </w:pPr>
      <w:r>
        <w:rPr>
          <w:spacing w:val="0"/>
          <w:w w:val="99"/>
        </w:rPr>
        <w:t>保罗回顾以色列经历时，也把得享共同供应与后来倒毙的警告并置，劝人不可自以为站立得稳，又谈试探中的出路（林前10:1-13）。这段劝戒不能被用来指控每个在重压中崩溃的人必定没有寻找神预备的道路，因为保罗具体讨论的是偶像崇拜、贪恋与群体的道德警醒，不是对所有疾病和创伤耐受度作测量。它为本章提供的限定是，共同体不应把既往领受当作永不失败的保证，研究者也不应把一次正确拒绝转写为以后不再需要辨认。稳定方向与持续警醒可以并存；承认反复可能，反而使支持、纠正与重新选择有了实际位置。这样的类比不会替代耶稣的独特使命，却能阻止读者把旷野结局变成自己的免检证书。</w:t>
      </w:r>
    </w:p>
    <w:p>
      <w:pPr>
        <w:spacing w:after="20"/>
        <w:jc w:val="both"/>
      </w:pPr>
      <w:r>
        <w:t>可以据此设计一种文本研究：分别让属性解释、德性解释与SDE解释说明三项试探中被拒绝的内容，再比较它们是否把物品、需求与获取方式混为一谈，是否能够解释试探者也引用经文的细节，是否保留天使服事与身体饥饿的分量。比较不应事先规定SDE胜出，也不能由支持者自评复杂程度便宣布创新。理论需要在共同可见的文本面前展示解释力，容许其他框架同样提出更好的说明。</w:t>
      </w:r>
    </w:p>
    <w:p>
      <w:pPr>
        <w:spacing w:after="20"/>
        <w:jc w:val="both"/>
      </w:pPr>
      <w:r>
        <w:t>在经验研究中，还应避免把旷野故事直接当作所有人的心理规律。创伤可能妨碍成长，混乱可能长期破坏辨认，适当秩序也可以孕育创造。若SDE提出新的差异进入有助于某类价值发展，必须进一步说明什么差异、何种支持、怎样的节奏及对哪些人有效。必要条件、促进条件与充分条件不能互换。一个故事显示善在挑战中显露，不等于挑战越大善越多，更不等于没有挑战就不可能有善。</w:t>
      </w:r>
    </w:p>
    <w:p>
      <w:pPr>
        <w:spacing w:after="20"/>
        <w:jc w:val="both"/>
      </w:pPr>
      <w:r>
        <w:t>本章最终保留的命题是：有价值的发生需要对相关差异作真实回应，但真实回应不等于接受对方设定的全部框架，也不等于主动追求一切混乱。混沌可以提供未定性，碰撞可以暴露旧安排的限度，纠缠可以形成新的特征关系，张力可以推动转换；它们也可能造成瓦解，必须在具体条件中辨别。耶稣的旷野故事之所以重要，正在于它使拒绝、辨认与支持进入善的内容，而没有把混乱本身加冕为善。</w:t>
      </w:r>
    </w:p>
    <w:p>
      <w:bookmarkStart w:id="10" w:name="ch07"/>
      <w:pPr>
        <w:pStyle w:val="Heading2"/>
        <w:pageBreakBefore/>
      </w:pPr>
      <w:r>
        <w:t>第7章 特征律：善如何获得同一性</w:t>
      </w:r>
      <w:bookmarkEnd w:id="10"/>
    </w:p>
    <w:p>
      <w:pPr>
        <w:pStyle w:val="Heading3"/>
      </w:pPr>
      <w:r>
        <w:t>7.1 两位未被命名的妇人：先让文本保持差别</w:t>
      </w:r>
    </w:p>
    <w:p>
      <w:pPr>
        <w:spacing w:after="20"/>
        <w:jc w:val="both"/>
      </w:pPr>
      <w:r>
        <w:t>《约翰福音》现行编排中的妇人段落（约7:53-8:11）的妇人故事，具有重要的文本传统问题。许多早期抄本没有这一段，一些抄本将它放在别的位置，现代译本因此常用括号或注释说明。本章依据其在教会阅读传统中流传的形式分析叙事，但不把它当作没有争议的约翰原初文本，也不让全书核心论证只依靠这一段成立。文本的不确定性不是应当隐藏的障碍，而是研究对象的一部分；承认它，能够使释经的证据重量更加准确。</w:t>
      </w:r>
    </w:p>
    <w:p>
      <w:pPr>
        <w:spacing w:after="20"/>
        <w:jc w:val="both"/>
      </w:pPr>
      <w:r>
        <w:t>在这一故事中，文士和法利赛人把一个被指认犯奸淫的妇人带来，放在众人中间，以律法要求追问耶稣。叙事明确说他们这样作是为了试探他、寻找控告的把柄。耶稣弯腰在地上写字，后来对持续追问的人提出由没有罪的人先投石，又继续写。人们依次离去，耶稣问妇人是否还有人定她的罪，随后不定她的罪，并要求她不要再犯罪。经文没有告诉我们地上写了什么；把具体罪名、控告者姓名或秘密名单填进去，属于想象，不可当作事实（约8:3-11）。</w:t>
      </w:r>
    </w:p>
    <w:p>
      <w:pPr>
        <w:spacing w:after="20"/>
        <w:jc w:val="both"/>
      </w:pPr>
      <w:r>
        <w:t>《路加福音》的宴席故事（路7:36-50）则是另一段故事。一个法利赛人请耶稣吃饭，一位城里被称为罪人的妇人带着香膏来到，流泪、擦拭、亲吻并膏抹耶稣的脚。主人西门在心里以她的身份怀疑耶稣的先知资格。耶稣讲述两个人欠债、无力偿还而获赦免的比喻，然后比较主人与妇人的接待行动，谈及赦免、爱与信，并让她平安离去。这里的妇人未被命名，文本也没有把她称为抹大拉的马利亚或明确说明她的罪是卖淫。</w:t>
      </w:r>
    </w:p>
    <w:p>
      <w:pPr>
        <w:spacing w:after="20"/>
        <w:jc w:val="both"/>
      </w:pPr>
      <w:r>
        <w:t>控告场面的律法背景需要细分。利未记与申命记有关奸淫的规定涉及男女双方，另一些处罚与见证的规定则要求多名见证人，并让见证人的手先下手（利20:10；申22:22；申17:6-7）。约翰这一故事只叙述妇人被带来，没有交代男子何在、案件全部证据如何取得。我们可以因此指出叙事呈现的信息不完整，也可以注意耶稣的先投石回应如何使执行者自身进入检验；却不能直接宣称已经查明控告者合谋包庇男子，因为这只是可能解释，并非经文写出的事实。若以公平之名补写未经证明的罪，研究者反而重演了自己所批评的仓促定性。</w:t>
      </w:r>
    </w:p>
    <w:p>
      <w:pPr>
        <w:spacing w:after="20"/>
        <w:jc w:val="both"/>
      </w:pPr>
      <w:r>
        <w:t>《申命记》还特别要求在假见证争议中详细查究，不可因一个见证人的话便定人有罪（申19:15-21）。这使整个律法传统不能被描画成只要有人控告就自动处死，而耶稣才首次带来证据意识。福音书中的冲突发生于特定人物如何使用律法，不授权对犹太律法作整体污名化。把故事读为揭露借控告试探的安排，直接依据是叙述者对其目的的说明（约8:6）；把它读成基督教善良对犹太教残酷的比较，则既越过文本，也忽略律法自身的审查要求。特征律首先必须约束这类过度概括。</w:t>
      </w:r>
    </w:p>
    <w:p>
      <w:pPr>
        <w:spacing w:after="20"/>
        <w:jc w:val="both"/>
      </w:pPr>
      <w:r>
        <w:t>这两个故事不能因都出现妇人、罪与耶稣，就被合并为一个事件。约翰传统中的妇人被带来，路加中的妇人主动来到；前者涉及公开控告与投石问题，后者发生在餐桌与接待之中；前者没有香膏，后者没有石刑场面。把这些差别保持住，是本章讨论特征律的第一个实际练习。若研究一开始就被熟悉的综合印象支配，我们将用自己制造的同一性替代文本，然后再声称从文本得到结论（约8:3-5；路7:37-38）。</w:t>
      </w:r>
    </w:p>
    <w:p>
      <w:pPr>
        <w:spacing w:after="20"/>
        <w:jc w:val="both"/>
      </w:pPr>
      <w:r>
        <w:t>传统释经常在这些故事中看见怜悯、赦免、悔改与信心，依据包括不定罪与不再犯罪的并置，以及赦罪、信与平安的宣告（约8:10-11；路7:48-50）。对路加七章四十七节，爱与赦免的逻辑次序需要仔细解释：两债户比喻强调受赦免与爱的回应，而具体句子的因果表达又引发不同理解。不能抽出一句就宣布妇人凭情感强度购买赦免，也不能把她的行动视为完全没有意义。叙事至少把赦免与具体的爱相连，并以信心与平安结束。SDE重构将在这个限定范围内展开，不假装消除了全部释经争论。</w:t>
      </w:r>
    </w:p>
    <w:p>
      <w:pPr>
        <w:spacing w:after="20"/>
        <w:jc w:val="both"/>
      </w:pPr>
      <w:r>
        <w:t>路加故事的赦免次序也要由完整对话决定。两个债户都没有能力偿还，债主开恩免了他们的债；西门回答蒙赦较多者会爱得更多，耶稣认可这一回答，然后才转向妇人的接待（路7:41-47）。因此，将她的爱理解为受赦之恩的回应，具有比喻结构的根据。但四十七节具体句法怎样与比喻相接，仍有释经分歧，不应把某个中文连词单独当作救恩因果的完整公式。明确可说的是，耶稣没有把香膏价格或眼泪数量当成赦罪的兑换单位，结尾又把得救与信相连（路7:48-50）。本书的SDE分析据此追踪恩典如何被承接，而非测量她用何种行为买到了赦免。</w:t>
      </w:r>
    </w:p>
    <w:p>
      <w:pPr>
        <w:spacing w:after="20"/>
        <w:jc w:val="both"/>
      </w:pPr>
      <w:r>
        <w:t>同时，妇人先有行动、耶稣后作解释这一叙事次序，限制了理论的构成主张。公开承认能够改变她在场景中的位置，却不能把她此前的信、爱与主动来到全部说成由最后几句话创造。与之相应，西门邀请耶稣吃饭是文本明言的事实，耶稣也直接向他讲比喻、请他判断；不能把他整体描述为不愿与耶稣对话的人（路7:36；路7:40-43）。两个角色都具有超出单一标签的行动。一个力图研究重新辨认的模型，必须先容许这些不方便的细节留在视野中。</w:t>
      </w:r>
    </w:p>
    <w:p>
      <w:pPr>
        <w:pStyle w:val="Heading3"/>
      </w:pPr>
      <w:r>
        <w:t>7.2 标签怎样封闭辨认，差异怎样重新进入</w:t>
      </w:r>
    </w:p>
    <w:p>
      <w:pPr>
        <w:spacing w:after="20"/>
        <w:jc w:val="both"/>
      </w:pPr>
      <w:r>
        <w:t>特征律在本书中以差异稳定化解释可辨认同一性的发生。人能够说这是信任、那是羞辱，依靠的不是一个毫无差别的感受，而是多种差异在经验、语言和互动中形成相对稳定的组织。但稳定不天然正确。一个共同体也可以长期把某类人固定为不值得聆听者，形成极稳定的偏见。因而，特征律的存在描述与其价值要求必须分开：标签能够稳定发生，不等于标签应当被认可；善要求这种稳定对真实差异保持可修正性。</w:t>
      </w:r>
    </w:p>
    <w:p>
      <w:pPr>
        <w:spacing w:after="20"/>
        <w:jc w:val="both"/>
      </w:pPr>
      <w:r>
        <w:t>西门在这次相遇中的内心判断，由他所认定的妇人身份组织（路7:39）；这不足以穷尽他平日认识人的全部方式。他据此推断，一个真正的先知应当知道接触他的是怎样的人，并对耶稣形成否定判断。这并不意味着故事说妇人完全没有过错，或西门在任何方面都邪恶；文本的关键在于，一个既有身份描述是否足以决定当前行动的意义。妇人的流泪、擦拭、亲吻与膏抹，已在场景中发生，却尚未进入主人对她的主要认识。旧同一性把新的差异挡在解释之外，这就是本章要分析的封闭。</w:t>
      </w:r>
    </w:p>
    <w:p>
      <w:pPr>
        <w:spacing w:after="20"/>
        <w:jc w:val="both"/>
      </w:pPr>
      <w:r>
        <w:t>耶稣没有只向西门宣布一个相反标签，例如她才是真正的好人，你才是坏人。他先讲一个关于债务与赦免的比喻，让西门回答谁会爱得更多。然后，话语转向具体对照：谁提供了怎样的接待，哪些行动出现，哪些行动缺席。这一顺序使判断者自己的回答进入后续判断。D不是纯粹的信息增加，而是评价尺度被逐步改写的过程。西门已经承认的关系，在新的场景中要求他重新看见面前的人（路7:40-47）。</w:t>
      </w:r>
    </w:p>
    <w:p>
      <w:pPr>
        <w:spacing w:after="20"/>
        <w:jc w:val="both"/>
      </w:pPr>
      <w:r>
        <w:t>E则体现在罪、赦免、爱与接待的特征相互规定。罪人不再只是一个排斥资格，债务比喻使欠缺与被赦免的可能相连；妇人的行动也不只是一组令人不适的身体接触，而被解释为爱的表达。耶稣的接受又改变了她在众人面前被呈现的方式。不是某一个词忽然获得全新字典解释，而是整个相遇重新组织了哪些特征能够彼此说明。这样的纠缠分析，比说环境影响看法更具体，因为它必须指出意义在哪些关联中改变（路7:41-50）。</w:t>
      </w:r>
    </w:p>
    <w:p>
      <w:pPr>
        <w:spacing w:after="20"/>
        <w:jc w:val="both"/>
      </w:pPr>
      <w:r>
        <w:t>约翰传统中的故事有另一种重组。妇人被放在中间，控告者占据发问位置，耶稣被要求在他们设定的框架中答复。回应将投石行动与投石者自身的道德位置联系起来，打断了裁判者完全退出检验的结构。人们离开以后，妇人不再只是被谈论的案件，成为直接被问话、能够回答的人。但经文最后仍有不要再犯罪的要求，因而新的辨认不是宣布任何行为都无所谓，而是让责任脱离围观与处决的单一组织方式（约8:3-11）。</w:t>
      </w:r>
    </w:p>
    <w:p>
      <w:pPr>
        <w:spacing w:after="20"/>
        <w:jc w:val="both"/>
      </w:pPr>
      <w:r>
        <w:t>这一解释须保持两项限制。第一，没有罪者先投石，不能直接翻译为只有完全无过错的人才可以参与任何司法判断，否则社会中的责任追究将失去可能。第二，耶稣没有在本段写出一部现代刑事程序法。我们可以看见控告动机、执行资格与人的未来被重新提出，却不能把一段独特叙事作为全部法律问题的唯一答案。价值发生学重构的是某些重要关系，不是从故事中抽取不经论证即可普遍适用的制度条文。</w:t>
      </w:r>
    </w:p>
    <w:p>
      <w:pPr>
        <w:spacing w:after="20"/>
        <w:jc w:val="both"/>
      </w:pPr>
      <w:r>
        <w:t>过去与未来的关系，在先知传统中也受到明确讨论。《以西结书》反对以父亲吃酸葡萄、儿子牙酸作为逃避个人责任的格言，并讨论义人转离义和恶人离弃恶行的后果（结18:1-32）。这并非宣布历史影响不存在，也不是现代心理学意义上人人完全脱离原生家庭；文本首先使当前回应不被祖先标签完全吞没。与妇人故事并读，它支持的是悔改与新行动必须被认真看见的规范方向，不能直接证明任何特定人物已经完成悔改。对其实际改变的判断，仍应由她的行动、文本宣告与后续材料分别承担。</w:t>
      </w:r>
    </w:p>
    <w:p>
      <w:pPr>
        <w:spacing w:after="20"/>
        <w:jc w:val="both"/>
      </w:pPr>
      <w:r>
        <w:t>诗篇的认罪言说又阻止我们把恢复主体解释为免除过错。诗人承认自己的过犯，求洁净与正直之灵，又把破碎痛悔的心带入敬拜（诗51:1-17）。这不是对妇人内心的旁观记录，不能拿来替她撰写祷告；它提供一种正典中的责任语法：主体并非只有否认过去才有未来，承认过去也可以成为求更新的起点。SDE若只重视去标签，却不允许真实认罪，就可能把所有罪责都当成外部强加的身份；若只重视认罪，又可能把人永远固定在失败之中。两种删减都无法充分容纳这些经文。</w:t>
      </w:r>
    </w:p>
    <w:p>
      <w:pPr>
        <w:spacing w:after="20"/>
        <w:jc w:val="both"/>
      </w:pPr>
      <w:r>
        <w:t>两个故事中的善因而具有不同的可辨形态：一个是打断使人沦为控告工具的安排，一个是让被标签遮蔽的爱进入共同体的可见范围。它们并不要求把人物的过去删除。相反，赦免若毫无过错便失去其意义；重新看见若否认先前发生过什么，也可能伤害实际受害者。特征律所要求的是过去不垄断全部未来，当前行动与后续改变有机会成为新的证据。一个人可以承担过错，同时拥有不被过错完全吞没的主体位置。</w:t>
      </w:r>
    </w:p>
    <w:p>
      <w:pPr>
        <w:spacing w:after="20"/>
        <w:jc w:val="both"/>
      </w:pPr>
      <w:r>
        <w:t>债户比喻还有一个容易被忽略的限制：两个债户都无力偿还，差异在于所欠数目，而不是一个完全无欠缺、另一个才需要恩典。耶稣用这个结构使西门进入回答，但我们不应把比喻金额直接换算成两个人的罪恶分数。比喻的比较承担解释爱的回应的任务，并未给出完整人格排行榜。若研究者把它当成精密衡量罪量的工具，就重复了上一章所警惕的伪量化。关系结构的清晰，不等于其中每一个数字都可以转用于现实道德计分（路7:41-43）。</w:t>
      </w:r>
    </w:p>
    <w:p>
      <w:pPr>
        <w:spacing w:after="20"/>
        <w:jc w:val="both"/>
      </w:pPr>
      <w:r>
        <w:rPr>
          <w:spacing w:val="0"/>
          <w:w w:val="98"/>
        </w:rPr>
        <w:t>另一个不依赖争议段落的检验来自约翰第九章。门徒先问生来瞎眼是本人还是父母犯罪造成，耶稣拒绝这一二选一，将注意引向神的作为；后面的医治与争论则使这个人不断被询问、被评价（约9:1-34）。这至少反对把其身体状态直接判成某个已确定罪责的标志，却不能扩大成约翰取消了一切罪与苦难关系的教义。先要拒绝的，是材料不足时用病状迅速推导人格或家族的过错。对于本章，这是特征辨认在身体差异面前必须保持的边界。</w:t>
      </w:r>
    </w:p>
    <w:p>
      <w:pPr>
        <w:spacing w:after="20"/>
        <w:jc w:val="both"/>
      </w:pPr>
      <w:r>
        <w:t>这个人自己的称谓也发生变化：起初他称医治者为耶稣这个人，随后称他为先知，再坚持他使自己能看见的事实，并对发问者的推理提出回应；最后与耶稣再次相遇，进入信与敬拜的表达（约9:11；约9:17；约9:25-38）。我们不能把这种变化画成测得的信心成长曲线，但可以指出，经验、证言、争论与再次相遇在叙事中先后作用。D因此有了可定位的次序；E则显示原来的被问话者如何逐渐成为能提出理由的见证人，而某些拥有解释权的人反而拒绝接受使其判断复杂化的事实。不是环境机械改变了人，而是相互质问重新规定了见证、权威与无知的意义。</w:t>
      </w:r>
    </w:p>
    <w:p>
      <w:pPr>
        <w:spacing w:after="20"/>
        <w:jc w:val="both"/>
      </w:pPr>
      <w:r>
        <w:t>约翰记这个人被赶出去，随后耶稣找到他并向他说话（约9:34-38）。称这里具有继续接纳被排除者的方向，有行动先后的根据；称耶稣因此赞同他此后可能作出的任何决定，则毫无依据。最后关于看见与眼瞎的谈话，又把自以为看见者置于罪责问题之下（约9:39-41）。这使特征律不能把有知识者天然当作善，也不能把无权者天然当作全知。它所要求的，是角色地位不替代具体证据，任何人的辨认都要面对自己实际如何处理事实。</w:t>
      </w:r>
    </w:p>
    <w:p>
      <w:pPr>
        <w:pStyle w:val="Heading3"/>
      </w:pPr>
      <w:r>
        <w:t>7.3 善的同一性：稳定方向与不同回应</w:t>
      </w:r>
    </w:p>
    <w:p>
      <w:pPr>
        <w:spacing w:after="20"/>
        <w:jc w:val="both"/>
      </w:pPr>
      <w:r>
        <w:t>为何我们能够把两种不同回应都称为善？若答案只是耶稣做的，所以是善，便没有说明两者各自的内容；若答案只是都很温柔，也不能容纳对控告结构的尖锐挑战。本书尝试把同一性放在一种可辨认的方向中：不让单一标签取消人的全部生命，认真对待实际行动与责任，并为新的回应打开空间。这一方向不是一个动作模板，而是一组在不同D与E中可以获得不同实现的规范关联。它需要案例继续支持，不能只靠本章的概括自证。</w:t>
      </w:r>
    </w:p>
    <w:p>
      <w:pPr>
        <w:spacing w:after="20"/>
        <w:jc w:val="both"/>
      </w:pPr>
      <w:r>
        <w:t>特征律在此既要求辨清人，也要求辨清善本身。怜悯与放任、责备与羞辱、宽恕与遗忘，在表面语言上可能接近，构成方式却不同。怜悯可以保留责任，放任则可能拒绝面对伤害；责备可以帮助修复，羞辱则把人固定为无可改变的低等者；宽恕不必抹掉事实，遗忘也未必带来关系修复。若这些差异未被保持，任何一方都可能占用善的名称为自己辩护。稳定的价值同一性必须经得起这样的内部区分。</w:t>
      </w:r>
    </w:p>
    <w:p>
      <w:pPr>
        <w:spacing w:after="20"/>
        <w:jc w:val="both"/>
      </w:pPr>
      <w:r>
        <w:t>自由律要求叙事中的人能够重新成为回应者。约翰传统中的妇人终于有机会直接回答，并面对未来的行动要求；路加中的妇人以自身行动进入场景，又被赋予平安离开的方向。不过，文本并没有告诉我们两人离开以后的全部生活。我们能够说叙事打开了未来，不能宣称她们已经完成现代意义上的全部自主化。真实的自由发生可能还需要安全、资源、共同体支持与旧关系的修复，本章不凭一句宣告替人物补齐这些资料（约8:10-11；路7:50）。</w:t>
      </w:r>
    </w:p>
    <w:p>
      <w:pPr>
        <w:spacing w:after="20"/>
        <w:jc w:val="both"/>
      </w:pPr>
      <w:r>
        <w:t>幸福律可以从紧张关系怎样转换来分析。公开指控的场面被打断，妇人获得不被当场定罪的回应；餐桌上的蔑视受到质疑，爱与信得到公开承认，平安成为结尾。这里的释放不是所有人都舒适。控告者离开时的心理没有被完整记录，西门及同席者也未被描述为立即理解。价值转换有时会使既有判断权受到挑战，而非让全场达成情绪和谐。因此，衡量善不能只看冲突是否消失，还要看冲突以什么方式被处理（约8:7-11；路7:44-50）。</w:t>
      </w:r>
    </w:p>
    <w:p>
      <w:pPr>
        <w:spacing w:after="20"/>
        <w:jc w:val="both"/>
      </w:pPr>
      <w:r>
        <w:t>E₃在这里既包括个体承受，也包括场景的支持。一个被公开置于众人中间的人，能否发言、能否安全离开，都与权力和关系条件相关；一个主动表达爱的人，能否免于再次被羞辱，也与接待结构有关。经文没有提供身体指标与资源分配细节，我们不能据此计算恢复程度。但它提示，言说可以改变人的实际处境：同样一句要求，若发生在保护性的关系中，与发生在随时可能受暴力威胁的场景中，承接条件并不相同。</w:t>
      </w:r>
    </w:p>
    <w:p>
      <w:pPr>
        <w:spacing w:after="20"/>
        <w:jc w:val="both"/>
      </w:pPr>
      <w:r>
        <w:t>以全本圣经为约束，保护被轻看者也不能变成对任何一方的自动偏袒。利未记要求施行审判时不可偏护穷人，也不可重看有势力者，要按公义审判邻舍（利19:15）。这使恢复主体位置与事实审查互相限定。一个被长期轻视的人更需要真实获得陈述与调查的机会，但获得机会不同于其全部主张自动成立；有地位者不应享有免检特权，也不应只因地位高就被预先判有罪。耶稣让妇人被直接问话、让西门听见接待差别，在本章中首先意味着打开被遮蔽的事实，而非倒转群体标签以后停止判断。</w:t>
      </w:r>
    </w:p>
    <w:p>
      <w:pPr>
        <w:spacing w:after="20"/>
        <w:jc w:val="both"/>
      </w:pPr>
      <w:r>
        <w:t>雅各对舌头的批评则把人格尊重放在造物的根据中：同一口可以颂赞主，又咒诅照着神形象被造的人，作者认为这不应当（雅3:8-12）。由此，对羞辱的拒绝并非说一切否定性评价都不合法，而是拒绝把纠错变成对人的彻底贬抑。具体责任可以被指出，停止伤害的要求可以十分严厉；但其理由应当能够说明所针对的行为和证据。SDE若使用永久低等、无可救药之类封闭语言来赞美善，就与它所主张的可修正辨认冲突，也失去这项经文规范的支持。</w:t>
      </w:r>
    </w:p>
    <w:p>
      <w:pPr>
        <w:spacing w:after="20"/>
        <w:jc w:val="both"/>
      </w:pPr>
      <w:r>
        <w:t>现代实践尤其需要避免把受害者的职责无限扩大。一个人被羞辱或被伤害，不负有立即理解加害者、承担对方成长或演出平安的义务。旁观者若借耶稣的宽恕故事要求受伤者沉默，就可能反转了故事中恢复主体位置的方向。同样，指出标签的伤害也不能让施害者逃避具体责任。较好的安排应当允许事实被确认、伤害被制止、责任被承担，同时不以永久人格毁灭作为唯一结局。每一环都需要条件，不能仅靠善意口号替代。</w:t>
      </w:r>
    </w:p>
    <w:p>
      <w:pPr>
        <w:spacing w:after="20"/>
        <w:jc w:val="both"/>
      </w:pPr>
      <w:r>
        <w:t>这说明，差异稳定化既有时间性，也有可修正性。我们不能因一次动人的行为就取消全部风险，也不能因一项过去错误就拒绝所有新证据。信任的恢复可以逐步发生，边界可以在修复过程中继续存在。特征律并非要求立即相信，而是要求信任与不信任都对相关证据开放。这样，稳定既不是毫无记忆的反复归零，也不是对旧标签的永恒固守。它是一种能够把过去、现在与未来可能性共同组织起来的辨认能力。</w:t>
      </w:r>
    </w:p>
    <w:p>
      <w:pPr>
        <w:spacing w:after="20"/>
        <w:jc w:val="both"/>
      </w:pPr>
      <w:r>
        <w:t>沉默在两个故事中也有不同位置。约翰传统中的写字与暂不回答，打断了对方要求立即表态的节奏；路加中的妇人没有留下长篇言说，她的行动却被纳入公开解释。不能因此说沉默总是善，或无言者总会自动被理解。沉默可能保护思考，也可能遮蔽责任；代人解释可能恢复可见性，也可能夺走当事人的声音。具体场景中的后续变化，决定我们如何判断。特征律需要追踪这些变化，而不是为一种表达风格固定赋值（约8:6-8；路7:38；路7:44-47）。</w:t>
      </w:r>
    </w:p>
    <w:p>
      <w:pPr>
        <w:pStyle w:val="Heading3"/>
      </w:pPr>
      <w:r>
        <w:t>7.4 最强反驳：难道只是看见了原有的善？</w:t>
      </w:r>
    </w:p>
    <w:p>
      <w:pPr>
        <w:spacing w:after="20"/>
        <w:jc w:val="both"/>
      </w:pPr>
      <w:r>
        <w:t>一种有力的竞争解释认为，妇人的爱本来已经存在，耶稣只是正确看见并公开承认；控告者的罪也本来存在，回应只是揭露它们。既然如此，故事支持的可能是认识更新，而不是价值生成。本章接受前半项提醒：旁观者认识改变，不能自动证明被认识的品质在同一时刻才出现。路加的妇人在耶稣作公开说明之前已经行动，故不能把她的爱全归功于最后的宣告。SDE必须保留她自己的参与，而不是让理论代替她成为唯一发生者。</w:t>
      </w:r>
    </w:p>
    <w:p>
      <w:pPr>
        <w:spacing w:after="20"/>
        <w:jc w:val="both"/>
      </w:pPr>
      <w:r>
        <w:t>然而，只用发现原有属性也可能遗漏公开互动的实际作用。一个人的爱虽然已经通过行动形成，被共同体接纳或被羞辱，会改变后续关系与自我承接；一个人虽有责任，被当作可以回应的主体与被当作展示权威的工具，也不是同一现实。耶稣的言说不只是向观众递交正确报告，它参与了场景的改变。故本章区分发现、承认与构成：发现可以认识先前已有内容，承认可以改变公共位置，新的互动又可能构成进一步价值。三者不必只能选一个（路7:44-50；约8:10-11）。</w:t>
      </w:r>
    </w:p>
    <w:p>
      <w:pPr>
        <w:spacing w:after="20"/>
        <w:jc w:val="both"/>
      </w:pPr>
      <w:r>
        <w:t>奥古斯丁《约翰福音讲道》第三十三篇第五至八节，已经把妇人故事读为公义与怜悯的共同作用：不定罪没有变成许可继续犯罪，同时也不应让人因过去过错绝望。这是一项比简单温柔论更强的传统解释。它可以说，耶稣既认识罪的真实，也拥有赦免与召唤更新的权柄；变化发生在人的回应，不是耶稣原有的善才临时被制造。本书承认这种解释容纳了故事的重要细节，不能将其归入不看行动的隐藏属性论。</w:t>
      </w:r>
    </w:p>
    <w:p>
      <w:pPr>
        <w:spacing w:after="20"/>
        <w:jc w:val="both"/>
      </w:pPr>
      <w:r>
        <w:t>但奥古斯丁的讲道也有为劝勉展开的心理想象，例如对妇人可能如何害怕的设想。使用传统时必须区分解释者的推测与福音书实际记下的对话，不可因教父身份便让设想自动升格为历史事实。本书与其对话的焦点在于：赦免、公义与改过如何在这一场景中获得不同内容，而不是谁能够更详细地替人物补写感情。若传统已经区分了罪与人、宽容与纵容，SDE应继续解释这些差别怎样在公共话语中被维持；它的贡献不能只是在同一个结论后面增添特征纠缠四个字。</w:t>
      </w:r>
    </w:p>
    <w:p>
      <w:pPr>
        <w:spacing w:after="20"/>
        <w:jc w:val="both"/>
      </w:pPr>
      <w:r>
        <w:t>另一种反驳是规范循环：研究者预先认定宽恕善，再用故事证明恢复主体位置善，最后又用恢复主体位置定义宽恕。要避免循环，必须提出能够独立质疑的条件。是否继续隐瞒事实，是否使受害者失去保护，是否把成本强加给无权者，是否容许回应和修复，这些问题都可以反过来检验所谓宽恕。若一个安排以宽恕为名帮助持续伤害继续发生，它便不能仅靠名称获得本章的肯定。善的稳定方向应当允许这种反例真正起作用。</w:t>
      </w:r>
    </w:p>
    <w:p>
      <w:pPr>
        <w:spacing w:after="20"/>
        <w:jc w:val="both"/>
      </w:pPr>
      <w:r>
        <w:t>文本传统问题也为理论提供了一项特别的反事实：即使暂时不使用约翰的妇人段落，路加七章是否仍足以支持标签遮蔽与重新辨认的分析？答案是可以支持部分论证，因为西门的内心判断、债户比喻和接待对照都在路加文本中清楚存在。但关于公开处决框架被打断的讨论，就不能假装由路加同样证明。把各段证据能承担的工作分开，能够避免一处异文争议拖走全部论证，也避免以另一处稳定文本替争议细节背书。</w:t>
      </w:r>
    </w:p>
    <w:p>
      <w:pPr>
        <w:spacing w:after="20"/>
        <w:jc w:val="both"/>
      </w:pPr>
      <w:r>
        <w:rPr>
          <w:spacing w:val="0"/>
          <w:w w:val="98"/>
        </w:rPr>
        <w:t>保罗关于称义的论述提出另一项不能省略的神学挑战：人被称义不是凭可自夸的功劳，恩典与基督的救赎处于中心，信心也不因此使律法作废（罗3:21-31）。这不允许本书把妇人获得的新公共位置等同为靠自身表现赢得无罪身份。SDE研究的是叙事中信、爱、赦免与接待怎样彼此说明；若要进一步解释神如何称罪人为义，便已进入需要额外论证的救恩论。恢复发言位置、行为得到重新评价和在神面前被称义，并非同一个命题。把三者分开，才能使发生学与神学之间形成真正的对话，而不是在价值一词之下悄悄替换争论对象。</w:t>
      </w:r>
    </w:p>
    <w:p>
      <w:pPr>
        <w:spacing w:after="20"/>
        <w:jc w:val="both"/>
      </w:pPr>
      <w:r>
        <w:t>本章提出的待证推论，是价值同一性可以由跨情境的差异稳定化形成，而不必依赖一个与全部互动无关的隐藏实体。要进一步检验，应比较同一行动在不同关系中的意义，也比较不同动作怎样维持相似的责任方向。若一种稳定完全不能容许新证据，那可能是标签固化；若任何差异都使评价任意改变，则尚未形成可靠规范。SDE需要解释二者之间的机制，而不是简单选择变化或稳定的一端。</w:t>
      </w:r>
    </w:p>
    <w:p>
      <w:pPr>
        <w:spacing w:after="20"/>
        <w:jc w:val="both"/>
      </w:pPr>
      <w:r>
        <w:t>在研究者自身身上，这一要求同样适用。我们不能因为西门是法利赛人，便预先把他及其群体写成毫无善意的反面人物；福音书中的具体冲突不授权对犹太人或整个宗教传统作本质化判断。若一本批判标签的书自己依靠群体标签推进论证，就在方法上自我否定。本章始终讨论这些叙事中特定人物的特定判断，并承认邀请、发问、回应与未解之处的复杂性。公平的辨认，必须从解释者自己的语言开始。</w:t>
      </w:r>
    </w:p>
    <w:p>
      <w:pPr>
        <w:spacing w:after="20"/>
        <w:jc w:val="both"/>
      </w:pPr>
      <w:r>
        <w:t>善如何获得同一性，因此不只是善人怎样被识别的问题，也涉及一个共同体愿意让什么差异进入判断。耶稣在两个不同故事中的回应，使被遮蔽的行动重新可见，使裁判者自身重新进入检验，并为被标签覆盖的人保留未来。这个过程既没有取消事实，也没有把责任化为空话。下一章将进一步追问：当新的辨认已经打开，选择怎样成为真实选择，发生又如何从可能走向实际行动。</w:t>
      </w:r>
    </w:p>
    <w:p>
      <w:pPr>
        <w:spacing w:after="20"/>
        <w:jc w:val="both"/>
      </w:pPr>
      <w:r>
        <w:t>这一研究也提醒我们，善的辨认不是一次完成的封印。某次相遇中得到的判断可以相当可靠，却仍需要与后续生活相连接。保持开放不意味着取消眼前应作的决定，而是让决定具有可说明的根据和可修正的边界。正是在这种能够承担判断、又不把判断绝对化的能力中，特征的稳定与生命的继续发生才可能同时得到保护。</w:t>
      </w:r>
    </w:p>
    <w:p>
      <w:bookmarkStart w:id="11" w:name="ch08"/>
      <w:pPr>
        <w:pStyle w:val="Heading2"/>
        <w:pageBreakBefore/>
      </w:pPr>
      <w:r>
        <w:t>第8章　自由律：纠缠、选择、激发</w:t>
      </w:r>
      <w:bookmarkEnd w:id="11"/>
    </w:p>
    <w:p>
      <w:pPr>
        <w:pStyle w:val="Heading3"/>
      </w:pPr>
      <w:r>
        <w:t>8.1　旷野的回答与园中的祈求</w:t>
      </w:r>
    </w:p>
    <w:p>
      <w:pPr>
        <w:spacing w:after="20"/>
        <w:jc w:val="both"/>
      </w:pPr>
      <w:r>
        <w:t>在耶稣生命的两个关键关口，福音书都没有把善写成一件不必行动的藏品。旷野中有被提出并遭到拒绝的提议（太4:1-11），客西马尼有希望苦杯离开自己的祈求（可14:32-42）；这些回应是否预设犯罪的形而上可能，还须另作论证。二者相隔着公开传道的生命历程，却共同提出一个难题：如果耶稣的善已经完全确定，他所面对的试探和痛苦还有什么真实内容？反过来，如果必须把一切确定性取消，自由才可能成立，那么忠贞、承诺与人格的稳定性又该置于何处？本章不靠预先解决所有基督论问题来回答，而从文本允许我们看见的行动结构入手。</w:t>
      </w:r>
    </w:p>
    <w:p>
      <w:pPr>
        <w:spacing w:after="20"/>
        <w:jc w:val="both"/>
      </w:pPr>
      <w:r>
        <w:t>《马太福音》先叙述耶稣禁食并且饥饿，再叙述试探者要求他把石头变成食物（太4:1-11）。这一次序十分重要：不是先出现一个抽象的道德考试，再随意安放一种生理感受；身体需要使提议具有切身分量。接下来，在殿顶上的提议把身份与公开验证连在一起，最后的提议又把统治的成果与敬拜的代价连在一起。耶稣依次作出回答，试探者离去，天使前来服事。文本呈现的是需要、引诱、辨别、拒绝和接受服事的序列，并非一位无需要者对三个无关痛痒问题的标准作答。</w:t>
      </w:r>
    </w:p>
    <w:p>
      <w:pPr>
        <w:spacing w:after="20"/>
        <w:jc w:val="both"/>
      </w:pPr>
      <w:r>
        <w:t>这个序列的理由不能仅从现代自由观补进。第一项回答引向旷野供养的记忆：摩西回顾以色列受苦、饥饿和得到吗哪，目的在于使共同体学习依靠赐生命者，而非宣告食物不重要（申8:2-3）。原语境里，饥饿与供养同在一段教育叙事中；新约引用把这段记忆带入耶稣的回答（太4:4）；本书的重构才进一步指出，身体需要的正当性与满足需要的关系方式必须同时判断。三层不能倒置，不能声称摩西已经在讲自由律，更不能把耶稣拒绝一种提议解释成普遍禁止求食。</w:t>
      </w:r>
    </w:p>
    <w:p>
      <w:pPr>
        <w:spacing w:after="20"/>
        <w:jc w:val="both"/>
      </w:pPr>
      <w:r>
        <w:t>第二项回答涉及玛撒的记忆。百姓在缺水中争闹，以是否立即得到供水检验耶和华是否在他们中间（出17:1-7；申6:16）。马太把试探者援引保护的诗句与耶稣拒绝试探神并列（太4:5-7；诗91:11-12）。由此可推得的不是“人永远不许验证任何权威”，而是保护的应许不能被改造成主动制造危险、强迫对方履行表演的契约。第三项回答回到专一敬畏和事奉的要求（申6:13-15；太4:8-10）。三个回答都保持旧约盟约的关系内容，不能缩减为耶稣靠意志打败本能的个人竞赛。</w:t>
      </w:r>
    </w:p>
    <w:p>
      <w:pPr>
        <w:spacing w:after="20"/>
        <w:jc w:val="both"/>
      </w:pPr>
      <w:r>
        <w:t>《马可福音》的客西马尼叙事（可14:32-42）更为尖锐。耶稣把几位门徒带到身边，表达深重忧伤，走开祷告，又回来看他们。他向父祈求让杯离开，却同时把自己的愿望放在父的旨意面前。“不要从我的意思，只要从你的意思”（可14:36，和合本1919）不是没有自己的意思，句子的张力恰恰依靠二者的区分成立。叙事也没有说第一次祷告之后痛苦立即消失；重复祷告使读者面对一个有持续时间的承担过程。</w:t>
      </w:r>
    </w:p>
    <w:p>
      <w:pPr>
        <w:spacing w:after="20"/>
        <w:jc w:val="both"/>
      </w:pPr>
      <w:r>
        <w:t>这段细读还有可核查的动作依据：耶稣请求门徒同他警醒，第一次回来询问彼得为何不能警醒片时，第二次回来仍见他们困倦，第三次则起身面对来者（可14:34-42）。因此，本书所说的“持续承担”依靠重复、返回和起身的次序，不依靠猜测祷告前后焦虑下降了多少。其忧伤也与《诗篇》中在神面前陈述低沉、呼求盼望的语言可相互参照（诗42:5-11），但马可没有明说逐字引用该诗，故这里只是正典内部的类比阅读。这样的类比支持祈求可以包含痛苦，不能证明耶稣的祷告只是普通自我安慰。</w:t>
      </w:r>
    </w:p>
    <w:p>
      <w:pPr>
        <w:spacing w:after="20"/>
        <w:jc w:val="both"/>
      </w:pPr>
      <w:r>
        <w:t>这里须避免把两段故事拼成心理实验报告。《马太福音》记载试探的文学结构，《马可福音》记载受难前的行动与言说，它们都不是神经活动的记录。我们可以根据叙述讨论欲望、使命与回应之间的关联，却不能宣称已掌握耶稣每一瞬间的意识内容。传统基督论把这些段落放在耶稣真实人性、无罪与顺服中理解；不同传统对于是否存在犯罪的形而上可能仍有差异。本章的SDE重构与这些解释发生对话，不把某一种解释冒充为文本自己已经使用的理论。</w:t>
      </w:r>
    </w:p>
    <w:p>
      <w:pPr>
        <w:spacing w:after="20"/>
        <w:jc w:val="both"/>
      </w:pPr>
      <w:r>
        <w:t>自由律在这里被表述为纠缠、选择、激发。但这三个词不是一套可以无差别套在任何事件上的动作口令。选择要求行动者已经能够区分某些方向，至少知道某种回应与另一种回应不完全相同。绝对混沌若意味着没有对象、差异和方向可以辨认，就不能同时被描述成一个正在作选择的场所。就这些叙述而言，耶稣的回应已处于经文、祈祷、身份与使命构成的可辨结构（太4:1-11；可14:32-42）；因此这些场景适合考察自由律，却不能充当“在绝对混沌中自由选择”的例证。</w:t>
      </w:r>
    </w:p>
    <w:p>
      <w:pPr>
        <w:spacing w:after="20"/>
        <w:jc w:val="both"/>
      </w:pPr>
      <w:r>
        <w:t>《创世记》也提供一道必要界线。天地受造的叙事以分别、命名及秩序展开描写世界，不把未有可辨对象的混沌写成人类的伦理选择场景（创1:1-10）。人面对命令与禁令时，已有园子、食物、关系及可理解的言说；蛇的诱导则改写命令、后果和欲望的关联（创2:16-17；3:1-7）。这不是旷野试探的全部历史来源，本书亦不据此断言两段作者具有同一自由理论。它只说明：以整本圣经互读支持发生性的自由，必须从已经出现的差异结构入手；若把一切前提删除，再称主体仍有无限选择，便不再是在解释这些叙事。</w:t>
      </w:r>
    </w:p>
    <w:p>
      <w:pPr>
        <w:spacing w:after="20"/>
        <w:jc w:val="both"/>
      </w:pPr>
      <w:r>
        <w:t>还应区分自由与轻松。一个选择可以很困难，同时并非完全不自由；一个选择可以非常顺畅，却是长期恐吓和封闭训练的结果。仅仅看到耶稣在叙事中的回答简明，不能推出试探不真实；仅仅看到他忧伤，也不能推出他道德上已经动摇到犯罪（太4:3-10；可14:33-36；来4:15）。文本容许的较小结论是：使命的贯彻不是身体感受和关系压力完全缺席的贯彻，善的具体内容须在这些差异如何得到回应中辨认。</w:t>
      </w:r>
    </w:p>
    <w:p>
      <w:pPr>
        <w:pStyle w:val="Heading3"/>
      </w:pPr>
      <w:r>
        <w:t>8.2　选择不是孤立主体按下的按钮</w:t>
      </w:r>
    </w:p>
    <w:p>
      <w:pPr>
        <w:spacing w:after="20"/>
        <w:jc w:val="both"/>
      </w:pPr>
      <w:r>
        <w:t>从SDE看，旷野中的“食物”并非一个先有固定价值、再等主体打分的孤立客体。在饥饿者接受普通供应的互动里，食物可以意味着照料；在试探者要求以特定方式证明身份的提议里，它又被编入自我证明的结构。同样一块可食用的东西，物理组成未必变化，其价值特征却随互动组织而不同。这种变化不能只叫作外部环境影响，因为“救急之物”与“身份验证之物”的特征正是在关联中形成的。</w:t>
      </w:r>
    </w:p>
    <w:p>
      <w:pPr>
        <w:spacing w:after="20"/>
        <w:jc w:val="both"/>
      </w:pPr>
      <w:r>
        <w:t>其他福音材料能检验这一判断是否只为旷野临时定制。耶稣在安息日争议中提到大卫和同伴缺乏食物，进入神的殿吃陈设饼（可2:23-28；撒上21:1-6）。撒母耳记的原场景涉及大卫向祭司求饼及圣俗食物的安排；马可的援引则针对门徒掐麦穗受到的责难。本书不把这两个场景化成同一个事件，也不从中推出所有禁令一概无效；可以成立的较窄推导是，福音叙事并不把饥饿者吃东西本身当成身份失败。马太在相似争论中又援引怜恤而非祭祀的先知话语（太12:1-8；何6:6），进一步要求宗教判断说明其如何面对实际需要。</w:t>
      </w:r>
    </w:p>
    <w:p>
      <w:pPr>
        <w:spacing w:after="20"/>
        <w:jc w:val="both"/>
      </w:pPr>
      <w:r>
        <w:rPr>
          <w:spacing w:val="0"/>
          <w:w w:val="97"/>
        </w:rPr>
        <w:t>这里的D，是提议被提出、经文被调用、方向被辨别以及回应被执行的差异运行；E，则是饥饿、能力、儿子身份、信靠和试探者要求之间互相规定的特征纠缠。把E缩减为旷野的地形与天气，会遗漏本段最重要的内容。没有身份的挑战，变石为饼就是另一个问题；没有饥饿，提议的切身迫力又会改变。两种删除都使同一个外部动作失去原先的价值定义。</w:t>
      </w:r>
    </w:p>
    <w:p>
      <w:pPr>
        <w:spacing w:after="20"/>
        <w:jc w:val="both"/>
      </w:pPr>
      <w:r>
        <w:t>在客西马尼，E更加明显地包含关系承诺。杯不是一个待饮用器物的单纯指称，而在受难临近的叙述中聚集着死亡、使命、父子关系和门徒的脆弱。祈求杯离开，也不能自动归入逃避责任：表达身体对于毁灭的抵抗，本来就是真实受难的一部分。顺服的伦理意义不来自把这种抵抗抹去，而来自愿望能够被表达，并在关系中接受进一步规定。若只保留服从的结果而删除愿望，读者便无法知道所称赞的究竟是信靠、麻木还是被迫屈服。</w:t>
      </w:r>
    </w:p>
    <w:p>
      <w:pPr>
        <w:spacing w:after="20"/>
        <w:jc w:val="both"/>
      </w:pPr>
      <w:r>
        <w:t>“杯”的理解同样要说明根据。旧约可用杯描写审判与灾难（赛51:17-23），但客西马尼并没有把这段先知文本完整引来；故从杯直接推导一套确定的刑罚机制，还需要额外神学论证。马可自己的近处线索更直接：耶稣先前曾以将要饮的杯回答门徒争取荣耀席位的请求，并把自己的使命同服事及舍命联系（可10:35-45）。后文苦杯祈求因此处在早已展开的受难方向中。这里的“使命”有叙事前证，然而“身体对毁灭的抵抗”仍是本书对忧伤与求免受难的解释，不是福音作者提供的生理诊断。</w:t>
      </w:r>
    </w:p>
    <w:p>
      <w:pPr>
        <w:spacing w:after="20"/>
        <w:jc w:val="both"/>
      </w:pPr>
      <w:r>
        <w:t>所谓选择，是已经纠缠的可能性发生定向。它不是把完整独立的主体放在一组完整独立的对象面前，再由一个不受任何条件触动的意志宣布胜者。选择也会回写主体：回答试探的耶稣在叙事中显明怎样的儿子身份，陪伴或沉睡的门徒让此前承诺与当场行为的差距进入叙述（可14:29-31、37-40）。选择之后，原先的可能性并非全部保持原样等待下次抽签；一些关系被加强，一些路径被关闭，后续事件由此改变。</w:t>
      </w:r>
    </w:p>
    <w:p>
      <w:pPr>
        <w:spacing w:after="20"/>
        <w:jc w:val="both"/>
      </w:pPr>
      <w:r>
        <w:t>约翰关于舍命的论述提供另一种证据边界。耶稣在好牧人的讲论中把舍命、重新取回与领受父的命令联系起来，并表明舍命不是他人夺取能够穷尽的事件（约10:11-18）。这支持传统关于自愿承担的阅读，却不能取消逮捕、审讯和钉刑中实际施暴者的责任。约翰后来仍叙述官长的盘算、彼拉多的处置和兵丁的执行（约18:12-19:30）。主体自愿与制度暴力是不同层级的判断：前者不能反向授权后者，更不能让普通受害者因未表现出同样承担而受到责备。</w:t>
      </w:r>
    </w:p>
    <w:p>
      <w:pPr>
        <w:spacing w:after="20"/>
        <w:jc w:val="both"/>
      </w:pPr>
      <w:r>
        <w:t>“激发”尤其不能简化为情绪激昂。旷野拒绝之后叙事进入加利利传道（太4:11-17），客西马尼的祈祷走向起身面对来者（可14:41-43），都是行动可能性被重新组织的结果。激发也可能呈现为安静、不争辩或暂时退出。若一个人经过辨别决定休息，以免在耗竭中伤害受照料者，这同样可能激发较为可靠的照护路径。相反，情绪非常高昂但使他人失去选择权的动员，不能仅凭强度就获得自由律成功的评价。</w:t>
      </w:r>
    </w:p>
    <w:p>
      <w:pPr>
        <w:spacing w:after="20"/>
        <w:jc w:val="both"/>
      </w:pPr>
      <w:r>
        <w:t>因此，善之自由不等于选项越多越好。试探者提供了更多表面选项，却同时要求耶稣接受一套身份证明与权力交换的裁判规则（太4:3、6、9）；这里的“规则”是本书对条件句的结构分析。拒绝某个选项，有时恰是拒绝让全部人生被它重新命名。此处研究假说S₃=F(D,E)的意义在于：我们必须说明哪种差异运行使哪种纠缠获得了怎样的价值显露，而不是把“自由”作为无须说明的赞许词贴在既定结果上。</w:t>
      </w:r>
    </w:p>
    <w:p>
      <w:pPr>
        <w:spacing w:after="20"/>
        <w:jc w:val="both"/>
      </w:pPr>
      <w:r>
        <w:t>选择与激发之间还存在失败的可能。一个人可以明白应当如何行动，却由于受制、疲倦或缺乏资源而不能完成。另一个人可能完成外在要求，却没有保留任何理解和修正的能力。两者都要求分层判断：能力限制不自动抹去价值意向，正确外观也不自动保证自由。将自由律用于有限人时，首先应描述实际可达的行动空间，而不是用理论上能够想象的无穷选项追究现实个体。</w:t>
      </w:r>
    </w:p>
    <w:p>
      <w:pPr>
        <w:spacing w:after="20"/>
        <w:jc w:val="both"/>
      </w:pPr>
      <w:r>
        <w:rPr>
          <w:spacing w:val="0"/>
          <w:w w:val="98"/>
        </w:rPr>
        <w:t>一个容易忽略的差别，是“能够想象另一个结果”并不等于“已经拥有另一个可行行动”。读者能想象耶稣从园中离开，但文本并未给出全部逃离条件；读者也能想象神迹解决饥饿，却不能据此计算耶稣的心理选项概率。研究应当把叙事明确呈现的提议、当事人的愿望表达和解释者追加的可能世界分开。如此才能讨论自由，而不把小说式补写当成证据。</w:t>
      </w:r>
    </w:p>
    <w:p>
      <w:pPr>
        <w:spacing w:after="20"/>
        <w:jc w:val="both"/>
      </w:pPr>
      <w:r>
        <w:t>对于普通行动者，真实选项可以通过更具体的材料辨认。例如一位承担照料任务的人，既知道自己疲倦，也知道同伴愿意接班；提出交接、说明风险并取得同意，构成一条实际路径。若无人接班又存在即时危险，其选择空间已经改变。两种情况下都用“应当牺牲”评价，会把不同纠缠压成同一结论。此例不是经文所叙述的事件，而是用以显明模型如何接受现实约束的思想实验。</w:t>
      </w:r>
    </w:p>
    <w:p>
      <w:pPr>
        <w:pStyle w:val="Heading3"/>
      </w:pPr>
      <w:r>
        <w:t>8.3　三律协同与使命中的能量限制</w:t>
      </w:r>
    </w:p>
    <w:p>
      <w:pPr>
        <w:spacing w:after="20"/>
        <w:jc w:val="both"/>
      </w:pPr>
      <w:r>
        <w:t>特征律在试探叙事中首先表现为对提议的重新辨认。试探并不总以明显恶意的面貌出现；它能够借助真实需要、崇高身份和神圣文字说话。区分供养与勒索、信靠与测试、使命与支配，要求差异被稳定为可辨的特征。稳定不是将人永久归类，而是使当前行动的结构足够清楚，以便回应能够承担理由。若把“有经文依据”直接等同于善，特征律就被符号表面替代了。</w:t>
      </w:r>
    </w:p>
    <w:p>
      <w:pPr>
        <w:spacing w:after="20"/>
        <w:jc w:val="both"/>
      </w:pPr>
      <w:r>
        <w:t>自由律随后要求这种辨认转成不被试探者完全规定的回应。耶稣没有仅在“证明你是儿子”与“承认你不是儿子”之间二选一，而以不同的关系准则回答（太4:4、7、10）。这提示我们，真实选择常常先包含对问题设置的修正。选择并非永远只能接受别人列出的菜单。可是这也不是无中生有：重新设置问题所用的经文、信靠与使命理解，已经在可辨的意义结构之中。</w:t>
      </w:r>
    </w:p>
    <w:p>
      <w:pPr>
        <w:spacing w:after="20"/>
        <w:jc w:val="both"/>
      </w:pPr>
      <w:r>
        <w:rPr>
          <w:spacing w:val="0"/>
          <w:w w:val="98"/>
        </w:rPr>
        <w:t>幸福律不能在此被理解为耶稣经过正确选择后获得舒适心情。客西马尼并没有以取消逮捕结束（可14:43-46）。马可明确写出的，是惊恐与忧伤、求杯离开的祈祷、重复返回门徒身边，以及最后起身面对来者（可14:32-42）。本书只能在这一叙事层面讨论张力如何通向继续承担，不能断言耶稣此前心理分裂、后来已完成内在整合。若以“释放”描述新的行动方向，也不表示疼痛停止、恐惧消失或当事人已经满足。是否可以进一步把这一转换称为幸福，需要连同后续受难与复活的神学叙事讨论，不能靠本段未记录的情绪变化作决定。</w:t>
      </w:r>
    </w:p>
    <w:p>
      <w:pPr>
        <w:spacing w:after="20"/>
        <w:jc w:val="both"/>
      </w:pPr>
      <w:r>
        <w:t>E₃则使我们注意两类不可混同的支持条件。一类是身体层面的睡眠、饮食、唤醒和疲惫，它们具有可研究的生理过程；另一类是祈祷中的信靠、他人的陪伴与使命的意义支持。本书在哲学上将后者纳入运行支持的讨论，却不因此宣称一段祈祷等于某个数目的焦耳，也不把圣灵描述为尚未测出的物理燃料。不同层面的描述可以互相限制，不能被一个含混的“能量”吞并。</w:t>
      </w:r>
    </w:p>
    <w:p>
      <w:pPr>
        <w:spacing w:after="20"/>
        <w:jc w:val="both"/>
      </w:pPr>
      <w:r>
        <w:t>门徒的沉睡是这一区分的关键。马可叙述他们眼睛困倦，并记下耶稣对警醒的要求（可14:37-40）；路加更写出他们因忧愁睡着（路22:45-46）。叙事确实包含门徒未能陪伴的张力，但解释者不应由此发布“睡觉就是背叛”的普遍道德命令。需要查明的，是他们获得了什么预警、具有何种实际能力、何种支持能够改善处境，以及要求是否可持续。文本可以揭露承诺过度自信，却不能成为剥夺照护者休息的许可证。</w:t>
      </w:r>
    </w:p>
    <w:p>
      <w:pPr>
        <w:spacing w:after="20"/>
        <w:jc w:val="both"/>
      </w:pPr>
      <w:r>
        <w:t>反过来，强调限制也不等于一切责任都被疲劳取消。当人事先能够合理安排休息、能够求助或交接，却为了表现强大而拒绝，后续的失败可能包含较早阶段的责任。这种判断依靠具体事实，不能从最后一次困倦单向推回品格有罪。SDE在这里应当扩大责任发生史的可见性，而非扩大谴责覆盖面。善的维护既涉及临场选择，也涉及为选择保存条件。</w:t>
      </w:r>
    </w:p>
    <w:p>
      <w:pPr>
        <w:spacing w:after="20"/>
        <w:jc w:val="both"/>
      </w:pPr>
      <w:r>
        <w:t>这种归责范围在旧约共同体叙事中已有可比较的材料。摩西独自承担审判时，叶忒罗指出他和百姓都会疲惫，并提出分担事务的安排（出18:13-23）；摩西面对百姓的重担而呼求时，叙事转向长老共同承担（民11:10-17）。原语境关注以色列治理及神对摩西的回应，不能直接变成现代组织管理教材。将它们与门徒不能警醒互读，也不是说两者负有相同责任，而是阻止解释者把所有失败压缩成一个人的意志不足。支持、分工和求助是否可达，值得进入道德事实的调查。</w:t>
      </w:r>
    </w:p>
    <w:p>
      <w:pPr>
        <w:spacing w:after="20"/>
        <w:jc w:val="both"/>
      </w:pPr>
      <w:r>
        <w:rPr>
          <w:spacing w:val="0"/>
          <w:w w:val="97"/>
        </w:rPr>
        <w:t>使命同样需要区别：耶稣在福音书中的独特使命不能直接等同于组织领导分配给成员的任务。领导者不能借“不要从我的意思”（可14:36）要求下属取消异议，更不能把自身命令置换成父的旨意。对于有限人的合作，愿望能够表达、风险能够退出、判断可以复核，才是讨论自由律的基本条件。没有这些条件，顺服语言可能只是支配关系对自身的神圣化。</w:t>
      </w:r>
    </w:p>
    <w:p>
      <w:pPr>
        <w:pStyle w:val="Heading3"/>
      </w:pPr>
      <w:r>
        <w:t>8.4　不可犯罪性的反驳与可检验的边界</w:t>
      </w:r>
    </w:p>
    <w:p>
      <w:pPr>
        <w:spacing w:after="20"/>
        <w:jc w:val="both"/>
      </w:pPr>
      <w:r>
        <w:t>最强的竞争解释认为，耶稣的自由根植于神圣位格与无罪的人性；其善不由试探制造，试探只是把已有的善带进历史。依此观点，不能从存在欲望和压力就推导存在犯罪的实际可能，更不能把人性愿望与神圣旨意说成两个彼此敌对的主体。这一解释有能力同时维护身份的稳定与受难的真实，本书不能以“没有坏选项就没有自由”一句话将其驳倒。</w:t>
      </w:r>
    </w:p>
    <w:p>
      <w:pPr>
        <w:spacing w:after="20"/>
        <w:jc w:val="both"/>
      </w:pPr>
      <w:r>
        <w:t>阿奎那给这个反驳以更精细的形式。他既肯定基督有真正人的自由，也不认为选择必须包含无知所引起的犹疑；趋向善不等于只剩一个具体行动，因而不可犯罪性并不自行取消自由（《神学大全》III，q.18，a.4）。他又区分人的意志自然趋向生命、感性愿望避开痛苦，与按救恩目的承受苦难；这里的差异不是两个敌对人格在争夺身体（III，q.18，a.5-6）。这对本书的约束十分实在：若将客西马尼写成耶稣先有邪恶意愿再把它制服，就既超出经文，也未击中该传统的论证。</w:t>
      </w:r>
    </w:p>
    <w:p>
      <w:pPr>
        <w:spacing w:after="20"/>
        <w:jc w:val="both"/>
      </w:pPr>
      <w:r>
        <w:t>改革宗原典同样不能被写成取消人性。《威斯敏斯特信条》8.2-4同时坚持完整人性、通常软弱而无罪、圣灵膏立和自愿承担，并明确承认灵魂与身体的苦痛。这是一种主动把无罪和真实苦难同时保留的解释。SDE可追问其“自愿”怎样在祈求、关系和行动中得到具体说明，却不能仅用耶稣会忧伤这一事实宣布信条已被推翻。双方真正可争的是这些历史构成是否已经包含在善的定义内，而非谁愿意承认福音书写了忧伤。</w:t>
      </w:r>
    </w:p>
    <w:p>
      <w:pPr>
        <w:spacing w:after="20"/>
        <w:jc w:val="both"/>
      </w:pPr>
      <w:r>
        <w:t>双意志的语言还须同父子对话分层。经典基督论所说神圣意志，不是父独有而子没有的意志；两种自然意志讨论的是同一基督的神性与人性，父与子则是位格关系。将可14:36的“我”与“你”直接画成两种自然意志的对应表，会混淆两套区分。经文提供祈求者与受祈求者的关系，教义试图解释这一关系如何与道成肉身相容，本书再分析祈求的价值结构。承认层次差别，才能使强对话成立。</w:t>
      </w:r>
    </w:p>
    <w:p>
      <w:pPr>
        <w:spacing w:after="20"/>
        <w:jc w:val="both"/>
      </w:pPr>
      <w:r>
        <w:t>SDE的限定性回应是，善的来源与一次善的具体构成不必是同一问题。即使同意耶稣的身份不是旷野互动制造的，仍须解释为什么在饥饿中拒绝某种权力运用可以被称为信靠，为什么在忧伤中祈祷可以被称为顺服。只回答“因为他是善的”，并未说明这些称谓为何适用于这些行动。如果竞争解释能够展开这些构成条件，它与本书在发生描述层面就可能部分相容，分歧将转移到更深的本体论层面。</w:t>
      </w:r>
    </w:p>
    <w:p>
      <w:pPr>
        <w:spacing w:after="20"/>
        <w:jc w:val="both"/>
      </w:pPr>
      <w:r>
        <w:t>还可提出第二种竞争解释：自由只是遵循最强理由的能力，德性成熟意味着恶不再具有真正吸引力，因此“有诱惑才有善”本身就是错误要求。这个批评值得接受一半。本书不应把每次行善都写成内部激烈战争，更不应认为安稳可靠的照料价值低于艰难的英雄选择。自由律关心的是行动是否具有可辨、可承担、可修正的生成结构，不要求每次选择都伴随戏剧化挣扎。</w:t>
      </w:r>
    </w:p>
    <w:p>
      <w:pPr>
        <w:spacing w:after="20"/>
        <w:jc w:val="both"/>
      </w:pPr>
      <w:r>
        <w:rPr>
          <w:spacing w:val="0"/>
          <w:w w:val="98"/>
        </w:rPr>
        <w:t>反事实检验可以从两个方向进行。其一，保留“不吃”“不跳”“不敬拜”的外在结果，却删除身份挑战、信靠与使命。结果仍可能是行动的事实，但其道德名称变得不确定；不吃可能出于疾病，不跳可能出于无力，拒绝敬拜也可能出于另一种利益盘算。其二，保留正确言辞而添加不可质疑的强制，让当事人没有表达忧伤与请求的空间。此时服从的外观不能自动证明自由律成功。两个检验都指向构成条件，尚未证明所有内在品性不存在。</w:t>
      </w:r>
    </w:p>
    <w:p>
      <w:pPr>
        <w:spacing w:after="20"/>
        <w:jc w:val="both"/>
      </w:pPr>
      <w:r>
        <w:t>也必须设置能够反驳SDE的情形。如果无论行动者是否理解、是否受胁迫、是否有实际选择，本书都给出同样的自由评价，那么D与E就是多余标签。如果任何结果都可以在事后被改称“更高层次激发”，理论就失去了风险承担。较为严格的办法是预先说明：哪些差异表明可辨选项存在，哪些材料支持行动者能够表达意愿，哪些后续变化构成路径被打开，哪些伤害不能用使命叙事抵销。</w:t>
      </w:r>
    </w:p>
    <w:p>
      <w:pPr>
        <w:spacing w:after="20"/>
        <w:jc w:val="both"/>
      </w:pPr>
      <w:r>
        <w:t>对现代共同体而言，本章的应用不是要求人人成为旷野中的耶稣，而是检验我们如何安排选择。有些制度先以饥饿或羞辱压低人的拒绝能力，再称赞其自愿牺牲；有些团体把失败全部归于信心不足，却从未提供交接和恢复机制。这样的结构制造了自由的修辞，同时消耗自由的条件。辨认它们，正是E不能被当作无关背景的实践理由。</w:t>
      </w:r>
    </w:p>
    <w:p>
      <w:pPr>
        <w:spacing w:after="20"/>
        <w:jc w:val="both"/>
      </w:pPr>
      <w:r>
        <w:t>还须讨论拒绝的时间结构。有些拒绝只是推迟回应，以便获得更多信息；有些拒绝则终止一个本身不正当的交易。耶稣在旷野拒绝的不是一切食物与一切帮助，故事最后写天使前来服事，便阻止了这种扩大解释（太4:11）。由此看，善的稳定并非对所有外来影响保持封闭，而是能够区分何种进入保存使命、何种进入重写使命。可辨接受与可辨拒绝相互规定，才形成自由的完整轮廓。</w:t>
      </w:r>
    </w:p>
    <w:p>
      <w:pPr>
        <w:spacing w:after="20"/>
        <w:jc w:val="both"/>
      </w:pPr>
      <w:r>
        <w:rPr>
          <w:spacing w:val="0"/>
          <w:w w:val="98"/>
        </w:rPr>
        <w:t>这也解释了为什么自由律不能只有选择环节的录像。行动之前的问题如何被提出，行动之后是否允许反馈，都会改变选择的意义。某团体让成员签下同意书，随后禁止追问和撤回，初始签名并不足以证明持续自由。若SDE只赞美最初的主动进入，却不追踪后续纠缠如何收缩，就会在自身方法内部遗漏自由的发生与死亡。客西马尼中反复祈求的叙述（可14:39-41），至少提醒解释者：有分量的回应有时需要时间，不能被一个瞬间的口号代替。</w:t>
      </w:r>
    </w:p>
    <w:p>
      <w:pPr>
        <w:spacing w:after="20"/>
        <w:jc w:val="both"/>
      </w:pPr>
      <w:r>
        <w:t>因此，自由律在耶稣故事中的解释力，取决于它能否同时保留三个事实：需要是真的，关系承诺有分量，回应具有不可被外观替代的方向。旷野与客西马尼使我们看见的，不是无条件意志从真空中发出命令，而是身份、身体与使命的纠缠如何在差异运行中显露善。至于这种显露最终源于永恒善性、历史性生成，还是二者在不同层级上的共同成立，仍须交给后续论证，不能在自由一词中偷渡答案。</w:t>
      </w:r>
    </w:p>
    <w:p>
      <w:pPr>
        <w:pStyle w:val="Heading3"/>
      </w:pPr>
      <w:r>
        <w:t>8.5　自由的证据怎样越过一句自我宣告</w:t>
      </w:r>
    </w:p>
    <w:p>
      <w:pPr>
        <w:spacing w:after="20"/>
        <w:jc w:val="both"/>
      </w:pPr>
      <w:r>
        <w:t>判断自由不能只听人物说自己自愿，还要看叙事让什么行为接受检查。马太在逮捕现场写出用刀者、耶稣制止、可以求父而有天使的宣告，以及经文成全的问题（太26:47-56）。在这部福音书的文本范围内，拒绝武力的判断具有具体支持：不是因为场面没有暴力，而是耶稣对已经发生的暴力作出制止。不过，该段不是关于每一种政治冲突的完整论证；不能从耶稣此处的独特受难使命推出任何受害者都无权离开危险或寻求保护。若本书称其回应为自由中的克制，依据在于叙事呈现了被提出的强制路径及明确拒绝，限定则在于该路径被放在成全使命的具体语境中。</w:t>
      </w:r>
    </w:p>
    <w:p>
      <w:pPr>
        <w:spacing w:after="20"/>
        <w:jc w:val="both"/>
      </w:pPr>
      <w:r>
        <w:t>路加提供了另一个不能轻易吞并的细节：逮捕者到来时，一人耳朵受伤，耶稣医治他（路22:47-53）。马可的平行叙事没有写这一医治（可14:43-50）。本书可以在路加叙述层面据此谈对受伤者的照顾，却不能说每部福音书都以同一动作证明同一心理动机。路加所叙的事实顺序，是先有门徒一方用刀及耳伤，再有耶稣制止和医治；所谓没有把敌对身份当作拒绝照料的充分理由，是由对象与行为共同推出的价值判断。它比直接宣布“耶稣当时完全不愤怒”更有证据，因为后者没有文本记录。</w:t>
      </w:r>
    </w:p>
    <w:p>
      <w:pPr>
        <w:spacing w:after="20"/>
        <w:jc w:val="both"/>
      </w:pPr>
      <w:r>
        <w:t>《希伯来书》把在肉身中恳切祈求、受苦、学习顺从与大祭司职分联系（来5:7-10）。这里“学习”不能未经论证解释为从原来不顺从改成顺从，因为同书已同时说他受过试探而没有犯罪（来4:14-16）。较谨慎的阅读是，顺从在承担的经历中获得完成其职分的历史内容；这仍是一种释经判断，需要接受整段关于蒙应允、完全和救恩的约束。本书由此获得的不是成长必然创造善的证明，而是一个不能删除的任务：解释已被肯定的身份为什么仍须通过真实行动来承担。</w:t>
      </w:r>
    </w:p>
    <w:p>
      <w:pPr>
        <w:spacing w:after="20"/>
        <w:jc w:val="both"/>
      </w:pPr>
      <w:r>
        <w:t>这些材料使自由律具有两道证据门槛。第一道是叙事门槛：所说的愿望、拒绝或承担必须能在相应福音书找到言说与动作，不能靠拼接所有细节制造一份未经写出的完整心理传记。第二道是评价门槛：从动作称其为善，还须说明何种他者的需要受到回应、何种伤害受到限制、何种使命关系被保存。D提供发生的差别，E提供这些差别为何有此价值特征的纠缠。两者都要论证，才不会把神学称号当作不用读故事的理由，也不会把故事当作可以任意投射理论的空白。</w:t>
      </w:r>
    </w:p>
    <w:p>
      <w:bookmarkStart w:id="12" w:name="ch09"/>
      <w:pPr>
        <w:pStyle w:val="Heading2"/>
        <w:pageBreakBefore/>
      </w:pPr>
      <w:r>
        <w:t>第9章　幸福律：张力、转换与释放</w:t>
      </w:r>
      <w:bookmarkEnd w:id="12"/>
    </w:p>
    <w:p>
      <w:pPr>
        <w:pStyle w:val="Heading3"/>
      </w:pPr>
      <w:r>
        <w:t>9.1　十字架旁的应许与生产的比喻</w:t>
      </w:r>
    </w:p>
    <w:p>
      <w:pPr>
        <w:spacing w:line="357" w:lineRule="exact" w:after="20"/>
        <w:jc w:val="both"/>
      </w:pPr>
      <w:r>
        <w:t>如果把幸福解释为舒服，十字架显然不是幸福的场所；如果把幸福解释为能够承受一切痛苦，又容易把暴力包装成恩典。本书使用“张力、转换与释放”讨论幸福律，必须同时防止这两种缩减。张力不是受难的赞美词，转换不是给创伤换一个好听名字，释放也不是要求受伤者迅速快乐起来。本章所问的是：在一种现实困局中，生命的关系与意义是否出现新的可能；这种可能如何形成；尚未结束的伤害又应如何得到承认。</w:t>
      </w:r>
    </w:p>
    <w:p>
      <w:pPr>
        <w:spacing w:line="357" w:lineRule="exact" w:after="20"/>
        <w:jc w:val="both"/>
      </w:pPr>
      <w:r>
        <w:t>《路加福音》记载（路23:32-43）耶稣与两个犯人同被处死，周围有观看、讥诮、执行刑罚与分取衣物的人。在这个场景里，一位犯人附和讥诮，另一位则反驳他，承认自身刑罚所对应的罪责，并指出耶稣无辜，继而请求耶稣在进入国度时记念自己。耶稣向他作出同在乐园的应许（路23:39-43）。这里至少发生了说话位置的改变：被处刑的人不再只作为嘲弄的对象存在，而能请求、辨别、得到回应。</w:t>
      </w:r>
    </w:p>
    <w:p>
      <w:pPr>
        <w:spacing w:line="357" w:lineRule="exact" w:after="20"/>
        <w:jc w:val="both"/>
      </w:pPr>
      <w:r>
        <w:t>“得到回应”何以在这里被称为善，仍须具体说明。另一犯人的要求以耶稣救自己和他们离开刑场为检验身份的条件；提出请求者则先区分自己的责任与耶稣未行过的不当之事，再请求被记念（路23:39-42）。耶稣没有照着羞辱性的挑战证明能力，而向他求告的人许诺同在（路23:43）。从言说对象、回答方向和相邻的无辜辨认，可以推导此处保存了受刑者作为可被回应之人的位置。称之为怜悯，是这个结构的伦理命名，不是测得耶稣内心某项情绪后的报告。</w:t>
      </w:r>
    </w:p>
    <w:p>
      <w:pPr>
        <w:spacing w:line="357" w:lineRule="exact" w:after="20"/>
        <w:jc w:val="both"/>
      </w:pPr>
      <w:r>
        <w:t>路加此前也将被排斥者得到回应同救恩的临到相连，但不同故事不能互相代替。撒该接待耶稣并提出向穷人施予、向受讹诈者偿还，随后耶稣谈到救恩和寻找失丧者（路19:1-10）。这个近处互证说明，接纳不是只能以取消具体责任为内容：那里尚能行动的人承担财物责任，这里临终的犯人没有同样的可行时间。区别两人的行动空间，才能避免用一个临终故事制定全部刑事司法或赔偿规则。</w:t>
      </w:r>
    </w:p>
    <w:p>
      <w:pPr>
        <w:spacing w:line="357" w:lineRule="exact" w:after="20"/>
        <w:jc w:val="both"/>
      </w:pPr>
      <w:r>
        <w:t>对这段经文的细读应当注意它没有叙述什么。刑具并未因此消失，身体创伤没有被叙述为立即痊愈。稍后百夫长归荣耀给神并辨认耶稣为义人（路23:47），这个个别回应值得保留，却不等于经文已叙述执行群体全体悔改或处刑制度获得改变。耶稣的回应不是现实处刑系统已经良善化的证明。应许的宗教含义超出当场可见的改变，需要在路加的救恩叙事中理解。若把它直接转成心理治疗效果，或宣称当事人已完全没有恐惧，就越过了文本界限。我们能够讨论的是绝望场景中的回应与未来向度，而非未被记录的情绪评分。</w:t>
      </w:r>
    </w:p>
    <w:p>
      <w:pPr>
        <w:spacing w:line="357" w:lineRule="exact" w:after="20"/>
        <w:jc w:val="both"/>
      </w:pPr>
      <w:r>
        <w:t>本段周围还有一项文本问题。路23:34上半的赦免祈求存在抄本异文，部分重要见证不载这句话；本章不以它作为唯一论据。路23:43的应许则涉及句读与理解讨论。常见译本把“今日”与进入乐园相连，本书沿用和合本的通常阅读，同时不把现代标点本身当作原初手稿的独立证据。价值发生的论证主要依靠犯人发出请求与耶稣作出回应的叙事关系，不把争议性细节夸成没有讨论余地的结论。</w:t>
      </w:r>
    </w:p>
    <w:p>
      <w:pPr>
        <w:spacing w:line="357" w:lineRule="exact" w:after="20"/>
        <w:jc w:val="both"/>
      </w:pPr>
      <w:r>
        <w:rPr>
          <w:spacing w:val="0"/>
          <w:w w:val="98"/>
        </w:rPr>
        <w:t>《约翰福音》另以妇人生产（约16:16-24）解释门徒将要经历的忧愁与喜乐。这个比喻的重点不是疼痛越多生命价值越高，而是新生命的到来改变了原先疼痛所处的整体意义。此前门徒不懂耶稣所说的离去与再见，彼此询问；耶稣承认他们将哀哭，并把再相见与喜乐联系起来。这里的转换依赖一个关系事件，而不是命令门徒靠积极想法把悲伤抹去。</w:t>
      </w:r>
    </w:p>
    <w:p>
      <w:pPr>
        <w:spacing w:line="357" w:lineRule="exact" w:after="20"/>
        <w:jc w:val="both"/>
      </w:pPr>
      <w:r>
        <w:t>生产的形象也置于更广的先知语言中。以赛亚用生产、乳养与母亲安慰描写锡安及其儿女的更新（赛66:7-14），其原语境关心受压共同体的恢复，并非逐一保证每个个体的生育经验。约翰并没有在此明说引用以赛亚，因而两段的关系应标为主题互读，不能当作已证实的直接引文依赖。在约翰自己的语境里，耶稣所应许的再见与门徒的喜乐相连（约16:22），后来复活叙事又写门徒看见主而喜乐（约20:19-20）。本书据此把转换读成关系的重新开启，有前后叙事依据；至于这一事件是否可以推广成所有人的幸福规律，仍须另行论证。</w:t>
      </w:r>
    </w:p>
    <w:p>
      <w:pPr>
        <w:spacing w:line="357" w:lineRule="exact" w:after="20"/>
        <w:jc w:val="both"/>
      </w:pPr>
      <w:r>
        <w:t>比喻终究有适用范围。并非每一次生产都顺利，也并非每一种丧失都出现可识别的补偿；将一个承载希望的比喻推广成“所有受苦必然有好结果”，就是从局部叙述跳到未经证明的普遍定律。本书把这些经文作为研究张力转化的资源，不把它们当成向受苦者保证现实结局的工具。对经文的尊重，也包括不让它承担它没有明确作出的经验承诺。</w:t>
      </w:r>
    </w:p>
    <w:p>
      <w:pPr>
        <w:pStyle w:val="Heading3"/>
      </w:pPr>
      <w:r>
        <w:t>9.2　从困局内部辨认转化</w:t>
      </w:r>
    </w:p>
    <w:p>
      <w:pPr>
        <w:spacing w:line="357" w:lineRule="exact" w:after="20"/>
        <w:jc w:val="both"/>
      </w:pPr>
      <w:r>
        <w:t>对路23:39-43作SDE重构时，D不只是钟表时间推进，更包括讥诮被接续或拒绝、责任被承认、无辜被辨认、请求被提出以及回应被作出的差异运行。E则是刑罚、身份、罪责、耶稣的国度与被记念的希望之间的特征纠缠。罪犯并非一个只剩法律标签的物件，耶稣也并非一张随时可以兑换奇迹的能力凭证。当两人的言说发生关系，“被判定的过去”与“仍可被接纳的将来”不再完全重合。</w:t>
      </w:r>
    </w:p>
    <w:p>
      <w:pPr>
        <w:spacing w:line="357" w:lineRule="exact" w:after="20"/>
        <w:jc w:val="both"/>
      </w:pPr>
      <w:r>
        <w:t>这不等于过去被删除。犯人的请求没有要求把自己的行为改写成无辜，耶稣的回应也没有明言曾遭其伤害的人应当忘记（路23:41-43）。悔改、宽恕、赔偿与司法责任是相关而不相同的概念。临终情境也许使某些补偿不再可行，但不可行不能反向变成这些责任从未存在。幸福律若只能靠消除受害者的记忆才能成立，就已经使一方的释放建立在另一方被迫沉默之上。</w:t>
      </w:r>
    </w:p>
    <w:p>
      <w:pPr>
        <w:spacing w:line="357" w:lineRule="exact" w:after="20"/>
        <w:jc w:val="both"/>
      </w:pPr>
      <w:r>
        <w:rPr>
          <w:spacing w:val="0"/>
          <w:w w:val="98"/>
        </w:rPr>
        <w:t>《创世记》的约瑟故事能为这种区分提供反向校验。约瑟在父亲死后回应兄弟的恐惧，将他们的恶意与神使许多人存活的安排区分，并继续供养他们和他们的孩子（创50:15-21）。原叙事没有把出卖兄弟重新宣布为善举，而同时保留伤害的命名与未来的供养。新约没有在十字架犯人一段直接引用这个场景；本书的互读因此限于责任与未来能否共同存在。若借“神能转为善”抹掉施害者责任，恰好删掉了约瑟回答中仍然存在的意图差别。</w:t>
      </w:r>
    </w:p>
    <w:p>
      <w:pPr>
        <w:spacing w:line="357" w:lineRule="exact" w:after="20"/>
        <w:jc w:val="both"/>
      </w:pPr>
      <w:r>
        <w:t>所谓转换，是原先互相封闭的特征出现不同组织。一个人在羞耻中可能把“我做过恶”与“我只能继续作恶”连成不可分的链条；承认责任并得到有边界的回应，则可能切开这条链。过去的责任被保留，未来的行动不再被过去全部占满。这是可以在人的生活中研究的机制，但不能倒过来声称路加已经用现代心理学证明了它。经文提供的是叙事材料，SDE提供的是二阶分析，后续经验研究仍需独立证据。</w:t>
      </w:r>
    </w:p>
    <w:p>
      <w:pPr>
        <w:spacing w:line="357" w:lineRule="exact" w:after="20"/>
        <w:jc w:val="both"/>
      </w:pPr>
      <w:r>
        <w:t>在生产比喻中，原先的忧愁与后来的喜乐也不是两个互不相干的情绪球。门徒所失去、等待与重新遇见的是同一关系中的耶稣；所以在本书的解释中，再见才足以改变此前离别的意义（约16:16-22）。如果把关系删除，只说某人先哭后笑，便无法解释为什么这种变化被称为应许实现。E不是装在情绪外面的情境盒子，它参与构成“离别之忧”与“重逢之喜”究竟是什么。</w:t>
      </w:r>
    </w:p>
    <w:p>
      <w:pPr>
        <w:spacing w:line="357" w:lineRule="exact" w:after="20"/>
        <w:jc w:val="both"/>
      </w:pPr>
      <w:r>
        <w:t>释放至少可以有三种不同层次。身体层次可能是疼痛减轻、危险解除与恢复睡眠；关系层次可能是可以说真话、能够寻求帮助、不再被永久逐出；意义层次可能是重新看见值得承担的未来。三者能够相互促进，却不能相互冒充。一个人获得意义支持，并不代表其疼痛已经治疗；身体离开危险，也不保证恐惧立即终止。研究幸福律时，必须标明所声称的释放发生在哪个层次。</w:t>
      </w:r>
    </w:p>
    <w:p>
      <w:pPr>
        <w:spacing w:line="357" w:lineRule="exact" w:after="20"/>
        <w:jc w:val="both"/>
      </w:pPr>
      <w:r>
        <w:t>耶稣面对丧亡的叙事也不把希望同眼泪排成简单反面。约翰记述拉撒路死后马大与耶稣关于复活的对话，同时记述马利亚的哭泣、耶稣的悲叹与流泪，然后才叙述墓前呼唤（约11:17-44）。因此，说福音中的盼望能与哀哭并存，有具体次序支持；说耶稣流泪是因为某一种唯一心理原因，则超过文本已经交代的范围。叙事中旁观者也对这些动作作不同反应，有人看见爱，有人追问为何不早作阻止（约11:36-37）。本书应保留这种解释差异，不能把自己喜欢的动机说成作者完整记录的唯一答案。</w:t>
      </w:r>
    </w:p>
    <w:p>
      <w:pPr>
        <w:spacing w:line="357" w:lineRule="exact" w:after="20"/>
        <w:jc w:val="both"/>
      </w:pPr>
      <w:r>
        <w:t>这种分层也改变了善的判断。假如有人对受困者讲出动听的希望，却拒绝提供自己能够提供的食物、保护与救助，其言辞可能没有完成应承担的转换。相反，有人暂时无法回答终极意义，却替病人减轻疼痛、安排陪伴，已经在现实层次生成重要的善。SDE不能用意义的宏大掩盖身体支持的缺席，也不能因暂时缺少喜悦表情就否定照护工作的价值。</w:t>
      </w:r>
    </w:p>
    <w:p>
      <w:pPr>
        <w:spacing w:line="357" w:lineRule="exact" w:after="20"/>
        <w:jc w:val="both"/>
      </w:pPr>
      <w:r>
        <w:t>张力与释放之间并不存在必然的线性计量。更大的压迫不必产生更大的成长，更多的痛苦也不会自动储存更多的幸福。所谓幸福律若被误写成压力累积公式，就会给制造危机者提供理论奖励。本书所说的张力，是需要辨认和回应的未完成状态；有时最好的转换就是提前解除危险，使后来的巨大痛苦根本不发生。预防可以比英雄式忍耐更深地保存价值发生的条件。</w:t>
      </w:r>
    </w:p>
    <w:p>
      <w:pPr>
        <w:spacing w:line="357" w:lineRule="exact" w:after="20"/>
        <w:jc w:val="both"/>
      </w:pPr>
      <w:r>
        <w:t>这里还存在“谁在幸福”的问题。旁观共同体因为受难故事而振奋，不等于正在受伤的人已经获得释放。某种教育活动让讲述者重新经历创伤，却只让听众感到感动，这种不对称必须进入评价。价值发生的单位若是复合体，就不能只采集拥有麦克风一方的感受。须追踪说话者、受话者、被叙述者之间利益与代价的分布，尤其留意没有发言位置的人。</w:t>
      </w:r>
    </w:p>
    <w:p>
      <w:pPr>
        <w:spacing w:line="357" w:lineRule="exact" w:after="20"/>
        <w:jc w:val="both"/>
      </w:pPr>
      <w:r>
        <w:t>同样，比喻中妇人不再记念苦楚的说法（约16:21）不应被用于要求实际产妇或创伤者否认身体经历。比喻借助经验的某一面传达新生命的喜乐，并不提供完整的生理或心理定律。疼痛记忆可以与爱共存，哀悼可以与希望共存，警惕可以与重新信任共存。允许这些复合状态存在，恰能防止把幸福硬做成没有差异的情绪同一性。</w:t>
      </w:r>
    </w:p>
    <w:p>
      <w:pPr>
        <w:pStyle w:val="Heading3"/>
      </w:pPr>
      <w:r>
        <w:t>9.3　三律如何阻止对痛苦的美化</w:t>
      </w:r>
    </w:p>
    <w:p>
      <w:pPr>
        <w:spacing w:line="357" w:lineRule="exact" w:after="20"/>
        <w:jc w:val="both"/>
      </w:pPr>
      <w:r>
        <w:t>特征律首先要求命名真实的伤害。十字架的残酷不能因后来被赋予救赎意义就不再残酷。若一个理论把一切恶都解释成更高善的必要步骤，它将无法认真倾听受害者说“不”。在本章的框架里，稳定辨认伤害与稳定辨认希望可以同时成立：同一事件具有复杂价值关联，不意味着各方责任被混成一种无差别的宇宙和谐。</w:t>
      </w:r>
    </w:p>
    <w:p>
      <w:pPr>
        <w:spacing w:line="357" w:lineRule="exact" w:after="20"/>
        <w:jc w:val="both"/>
      </w:pPr>
      <w:r>
        <w:t>这一限制也有出埃及记的事实根据：在奴役的背景中，叙事把哀声被听见、苦情被看见与解救的行动联系起来（出2:23-25；3:7-10）。原语境中的转换指向离开奴役，而不是帮助被奴役者更满意现状。路加在拿撒勒场景中让耶稣宣读关于贫穷者、被掳者和受压者的好消息，并将其应用于当下使命（路4:16-21；赛61:1-2）。这两个原本不同的叙事共同限制本书的重构：幸福若只剩内心适应，便遗漏经文中从苦情到实际行动的方向。它们并不能直接推出某项现代政策，却足以使单纯劝忍耐的解释承担更重举证责任。</w:t>
      </w:r>
    </w:p>
    <w:p>
      <w:pPr>
        <w:spacing w:line="357" w:lineRule="exact" w:after="20"/>
        <w:jc w:val="both"/>
      </w:pPr>
      <w:r>
        <w:t>自由律则要求转换不是被强迫的。临终犯人自己发出请求（路23:42），故事不是他人代替他宣布已经释怀。对于现实中的创伤者，是否讲述、何时讲述、向谁讲述，常常就是需要恢复的行动能力。旁观者不能凭自己掌握一套幸福理论，要求当事人交出悲伤以证明理论正确。能够拒绝某种解释，有时正是重新获得自由的开始；暂不宽恕也不能被一律判断为恶意封闭。</w:t>
      </w:r>
    </w:p>
    <w:p>
      <w:pPr>
        <w:spacing w:line="357" w:lineRule="exact" w:after="20"/>
        <w:jc w:val="both"/>
      </w:pPr>
      <w:r>
        <w:t>幸福律本身还需区分创造性转换与短暂泄压。报复可能使一个人片刻舒畅，却扩大新的伤害；压抑可能暂时结束争吵，却使恐惧在关系里继续积累；强迫和解可能恢复组织的表面秩序，却把问题转移到弱者身上。因此，释放不是单看张力强度下降，而要考察谁获得行动能力，谁承担未被承认的代价，以及改变能否经受后来反馈。</w:t>
      </w:r>
    </w:p>
    <w:p>
      <w:pPr>
        <w:spacing w:line="357" w:lineRule="exact" w:after="20"/>
        <w:jc w:val="both"/>
      </w:pPr>
      <w:r>
        <w:t>E₃在这样的判断中尤其重要。悲伤者需要吃饭、睡眠、身体治疗和有节奏的陪伴；这些不是缺乏信仰的补救，而是有限生命继续运行的条件。关系支持与希望可以帮助人度过艰难，但本书不把支持当成可以替代医疗照护的神秘能量。神学所说的恩典，也不等于一种可与血糖、热量直接换算的物理储备。概念分层使我们能够承认不同支持的作用，而不制造统一测量的幻象。</w:t>
      </w:r>
    </w:p>
    <w:p>
      <w:pPr>
        <w:spacing w:line="357" w:lineRule="exact" w:after="20"/>
        <w:jc w:val="both"/>
      </w:pPr>
      <w:r>
        <w:t>还应承认有些张力在个体生命中未能得到充分转换。有的人离世时仍有疼痛，有的人遭遇无法弥补的失去，有些正义在人生有限时间内没有实现。这些事实不是受苦者的道德失败。若幸福律声称它们都必然得到现实中的圆满释放，反例将十分直接；若它只说任何失败都是某个不可见层级的成功，又会失去可检验性。本书宁可保留未完成，也不以理论圆满吞掉人的伤口。</w:t>
      </w:r>
    </w:p>
    <w:p>
      <w:pPr>
        <w:spacing w:line="357" w:lineRule="exact" w:after="20"/>
        <w:jc w:val="both"/>
      </w:pPr>
      <w:r>
        <w:t>基督教的复活与末世盼望属于另一类主张，它把最终恢复放在超出当前经验的应许中。SDE可以研究这种盼望如何参与现实中的意义与行动，但不能凭三律模型证明复活，也不能以当下无法观察到终极恢复就断言信仰的全部内容毫无意义。不同问题需要不同证据。经验层面只能判断某种信仰实践是否使人得到支持、是否遮蔽伤害，不能代替所有神学争论。</w:t>
      </w:r>
    </w:p>
    <w:p>
      <w:pPr>
        <w:spacing w:line="357" w:lineRule="exact" w:after="20"/>
        <w:jc w:val="both"/>
      </w:pPr>
      <w:r>
        <w:t>《启示录》将不再有死亡、悲哀、哭号和疼痛置于新天新地的异象中（启21:1-5）。这段经文的语态和叙事位置都禁止我们把最终应许当作现世已经完成的经验普查。与它互读的《罗马书》反而描写受造界和信徒仍在叹息、等候身体得赎（罗8:18-25）。本书所说“保留未完成”不是替信仰删掉盼望，而是承认这两种时态在正典中并存。若信仰团体以将来不再哭泣为理由禁止今日哭泣，就把应许的对象与当前人的状态混为一谈。</w:t>
      </w:r>
    </w:p>
    <w:p>
      <w:pPr>
        <w:spacing w:line="357" w:lineRule="exact" w:after="20"/>
        <w:jc w:val="both"/>
      </w:pPr>
      <w:r>
        <w:t>一个伦理上重要的反向情况是：拒绝赋予痛苦意义，有时也能成为善的行动。受害者说这件事不该发生，可能保护后来的人免遭同样对待。这里没有把痛苦转成荣耀，却把沉默转成见证、把孤立转成共同防护。若幸福律只承认积极赞美的语言，就会看不见这种转换。释放可以包含哀悼、抗议和建立边界，未必包含对施害事件的感谢。</w:t>
      </w:r>
    </w:p>
    <w:p>
      <w:pPr>
        <w:spacing w:line="357" w:lineRule="exact" w:after="20"/>
        <w:jc w:val="both"/>
      </w:pPr>
      <w:r>
        <w:t>对于宗教共同体，照护工作应因此先问当事人现在需要什么，再问可怎样共同理解。一个人需要安静时，持续讲道可能增加负担；一个人需要听见自己没有被遗弃时，完全沉默也可能被体验为冷漠。善的同一性不是永远说同一套话，而是在不同互动中保持对真实需要、自由与可持续支持的敏感。这里特征律、自由律和幸福律彼此约束，任何一律都不宜独占裁判权。</w:t>
      </w:r>
    </w:p>
    <w:p>
      <w:pPr>
        <w:pStyle w:val="Heading3"/>
      </w:pPr>
      <w:r>
        <w:t>9.4　救赎论、心理调适与反事实检验</w:t>
      </w:r>
    </w:p>
    <w:p>
      <w:pPr>
        <w:spacing w:line="357" w:lineRule="exact" w:after="20"/>
        <w:jc w:val="both"/>
      </w:pPr>
      <w:r>
        <w:rPr>
          <w:spacing w:val="0"/>
          <w:w w:val="97"/>
        </w:rPr>
        <w:t>最强的神学竞争解释指出，十字架旁的应许首先是救恩事件，不是内在心理转化；喜乐来自基督胜过死亡及其所赐的新生命，而不是一种普遍的张力管理技术。这一反驳提醒本书：若把“乐园”全部还原为当下安慰，把再见全部还原为记忆重组，就已改写文本宣称的对象。SDE重构必须容许经文具有超过模型的内容，不能把无法装入框架的部分静默删除。</w:t>
      </w:r>
    </w:p>
    <w:p>
      <w:pPr>
        <w:spacing w:line="357" w:lineRule="exact" w:after="20"/>
        <w:jc w:val="both"/>
      </w:pPr>
      <w:r>
        <w:t>这个对话应落实到原典。阿奎那讨论受难时明确肯定真实身体痛苦与内在忧伤，同时在另一问题中区分灵魂享见神的层次与感性、身体所承受的伤害（《神学大全》III，q.46，a.6、a.8）。他的方案不是说耶稣因有神性而感觉不到痛，而是试图说明不同层面的真实如何共存。本书未必接受整套灵魂官能理论，却不能以“传统只有静止快乐”为靶子。幸福律所需的是说明关系转化的发生结构；它若想进一步反对阿奎那，还须论证那些层次区分为何不足，不能拿疼痛存在本身充当反驳。</w:t>
      </w:r>
    </w:p>
    <w:p>
      <w:pPr>
        <w:spacing w:line="357" w:lineRule="exact" w:after="20"/>
        <w:jc w:val="both"/>
      </w:pPr>
      <w:r>
        <w:t>阿奎那在讨论补赎时又把爱与顺从放在解释中心（III，q.48，a.2）。这给本书一项重要对照：救赎价值不能只由遭受损伤的数量决定，行为及其关系方向具有解释分量。由此不宜将他的主张改写成“痛越大越有价值”的粗糙公式。但神与人如何在救赎中相关，仍是该理论比SDE多作的神学断言。承认交会点不等于双方已经相同，也不意味着本书能只凭张力转换推导救赎已经发生。</w:t>
      </w:r>
    </w:p>
    <w:p>
      <w:pPr>
        <w:spacing w:line="357" w:lineRule="exact" w:after="20"/>
        <w:jc w:val="both"/>
      </w:pPr>
      <w:r>
        <w:t>《海德堡教理问答》第37、38及44问则把基督身体、灵魂的受苦、无辜而被定罪，以及信徒在恐惧中的安慰联系起来。这一改革宗解释提供的是基督独特代赎带来的安慰，不能被准确归类为普通心理调适。对它的强回应应问：独特救赎如何转成实际照护，而不是要求每个受害者继续被伤害？该教理的主张并未使现实中的施害者取得基督的位置。本书据此区分安慰的神学来源与照护的伦理责任，两者可以相互要求，不能互相替代。</w:t>
      </w:r>
    </w:p>
    <w:p>
      <w:pPr>
        <w:spacing w:line="357" w:lineRule="exact" w:after="20"/>
        <w:jc w:val="both"/>
      </w:pPr>
      <w:r>
        <w:rPr>
          <w:spacing w:val="0"/>
          <w:w w:val="97"/>
        </w:rPr>
        <w:t>对此，限定性回应可以是：本书不以三律取代救赎论，而询问救恩如何在具体生命中被说出、领受并发生价值意义。即使救恩的源头被理解为神，犯人的请求、耶稣的回应与同在的应许仍不能从叙述中删除（路23:42-43）。它们不是任意装饰，因为一旦换成讥诮、冷漠或威胁，同样的宗教名词便呈现不同价值。源头论与构成论可以争论，却不能互相代答。</w:t>
      </w:r>
    </w:p>
    <w:p>
      <w:pPr>
        <w:spacing w:line="357" w:lineRule="exact" w:after="20"/>
        <w:jc w:val="both"/>
      </w:pPr>
      <w:r>
        <w:t>另一种竞争解释来自较节制的心理调适观点：人通过重新理解处境缓解绝望，不需要一个宏大的本体论。这个解释能够说明部分现象，也给SDE提出经济性要求。如果三律只是给承认、选择和缓解换名字，就没有显示额外贡献。SDE需要展示的是：个体情绪的改变如何与身体支持、关系位置和价值判断彼此构成，并说明仅在个体脑内寻找原因时会遗漏什么。没有这一步，术语增多并不等于理解加深。</w:t>
      </w:r>
    </w:p>
    <w:p>
      <w:pPr>
        <w:spacing w:line="357" w:lineRule="exact" w:after="20"/>
        <w:jc w:val="both"/>
      </w:pPr>
      <w:r>
        <w:rPr>
          <w:spacing w:val="0"/>
          <w:w w:val="97"/>
        </w:rPr>
        <w:t>第一个反事实检验是保留“你会幸福”的话语，同时让说话者继续制造痛苦且阻止求助。此时即便受苦者短暂安静，也不能据此认定幸福律运行成功，因为自由被关闭、伤害被遮蔽。第二个检验则是保留身体疼痛，但加入真实陪伴、明确责任和受害者可控制的选择空间。若当事人仍然悲伤，我们也不能轻率说一切没有改善；应分别观察各层次发生了什么。</w:t>
      </w:r>
    </w:p>
    <w:p>
      <w:pPr>
        <w:spacing w:line="357" w:lineRule="exact" w:after="20"/>
        <w:jc w:val="both"/>
      </w:pPr>
      <w:r>
        <w:t>第三个检验针对不可替代性。若耶稣把犯人的请求当成嘈杂背景，单独宣讲一条抽象幸福法则，读者还能否以同样理由称这一段为怜悯？很可能不能。这里的善不是单个句子本身携带的属性，而是答复了谁、承认了什么、开启了何种关系。这个检验支持善的定义不能删去D与E，却不足以证明没有先在的善意或神性；二者的论证任务必须分开。</w:t>
      </w:r>
    </w:p>
    <w:p>
      <w:pPr>
        <w:spacing w:line="357" w:lineRule="exact" w:after="20"/>
        <w:jc w:val="both"/>
      </w:pPr>
      <w:r>
        <w:t>把模型用于研究时，可以记录当事人是否获得更准确的处境理解、能否表达不同意、是否有真实支持和可持续的下一步。也应记录不良结果：被迫感恩、羞于求助、伤害重复发生或他人的代价被转嫁。这些指标不是幸福的最终量表，更不是对耶稣进行百分制评分，而是防止理论只收集成功故事的最低纪律。不同人的恢复路径不必一致，评价应保留时间尺度与个体差异。</w:t>
      </w:r>
    </w:p>
    <w:p>
      <w:pPr>
        <w:spacing w:line="357" w:lineRule="exact" w:after="20"/>
        <w:jc w:val="both"/>
      </w:pPr>
      <w:r>
        <w:t>“神的丰满度百分之百”若被引入本章，只能表示一个哲学极限：任何可承担的价值张力都不被恶意遮蔽，任何关系转换都不以无辜者被工具化为代价。它不是说耶稣始终感到百分之百快乐，更不是说历史世界已经没有损失。极限概念可以引导追问，却不能当作已经测得的结论，更不能成为降低现实责任的理由。</w:t>
      </w:r>
    </w:p>
    <w:p>
      <w:pPr>
        <w:spacing w:line="357" w:lineRule="exact" w:after="20"/>
        <w:jc w:val="both"/>
      </w:pPr>
      <w:r>
        <w:t>一个具体的思想实验有助于检验这种界线。假设两个照护团队都帮助一位失去亲人的人恢复作息。前者允许哭泣，提供陪伴，并由当事人决定何时恢复社交；后者把不哭当作信心指标，要求公开作见证。若只测每日活动量，两者可能暂时相近；若观察自主表达与长期负担，就可能出现重大差异。这说明释放的指标需要与产生它的D和E一起读取。</w:t>
      </w:r>
    </w:p>
    <w:p>
      <w:pPr>
        <w:spacing w:line="357" w:lineRule="exact" w:after="20"/>
        <w:jc w:val="both"/>
      </w:pPr>
      <w:r>
        <w:t>也有相反的风险：研究者过分警惕压迫，以致替当事人否认其真实经验。有人愿意把苦难后的生命称为恩典，这并不必然意味着他受骗或屈从。尊重自由同样包括允许当事人表达这种理解；但其个人解释不自动取得要求所有人照做的权力。个人见证与普遍规范之间，需要明确的论证桥梁。幸福律的批判性正在于同时保护个人命名经验的能力和他人拒绝被同一命名覆盖的能力。</w:t>
      </w:r>
    </w:p>
    <w:p>
      <w:pPr>
        <w:spacing w:line="357" w:lineRule="exact" w:after="20"/>
        <w:jc w:val="both"/>
      </w:pPr>
      <w:r>
        <w:t>本章最终保留的，是一种有伤口记忆的幸福理解。善能够在未取消全部痛苦时打开关系，在未否认罪责时保存未来，在尚无圆满时拒绝把人永久归入绝望。但这种发生不允许我们为刑罚残酷、美化受虐或放弃救助辩护。张力、转换与释放只有在真实、自由与支持共同受到检验时，才可能成为价值发生的概念，而不只是劝人继续忍受的语言。</w:t>
      </w:r>
    </w:p>
    <w:p>
      <w:pPr>
        <w:pStyle w:val="Heading3"/>
      </w:pPr>
      <w:r>
        <w:t>9.5　有福的宣告与尚在哭泣的人</w:t>
      </w:r>
    </w:p>
    <w:p>
      <w:pPr>
        <w:spacing w:line="357" w:lineRule="exact" w:after="20"/>
        <w:jc w:val="both"/>
      </w:pPr>
      <w:r>
        <w:t>耶稣的福言是对本章模型更严格的检验。路加写贫穷者、饥饿者、哀哭者得着有福的宣告，同时把将来饱足与欢笑放在应许中（路6:20-23）。若把幸福等同于当下舒适，就无法解释这些被指向的人；若把贫穷、饥饿和哭泣本身当成应被制造的善，又会将应许中得到饱足的方向取消。该段对门徒的宣告具有国度语境，本书不能因此替所有贫穷者规定其主观感受。较稳妥的价值推导是：处境困苦不足以把一个人排除在应许与尊严之外，而应许本身指向困苦不再具有最终支配权。</w:t>
      </w:r>
    </w:p>
    <w:p>
      <w:pPr>
        <w:spacing w:line="357" w:lineRule="exact" w:after="20"/>
        <w:jc w:val="both"/>
      </w:pPr>
      <w:r>
        <w:t>马太的表述与路加并非完全相同。马太谈虚心、哀恸、温柔、饥渴慕义、怜恤与使人和睦等（太5:3-12），不能将全部词义缩成一种客观贫困统计，更不能用马太抹去路加的身体性表达。二者的并读要求幸福研究同时注意需要、关系与行动方向。以SDE重构而言，同一个“有福”称谓在不同句子里有不同指向和后续应许；必须让这些差别进入判断，不能先立一个公式，再把经文压成同一条数据。三律所追求的统一，是各部分如何互相限制，而非消除其原有区别。</w:t>
      </w:r>
    </w:p>
    <w:p>
      <w:pPr>
        <w:spacing w:line="357" w:lineRule="exact" w:after="20"/>
        <w:jc w:val="both"/>
      </w:pPr>
      <w:r>
        <w:t>先知对禁食的批评提供了实践上的检验。以赛亚将宗教活动与欺压劳工、争竞伤害并列，又把解开捆绑、分享食物和接待困苦者作为被要求的方向（赛58:3-10）。这里首先是对特定敬拜共同体的批判，不是给现代幸福学提供术语。它同耶稣福言的互读属于本书的正典解释，所获得的限定也很具体：如果一个团体使富足者感到属灵满足，却让受其管理的人继续饥饿，不能只采集前者的感动便称共同体已得到释放。谁的需要成为他人敬虔的代价，正是E作为特征纠缠必须揭示的内容。</w:t>
      </w:r>
    </w:p>
    <w:p>
      <w:pPr>
        <w:spacing w:line="357" w:lineRule="exact" w:after="20"/>
        <w:jc w:val="both"/>
      </w:pPr>
      <w:r>
        <w:t>《约伯记》又阻止我们把生活结局当成对品格的简单验算。约伯朋友不断尝试把苦难纳入可理解的报应安排，结尾却受到神的责备（伯42:7-9）。本书不把约伯所有言语都宣布为一套现代创伤理论，也不能忽略该书复杂的结局；可以提出的限制是，解释者维护一套正确秩序的愿望，可能使他错误对待真实受苦的人。若幸福律为了免于反例，要求每个患者承认苦难是其隐藏错误造成，就已经复制自己应当接受审判的解释姿态。保留不知道的空间，是事实责任，不是理论失败后的退让。</w:t>
      </w:r>
    </w:p>
    <w:p>
      <w:pPr>
        <w:spacing w:line="357" w:lineRule="exact" w:after="20"/>
        <w:jc w:val="both"/>
      </w:pPr>
      <w:r>
        <w:t>最后，约翰的复活叙事让喜乐与伤痕处在同一场相遇中：耶稣向门徒显出手和肋旁，门徒因看见主而喜乐；对多马的回应也以身体印记为辨认线索（约20:19-29）。在文本宣称的范围内，复活的喜乐没有通过把受难从身份中擦掉而成立。SDE可以由此提出“有记忆的转换”这一解释，但不能反向声称伤痕必须永远疼痛，或所有创伤恢复都应保留可见标记。幸福律在这里获得的是方向上的校正：使生命继续的更新，可以承认发生过什么，而不让损伤成为人唯一的名字。</w:t>
      </w:r>
    </w:p>
    <w:p>
      <w:bookmarkStart w:id="13" w:name="ch10"/>
      <w:pPr>
        <w:pStyle w:val="Heading2"/>
        <w:pageBreakBefore/>
      </w:pPr>
      <w:r>
        <w:t>第10章　E₃：三律运行的能量条件</w:t>
      </w:r>
      <w:bookmarkEnd w:id="13"/>
    </w:p>
    <w:p>
      <w:pPr>
        <w:pStyle w:val="Heading3"/>
      </w:pPr>
      <w:r>
        <w:t>10.1　退到旷野，不是离开善</w:t>
      </w:r>
    </w:p>
    <w:p>
      <w:pPr>
        <w:spacing w:after="20"/>
        <w:jc w:val="both"/>
      </w:pPr>
      <w:r>
        <w:t>福音书中的耶稣既进入人群，也离开人群。若只统计他医治多少人、回答多少问题、一天承担多少请求，读者会把善误认成无限产出的能力。《马可福音》记载他清早到旷野祷告（可1:35），《路加福音》则以概括性叙述说明他退到旷野祷告（路5:15-16）。离开现场本身不能证明冷漠，正如留在现场本身也不能证明怜悯。要辨认善，必须把行动置于其前后运行以及实际支持条件中。</w:t>
      </w:r>
    </w:p>
    <w:p>
      <w:pPr>
        <w:spacing w:after="20"/>
        <w:jc w:val="both"/>
      </w:pPr>
      <w:r>
        <w:t>马可的次序值得细读（可1:29-39）。前一晚，有许多人被带到耶稣面前，他医治、赶鬼；次日清早，他离开所在之处祷告。西门与同伴找到他，以众人寻找他为理由催促；耶稣却提出到别处传道。他没有让最近一批人的迫切需求自动决定全部使命，也没有把受欢迎程度当作行动方向的最高准则。本书把这一叙事次序解释为从人群要求中暂时脱离、表明使命道路的过程，而不是一个宣传“效率管理”的诀窍。</w:t>
      </w:r>
    </w:p>
    <w:p>
      <w:pPr>
        <w:spacing w:after="20"/>
        <w:jc w:val="both"/>
      </w:pPr>
      <w:r>
        <w:t>路加把群众聚集、听道、求医与耶稣退去祷告并列（路5:15-16）。这样的安排不允许我们把祷告简单理解为事工失败后的补救。需要并未消失，退去也未被写成犯罪后的忏悔。经文让读者看见服务与退隐可以共存。传统解释通常将祷告放在耶稣与父的关系中；SDE则进一步询问，这种关系如何在行动节律中参与使命辨认与价值维持。二者的问题不同，不必互相取消。</w:t>
      </w:r>
    </w:p>
    <w:p>
      <w:pPr>
        <w:spacing w:after="20"/>
        <w:jc w:val="both"/>
      </w:pPr>
      <w:r>
        <w:t>路加在这里使用反复退到旷野的概括性表达，并没有逐次记录每次祷告前的体力状态（路5:16）。因此，“祷告使他补回多少体力”没有可计算的叙事数据，“因事工失败才祷告”也没有近处根据。相反，前文刚写医治、消息传开与更多人聚集（路5:12-15）。将退去称为对无限需求的界限，只能是基于这一对照的哲学解释；它不等于作者已经把耶稣描述成患有职业耗竭的人。明确这点，才能让E₃成为追问支持条件的维度，而不是把现代诊断倒填入古代经文。</w:t>
      </w:r>
    </w:p>
    <w:p>
      <w:pPr>
        <w:spacing w:after="20"/>
        <w:jc w:val="both"/>
      </w:pPr>
      <w:r>
        <w:t>到路22:39-46，祷告发生在受难临近的压力中。耶稣要求门徒祷告，自己表达希望杯离开的愿望；后来发现门徒因忧愁而睡着（路22:45）。这项细节不能抹去：路加没有仅把睡眠画成懒散，而明确把忧愁写进发生条件。解释者可以讨论门徒未能警醒的叙事意义，却应同时承认身体对压力的反应，不能将其统一归成道德败坏。</w:t>
      </w:r>
    </w:p>
    <w:p>
      <w:pPr>
        <w:spacing w:after="20"/>
        <w:jc w:val="both"/>
      </w:pPr>
      <w:r>
        <w:t>本章涉及的路22:43-44，关于天使加添力量与汗如血点的文字，具有重要的文本传承争议。某些古老抄本包含，另一些不载，现代译本常有标注。本书保留其在接收传统中的意义，却不将它当作证明E₃的唯一基础。祷告、忧愁、睡眠与起身的叙述并不全依赖这两节。至于汗的描述，也不能未经医学证据就诊断为某个确切疾病，更不能用临床名称为历史推断制造确定感。</w:t>
      </w:r>
    </w:p>
    <w:p>
      <w:pPr>
        <w:spacing w:after="20"/>
        <w:jc w:val="both"/>
      </w:pPr>
      <w:r>
        <w:t>这些材料共同要求我们改变提问方式。与其问一个好人为什么还会累，不如问有限身体中的善怎样获得持续发生的条件。累不构成反证，恰恰因为我们所研究的不是离开身体的价值徽章。但是，看到祷告和退隐存在，也不能立即断言耶稣的善完全由这些活动造成。文本提供运行关联；因果强度、神学来源与本体定义仍须分别论证。</w:t>
      </w:r>
    </w:p>
    <w:p>
      <w:pPr>
        <w:spacing w:after="20"/>
        <w:jc w:val="both"/>
      </w:pPr>
      <w:r>
        <w:t>身体有限另有不依赖争议经节的材料。约翰写耶稣行路困乏，坐在井旁，并向撒玛利亚妇人求水（约4:6-7）；马可写他在船尾睡着，门徒在风浪中将他唤醒（可4:35-41）。前一段随后展开活水及敬拜的对话，后一段随后讲平静风浪与门徒惧怕，故不能只截取疲倦和睡眠，把它们当成两份独立医学病历。但两个叙述确实使需要水、休息和被唤醒进入耶稣的生命形象。即使接受其神迹宣称，也不能由后续能力反删先前身体状态；叙事保留二者，解释应说明二者如何相关。</w:t>
      </w:r>
    </w:p>
    <w:p>
      <w:pPr>
        <w:pStyle w:val="Heading3"/>
      </w:pPr>
      <w:r>
        <w:t>10.2　能量一词的边界与E的内部构成</w:t>
      </w:r>
    </w:p>
    <w:p>
      <w:pPr>
        <w:spacing w:after="20"/>
        <w:jc w:val="both"/>
      </w:pPr>
      <w:r>
        <w:t>在本书中，E₃用于追问三律运行所需要的支持与承载条件。这个用法必须经受概念纪律。身体做功与维持生命涉及物理能量转换；睡眠、营养与疾病影响可执行能力，但它们不能被笼统等同。关系中的信任、意义中的希望、制度中的轮班，则属于另一些描述层次。它们可能影响身体与行动，却没有一个已经获得证明的共同单位，可以把一份信任直接加在一餐食物的热量上。</w:t>
      </w:r>
    </w:p>
    <w:p>
      <w:pPr>
        <w:spacing w:after="20"/>
        <w:jc w:val="both"/>
      </w:pPr>
      <w:r>
        <w:t>因此，E₃不是某种新发现的神秘物质。说陪伴给人力量，是对运行支持的哲学表达；要把它转成经验解释，就必须说明陪伴通过什么途径改变了什么。有时它提供信息，有时降低孤立感，有时帮助分担具体劳动，有时使人能够作出原本不敢提出的求助。这些机制彼此不同。仅仅说“能量增加了”而不继续分析，可能让解释停在比喻，不能据此声称已经揭示完整规律。</w:t>
      </w:r>
    </w:p>
    <w:p>
      <w:pPr>
        <w:spacing w:after="20"/>
        <w:jc w:val="both"/>
      </w:pPr>
      <w:r>
        <w:t>E也不是一个可以从人物身上剥离的资源仓库。一个人被信任，与他被监视时，对同样任务的理解和可见行动空间可能不同；“受支持的责任”与“被勒索的义务”本来就有不同特征。关系支持在这里不只是从外面向一个完整主体输送燃料，而参与规定此人作为照料者、门徒或同行者的存在方式。只有看到这种特征纠缠，才能解释为何资源相近的人仍可能处于不同的价值发生结构中。</w:t>
      </w:r>
    </w:p>
    <w:p>
      <w:pPr>
        <w:spacing w:after="20"/>
        <w:jc w:val="both"/>
      </w:pPr>
      <w:r>
        <w:t>井旁求水尤其显示这点。耶稣最初是提出饮水请求的人，妇人则追问犹太人与撒玛利亚人之间的往来；后来对话又改变双方在给予与接受上的表面位置（约4:7-15）。本书据此可以说，一杯水的价值不只由热量或体积规定，还涉及谁能向谁请求、谁被认为能够给予、彼此身份如何被说出。但不能据此断言历史中的所有族群关系已被这一场对话解决，更不能把妇人仅当作供给主角资源的功能角色。E的概念必须保留她的问话、误解与回应，否则所谓纠缠反而变成只研究耶稣单方需要的独白。</w:t>
      </w:r>
    </w:p>
    <w:p>
      <w:pPr>
        <w:spacing w:after="20"/>
        <w:jc w:val="both"/>
      </w:pPr>
      <w:r>
        <w:rPr>
          <w:spacing w:val="0"/>
          <w:w w:val="97"/>
        </w:rPr>
        <w:t>在马可的清晨场景中，群众寻找与使命召唤构成两种方向（可1:35-39）。若E只指地理背景，那么耶稣从屋内走到旷野只是空间迁移；若E指特征纠缠，这个动作还改变了哪一种声音最直接地组织行动。祷告并不是物理隔音技术，而在叙述中是与父的关系实践。</w:t>
      </w:r>
    </w:p>
    <w:p>
      <w:pPr>
        <w:spacing w:after="20"/>
        <w:jc w:val="both"/>
      </w:pPr>
      <w:r>
        <w:t>这里“与父”并非可1:35逐字交代的祷词，而是依据耶稣祷告的更广文本作出的正典解释；路加明载他称呼父并表达感谢，约翰则写他在拉撒路墓前向父祷告（路10:21-22；约11:41-42）。这种解释有根据，却不能声称马可记录了那次清晨祷告的全部内容。SDE不能替信仰断定其中是否存在超自然回应，但可以指出：解释其善的意义时，不能把这种关系实践删除而只留下行走距离。</w:t>
      </w:r>
    </w:p>
    <w:p>
      <w:pPr>
        <w:spacing w:after="20"/>
        <w:jc w:val="both"/>
      </w:pPr>
      <w:r>
        <w:rPr>
          <w:spacing w:val="0"/>
          <w:w w:val="97"/>
        </w:rPr>
        <w:t>“支持条件”也不等于行动者拥有全部控制权。人不能随时决定自己是否生病，也不能凭意志制造可依靠的人际网络。在资源被剥夺的处境中，要求当事人主动提高E₃，可能把结构责任转嫁给弱者。较完整的分析要问谁控制资源、谁设置节律、谁可以求助、谁的休息被当作理所当然。若无法回答这些问题，E₃就容易退化为一种要求个体自我修理的口号。</w:t>
      </w:r>
    </w:p>
    <w:p>
      <w:pPr>
        <w:spacing w:after="20"/>
        <w:jc w:val="both"/>
      </w:pPr>
      <w:r>
        <w:rPr>
          <w:spacing w:val="0"/>
          <w:w w:val="97"/>
        </w:rPr>
        <w:t>同时，资源不足不自动解释一切行为。有人在有能力时仍故意拒绝救助，有人把可共同使用的资源据为己有，有人通过制造别人的耗竭来扩大自己的支配。区分这些情况，需要观察可知信息、可达选项和责任关系。SDE的目的不是以“都是条件造成的”取消归责，而是使归责落到可说明的行动与发生史上。条件具有解释力，不意味着条件替代全部判断。</w:t>
      </w:r>
    </w:p>
    <w:p>
      <w:pPr>
        <w:spacing w:after="20"/>
        <w:jc w:val="both"/>
      </w:pPr>
      <w:r>
        <w:t>讨论E₃时还应防止倒置：成功并不总证明支持充分，失败也不总证明支持缺乏。一个人可能在极不充分的条件下偶然完成任务，代价是后续崩溃；一个资源充足的团队也可能因为信息误判而失败。若只凭结果反推能量，模型会形成循环。支持条件必须尽可能独立描述，至少包括时间、劳动负担、可获得帮助和行动者报告的承受状况。</w:t>
      </w:r>
    </w:p>
    <w:p>
      <w:pPr>
        <w:spacing w:after="20"/>
        <w:jc w:val="both"/>
      </w:pPr>
      <w:r>
        <w:t>对支持还应区分短期动员与长期维持。某个共同体可以在危急时刻集合很大力量，却无法让成员连续多年维持同样强度。把危机状态制度化，就会使人不断以超常付出证明忠诚。短期行动可能适当，长期安排可能不公，二者并不矛盾。因此，E₃分析应标明时间尺度：此刻能做到、这一周能承受、这一生可持续，是三个不同问题。</w:t>
      </w:r>
    </w:p>
    <w:p>
      <w:pPr>
        <w:spacing w:after="20"/>
        <w:jc w:val="both"/>
      </w:pPr>
      <w:r>
        <w:t>安息日诫命使时间尺度进一步具有社会分配的意义。出埃及记把休息范围扩展到家中的儿女、仆婢、牲畜与寄居者，并将其放在创造的节律中（出20:8-11）；申命记则加入以色列曾在埃及为奴、蒙拯救的记忆，特别说明仆婢也应歇息（申5:12-15）。这是两段经文各自给出的理由，不能为了体系整齐删去其中一种。与耶稣让门徒休息的叙事互读时，本书能够得出休息不应只归管理者所有的规范提示；但具体劳动制度的制定仍需现代事实，不能假称经文已经给出所有职业的工作时数。</w:t>
      </w:r>
    </w:p>
    <w:p>
      <w:pPr>
        <w:spacing w:after="20"/>
        <w:jc w:val="both"/>
      </w:pPr>
      <w:r>
        <w:t>关系支持还可能以错误信息为代价。有人告诉当事人“一切肯定会好”，使其暂时振作，却让他延误应有的准备。这样的支持是否良善，不能只看情绪的即时提升。特征律要求支持与真实相容，自由律要求当事人能够作知情选择，幸福律要求释放不建立在迟早破裂的幻象上。三律因此共同约束E₃，能促进行动的因素并非一律具有正价值。</w:t>
      </w:r>
    </w:p>
    <w:p>
      <w:pPr>
        <w:pStyle w:val="Heading3"/>
      </w:pPr>
      <w:r>
        <w:t>10.3　休息如何参与真、善、美的运行</w:t>
      </w:r>
    </w:p>
    <w:p>
      <w:pPr>
        <w:spacing w:after="20"/>
        <w:jc w:val="both"/>
      </w:pPr>
      <w:r>
        <w:t>特征律需要可持续的辨别。一个人在高度疲惫时是否仍能准确听见他人诉求，是需要具体研究的问题；本书不在没有数据时给出普遍的损伤比例。但是在伦理上可以先确立一点：要求可靠判断，就应认真对待判断所依赖的身体与关系条件。不能一面以超额任务制造混乱，一面把所有误判归于成员品格不够好。对真实的追求也包含对工作安排的追问。</w:t>
      </w:r>
    </w:p>
    <w:p>
      <w:pPr>
        <w:spacing w:after="20"/>
        <w:jc w:val="both"/>
      </w:pPr>
      <w:r>
        <w:t>自由律需要选择能够被执行。假如一个人理论上可以说“不”，实际上一旦拒绝就失去全部基本生活支持，其自由就不能只靠选项清单计算。E₃在这里不仅是有没有力气，还包括能否承担选择的后果。给照护者一个真正的交接渠道，可能比反复要求其提升勇气更能扩大自由；给受压迫者可安全求助的路径，可能比赞美坚忍更接近善的发生。</w:t>
      </w:r>
    </w:p>
    <w:p>
      <w:pPr>
        <w:spacing w:after="20"/>
        <w:jc w:val="both"/>
      </w:pPr>
      <w:r>
        <w:rPr>
          <w:spacing w:val="0"/>
          <w:w w:val="97"/>
        </w:rPr>
        <w:t>幸福律则需要转换有承载空间。张力被说出以后，若没有时间、陪伴与现实帮助，表达本身甚至可能增加暴露风险。一次团体分享让成员承认疲惫，随后却不给任何调整，只要求更加投入，不能仅凭现场感动认定完成了释放。释放是否真实，要看阻塞有没有改变、后续路径是否可达、代价是否继续由同一弱者独自承担。意义活动应接受现实后果的校验。</w:t>
      </w:r>
    </w:p>
    <w:p>
      <w:pPr>
        <w:spacing w:after="20"/>
        <w:jc w:val="both"/>
      </w:pPr>
      <w:r>
        <w:rPr>
          <w:spacing w:val="0"/>
          <w:w w:val="98"/>
        </w:rPr>
        <w:t>休息于是成为积极的价值实践，而不只是工作之外的空白。它可以保存辨别能力，使选择不被耗竭完全吞没，也为张力转换提供时间。但这并不意味着每次退出都天然正确。若存在可合理承担的即时救助责任，离开之前可能需要交接；若无交接条件，仍须衡量风险与能力。这里没有一个可以覆盖所有处境的小时数，而有一套要求具体说明的责任结构。</w:t>
      </w:r>
    </w:p>
    <w:p>
      <w:pPr>
        <w:spacing w:after="20"/>
        <w:jc w:val="both"/>
      </w:pPr>
      <w:r>
        <w:t>《创世记》所写神在创造之后安息，也不应被当作神因生理耗竭必须补充热量的记载（创2:1-3）。创造的完成、受造者的生活节律与病后恢复属于不同层次。正因为圣经中的“安息”不只一个用法，本书不能靠同一个汉语词就把神、耶稣与普通劳动者置于同一物理模型。互读的价值在于提出应被保护的时间与关系，不在于伪造共同的能耗单位。</w:t>
      </w:r>
    </w:p>
    <w:p>
      <w:pPr>
        <w:spacing w:after="20"/>
        <w:jc w:val="both"/>
      </w:pPr>
      <w:r>
        <w:t>马可记载（可6:30-32），耶稣让归来的使徒到旷野歇息，是可与本章互读的材料。该段明说往来的人多，以致没有吃饭的工夫。我们不应由此将一切休息制度直接神圣化，却能拒绝把不吃饭、不停工当作高尚的必备标志。传道与服务没有取消身体，身体的需要也不因此变成不属灵的障碍。有限性是被承担的条件，不是必须羞辱的缺陷。</w:t>
      </w:r>
    </w:p>
    <w:p>
      <w:pPr>
        <w:spacing w:after="20"/>
        <w:jc w:val="both"/>
      </w:pPr>
      <w:r>
        <w:t>同一段叙事的下一步也须保留：群众先到了目的地，耶稣看见他们，如羊没有牧人，便教导他们，随后涉及食物的供应（可6:33-44）。因此，不能把6:31抽成无论何时都应拒绝他人的原则；也不能反过来因后来继续服务，就把已经表达的休息需要判作虚假。文本将门徒的需要与群众的需要置于同一叙事，要求读者面对两种真实诉求。SDE若有作用，应帮助分析责任怎样转移和分担，而非先宣布照护者或受照护者的一方永远没有资格提出要求。</w:t>
      </w:r>
    </w:p>
    <w:p>
      <w:pPr>
        <w:spacing w:after="20"/>
        <w:jc w:val="both"/>
      </w:pPr>
      <w:r>
        <w:t>这种双重注意在以利亚故事中也可作有限互读。以利亚逃避威胁、求死、睡下，随后得到食物与水并再次休息，之后才继续行路（王上19:1-8）。原叙事不能被拿来为以利亚作现代精神疾病诊断，天使的介入也不是一种可复制临床程序；但它没有先要求疲惫者证明坚强才准许进食。这里先有供养后有继续的次序，能够反驳“越属灵越不应需要身体支持”的普遍命令。耶稣与以利亚身份不同，互读所检验的是这种命令，而非二者完全相同的心理过程。</w:t>
      </w:r>
    </w:p>
    <w:p>
      <w:pPr>
        <w:spacing w:after="20"/>
        <w:jc w:val="both"/>
      </w:pPr>
      <w:r>
        <w:t>同伴支持也有边界。一个人不能把全部情绪调节责任交给伴侣、门徒或朋友，再以“我需要E₃”要求对方随时待命。支持本身是多方的SDE，每一方都有承载条件。可持续关系需要说明何时可陪伴、何时需转介、哪些负担应由更大共同体承担。若只有一位照护者不断供给，所谓丰满就可能只是把亏损隐藏在另一个人身上。</w:t>
      </w:r>
    </w:p>
    <w:p>
      <w:pPr>
        <w:spacing w:after="20"/>
        <w:jc w:val="both"/>
      </w:pPr>
      <w:r>
        <w:t>祷告与休息也不可互相替代。信仰者可以在祷告中获得方向，却仍然需要睡眠；不信仰者能够通过休息与支持恢复，也不因缺少祷告而失去人的价值。福音书见证一种特定生命中的祷告实践，本书研究其发生结构，不能从中推出所有人的善必须采用完全相同的宗教形式。普遍化需要独立论证，尤其不能作为分配基本照护的门槛。</w:t>
      </w:r>
    </w:p>
    <w:p>
      <w:pPr>
        <w:spacing w:after="20"/>
        <w:jc w:val="both"/>
      </w:pPr>
      <w:r>
        <w:t>对于疾病与创伤，责任判断更应谨慎。不能把无法完成原有任务的人归为自由律失效者，更不能说其幸福律低于某个百分比。三律描述价值发生，不是把人排成优劣等级的尺度。一个严重受限者接受帮助、表达微小需要或选择安静，本身可能已经是在其可达范围内重要的行动。善的评价须有比例感，不能拿极限概念惩罚有限生命。</w:t>
      </w:r>
    </w:p>
    <w:p>
      <w:pPr>
        <w:pStyle w:val="Heading3"/>
      </w:pPr>
      <w:r>
        <w:t>10.4　关系论反驳、循环解释与研究规程</w:t>
      </w:r>
    </w:p>
    <w:p>
      <w:pPr>
        <w:spacing w:after="20"/>
        <w:jc w:val="both"/>
      </w:pPr>
      <w:r>
        <w:rPr>
          <w:spacing w:val="0"/>
          <w:w w:val="97"/>
        </w:rPr>
        <w:t>最强的神学反驳认为，耶稣祷告首先是父子关系的表达，不是因为他缺乏某种能量才去充电；用资源补充语言解释祷告，可能把人与神的关系降格为工具。这一批评切中真实风险。本书应当明确：祷告可以具有运行支持的效应，却不等于祷告的全部目的。正如友谊能够帮助人渡过困难，但友人不是为提供帮助而存在的电池；价值关系不能被功利功能穷尽。</w:t>
      </w:r>
    </w:p>
    <w:p>
      <w:pPr>
        <w:spacing w:after="20"/>
        <w:jc w:val="both"/>
      </w:pPr>
      <w:r>
        <w:t>因此，E₃若有理论价值，必须同时承认非工具性的关系。耶稣的祷告可以被传统理解为与父相交；SDE分析则追问这种相交在生命运行中如何与辨认、选择和承担相联系。我们不能把“发生于关系”偷换成“只为效果利用关系”。一种善的支持条件，也可能正是允许对方不必以有用来证明自己配得关系。</w:t>
      </w:r>
    </w:p>
    <w:p>
      <w:pPr>
        <w:spacing w:after="20"/>
        <w:jc w:val="both"/>
      </w:pPr>
      <w:r>
        <w:t>阿奎那在论基督祈祷时，将真正的人性意志与向神祈求联系起来，而不是以祈祷证明神性缺损（《神学大全》III，q.21，a.1）。他在讨论生活方式时，又同时肯定公开交往、传道和退去，并把身体休息、祈祷与避免炫耀分别说明（III，q.40，a.1，答异议3）。这表明传统本身能够分辨退去的不同理由，不能被简化为“完美者只需一直输出”。本书同其差别主要在解释任务：传统以道成肉身的目的统摄这些活动，SDE追问每种活动与具体他者的需要如何共同规定价值。</w:t>
      </w:r>
    </w:p>
    <w:p>
      <w:pPr>
        <w:spacing w:after="20"/>
        <w:jc w:val="both"/>
      </w:pPr>
      <w:r>
        <w:t>《天主教教理》2600-2602从使命关键时刻及独处祈祷解释耶稣与父的关系，也谈其人性意愿的信靠。它所提出的不是一种物质耗损模型。E₃若要同它对话，应承认父子相交可能本身就是祈祷的意义，而非先有工具效果才被重视。另一方面，若实际共同体以“祷告最重要”为理由取消吃饭、睡眠和求助，也不能只援引这种关系语言免除举证；从耶稣祈祷推出每个人可不休息，并不存在有效的论证桥梁。</w:t>
      </w:r>
    </w:p>
    <w:p>
      <w:pPr>
        <w:spacing w:after="20"/>
        <w:jc w:val="both"/>
      </w:pPr>
      <w:r>
        <w:t>另一个竞争解释是普通的资源与制度分析：安排合理工作量、提供照料、建立求助渠道，已经能够说明许多问题，何必引入E₃？SDE须以更精细的纠缠分析回应，而非宣称古老理论不懂整体性。例如同样的休息安排，在一种制度里是成员的权利，在另一种制度里是领导随时可以收回的恩惠，二者会生成不同的主体位置。说明这种互相规定，才是超出单纯资源清单的可能贡献。</w:t>
      </w:r>
    </w:p>
    <w:p>
      <w:pPr>
        <w:spacing w:after="20"/>
        <w:jc w:val="both"/>
      </w:pPr>
      <w:r>
        <w:t>第一项反事实检验是保留祷告形式，却加入睡眠剥夺、严厉监控与不可退出的劳动。若成员仍被称为获得充足能量，E₃就成了遮蔽事实的词。第二项检验是去掉宗教形式，保留真实休息、公正交接和彼此尊重。若理论因此拒绝承认支持发生，就把特定信仰实践错误地当成所有善的必要条件。这两个方向一起限制模型的任意性。</w:t>
      </w:r>
    </w:p>
    <w:p>
      <w:pPr>
        <w:spacing w:after="20"/>
        <w:jc w:val="both"/>
      </w:pPr>
      <w:r>
        <w:t>第三项检验针对道德归责：设想两位照护者同样未完成一次任务，一位事先拥有可靠替班却故意隐瞒并离开，另一位已求助而没有得到回应，最终因疾病倒下。外在结果相同，责任显然不能未经辨别就相同。D说明求助、隐瞒、拒绝与倒下的不同序列，E说明承诺、资源与控制权的不同结构。此例支持构成性分析，但不允许解释者在缺乏事实时替任何一方作确定判决。</w:t>
      </w:r>
    </w:p>
    <w:p>
      <w:pPr>
        <w:spacing w:after="20"/>
        <w:jc w:val="both"/>
      </w:pPr>
      <w:r>
        <w:t>较可行的研究规程应先记录可核实的时间安排、任务负担与实际资源，再分别听取行动者和受影响者的描述，随后追踪调整之后发生何种改变。若加大支持并未改善某项结果，就不能总把原因归为支持还不够；也许问题是目标错误、关系不公或信息混乱。研究必须保留这样的失败入口。E₃是模型中的一个维度，不是包办所有解释的万能原因。</w:t>
      </w:r>
    </w:p>
    <w:p>
      <w:pPr>
        <w:spacing w:after="20"/>
        <w:jc w:val="both"/>
      </w:pPr>
      <w:r>
        <w:t>可以把这一点放在一个具体思想实验中。假设一位志愿者长期陪伴独居老人，后来表示自己需要减少频率。负责人有两种回应：一是指责他不够有爱，把老人可能的孤独全部压到他身上；二是了解限制、安排其他人接续，并让老人知道交接不是遗弃。两种回应都声称关心老人，但前者把照料固定为一个人的无限债务，后者尝试重新组织共同责任。比较的对象是完整互动结构，不只是志愿者是否继续出现。</w:t>
      </w:r>
    </w:p>
    <w:p>
      <w:pPr>
        <w:spacing w:after="20"/>
        <w:jc w:val="both"/>
      </w:pPr>
      <w:r>
        <w:t>这个实验同时防止相反误读。若负责人只是说人人都有边界，随后既不交接也不寻找资源，老人的需要同样被遗漏。尊重照护者与保护被照护者不是可以相互抵销的两项口号，而是共同体需要具体协调的责任。E₃的发生分析应帮助找到负担转移与资源扩充的可能，不能停在宣布每个人都应自我照顾。现实中有时确实没有完全无损的方案，此时应明示限制并尽力减少损失，而不假称已经实现丰满。</w:t>
      </w:r>
    </w:p>
    <w:p>
      <w:pPr>
        <w:spacing w:after="20"/>
        <w:jc w:val="both"/>
      </w:pPr>
      <w:r>
        <w:t>最后，必须区分保护能力与追求无限能力。善的共同体不是使每个人永不疲倦，而是让疲倦能够被说出，让任务可以重新分担，让限制不至于立即变成羞耻。当无法继续成为贡献者时，一个人仍能作为被照料者留在共同体之中，这种关系本身就是对工具化价值观的修正。若E₃只用来提高产出，它会背离本书原本要保护的价值发生。</w:t>
      </w:r>
    </w:p>
    <w:p>
      <w:pPr>
        <w:spacing w:after="20"/>
        <w:jc w:val="both"/>
      </w:pPr>
      <w:r>
        <w:t>“需要支持”与“负有罪责”之间没有直接推论关系。一个人可以在无过错的情况下缺乏资源，也可以在资源丰富时作恶；某种支持增加还可能使恶意行为更有效。因此，E₃必须被置于价值方向中讨论，不能以运行更强就断定运行更善。承认这一点，才不会把身体健康、社会优势或强烈信念当作道德优越的凭证。</w:t>
      </w:r>
    </w:p>
    <w:p>
      <w:pPr>
        <w:spacing w:after="20"/>
        <w:jc w:val="both"/>
      </w:pPr>
      <w:r>
        <w:t>从清晨的旷野到受难前的祈祷（可1:35-39；路22:39-46），本书将这些叙事重构为一种不被需求总量完全统治的生命节律。它没有提供能量公式，也没有免除照料他人的责任，却使祷告、退隐、求助和身体脆弱进入善的叙述。SDE在此能够提出的有力命题是：善的运行条件值得成为伦理判断的内部内容。至于神性怎样与这些条件相关，仍须通过基督论讨论，不可由一个“能量不足”或“能量无限”的标签直接决定。</w:t>
      </w:r>
    </w:p>
    <w:p>
      <w:pPr>
        <w:pStyle w:val="Heading3"/>
      </w:pPr>
      <w:r>
        <w:t>10.5　接受供给如何改变善的单向图像</w:t>
      </w:r>
    </w:p>
    <w:p>
      <w:pPr>
        <w:spacing w:after="20"/>
        <w:jc w:val="both"/>
      </w:pPr>
      <w:r>
        <w:t>路加不仅写耶稣给予他人，也写同行者用自己的财物供给耶稣及其群体（路8:1-3）。这些妇女并非匿名背景，叙事列出名字及部分经历，并把她们放在传讲神国的行程中。由此可以提出一个有限而具体的判断：这部福音书没有把使命呈现为与物质供给完全脱离的独立活动。至于每人的经济状况、每日支出、家庭安排，经文没有记账，研究不能填成一份看似精确的预算。SDE所追问的是接受支持如何参与使命的实际结构，而不是用没有资料的成本估算证明神性不可能存在。</w:t>
      </w:r>
    </w:p>
    <w:p>
      <w:pPr>
        <w:spacing w:after="20"/>
        <w:jc w:val="both"/>
      </w:pPr>
      <w:r>
        <w:t>接受供给也改变“谁是有价值者”的判断。如果善只能属于给予者，被照护者就只能等待恢复生产能力后才重新取得尊严；然而路加所写的供给关系让耶稣处于接受一方，同时没有减少其使命的地位（路8:1-3）。本书由此反对的是价值必须与单向输出绑定的预设，而非宣称一切受供给关系都公正。供给可能伴随胁迫，资助者可能谋求控制，受助者也可能滥用信任。要称某次供给为善，仍须检验财物如何取得、当事人是否能够拒绝、他人的责任是否被遮蔽。经文足以打开问题，尚未替每个现实个案作出裁判。</w:t>
      </w:r>
    </w:p>
    <w:p>
      <w:pPr>
        <w:spacing w:after="20"/>
        <w:jc w:val="both"/>
      </w:pPr>
      <w:r>
        <w:t>《约翰福音》提供了对“关怀穷人”措辞的具体警戒。膏抹场景中，犹大以变卖香膏帮助穷人为理由质疑，作者随后指出他管理钱囊且有侵取行为（约12:1-8）。这里关于动机的判断由叙述者明言，本书可以据此说明同一资源语言可能服务不同方向；不能将这项判断扩展为所有预算质疑者都在偷窃，也不能由耶稣接纳此处膏抹推出对穷人的责任已经停止。共同体若以珍贵奉献为名掩盖受助者的饥饿，必须另面对其具体行为，不能盗用故事人物的身份给自己免责。</w:t>
      </w:r>
    </w:p>
    <w:p>
      <w:pPr>
        <w:spacing w:after="20"/>
        <w:jc w:val="both"/>
      </w:pPr>
      <w:r>
        <w:t>这种资源责任在早期教会叙事中继续成为可见问题。希腊化犹太信徒的寡妇在日常供给上被忽略，引发怨言；群体随后调整服事分工（徒6:1-6）。这是使徒行传中的共同体事件，不是耶稣在地上传道时直接作出的制度设计，但它能作为福音使命进入组织生活后的一项检验。抽象的同心并未保证实际分配公正，受忽略者提出的问题迫使团体改变安排。E₃在此若只统计食物总量便不充分；“被看见的成员”与“被遗漏的成员”是分配过程形成的关系特征，须纳入支持是否真实的判断。</w:t>
      </w:r>
    </w:p>
    <w:p>
      <w:pPr>
        <w:spacing w:after="20"/>
        <w:jc w:val="both"/>
      </w:pPr>
      <w:r>
        <w:rPr>
          <w:spacing w:val="0"/>
          <w:w w:val="98"/>
        </w:rPr>
        <w:t>也有反例限制资源主义。保罗反复祈求身上的刺离开，书信却以恩典与软弱中的能力回应，并没有提供疾病名称或保证所有身体限制都被解除（林后12:7-10）。本书不把保罗的经历与耶稣等同，更不以它要求患者拒绝治疗。它指出另一条认识界线：不能从残存限制直接推断神学关系已经失败，也不能从强烈宗教意义推断身体损害已经痊愈。对于E₃而言，身体状态、关系支撑和行动价值分别需要证据；三者有关联，仍不能合成一个总分。</w:t>
      </w:r>
    </w:p>
    <w:p>
      <w:pPr>
        <w:spacing w:after="20"/>
        <w:jc w:val="both"/>
      </w:pPr>
      <w:r>
        <w:t>因此，研究支持条件最好同时画出给予与接受的实际方向，并让参与者能够纠正研究者的记录。由谁准备食物，谁承担等待，谁有权提出休息，谁的求助被听见，比一句“大家互相支持”更能检验理论。这样的调查不是把福音变为社会工作手册，而是让从福音引出的伦理判断面对事实。若本书一方面坚持善的定义不能移除D与E，另一方面却不调查供养怎样发生，它便会在最需要证据之处退回自己批评的空洞属性语言。</w:t>
      </w:r>
    </w:p>
    <w:p>
      <w:pPr>
        <w:spacing w:after="20"/>
        <w:sectPr>
          <w:headerReference w:type="default" r:id="rId26"/>
          <w:footerReference w:type="default" r:id="rId27"/>
          <w:headerReference w:type="first" r:id="rId28"/>
          <w:footerReference w:type="first" r:id="rId29"/>
          <w:pgSz w:w="10772" w:h="14173"/>
          <w:pgMar w:top="1134" w:right="1077" w:bottom="1134" w:left="1077" w:header="567" w:footer="567" w:gutter="0"/>
          <w:cols w:space="720"/>
          <w:titlePg/>
          <w:docGrid w:linePitch="360"/>
          <w:pgNumType w:fmt="decimal"/>
        </w:sectPr>
      </w:pPr>
    </w:p>
    <w:p>
      <w:bookmarkStart w:id="14" w:name="part_11"/>
      <w:pPr>
        <w:pStyle w:val="Heading1"/>
        <w:spacing w:before="2600"/>
      </w:pPr>
      <w:r>
        <w:rPr>
          <w:color w:val="B08A3C"/>
          <w:sz w:val="28"/>
        </w:rPr>
        <w:t>第三编</w:t>
      </w:r>
      <w:bookmarkEnd w:id="14"/>
    </w:p>
    <w:p>
      <w:pPr>
        <w:pStyle w:val="Subtitle"/>
        <w:spacing w:after="20"/>
      </w:pPr>
      <w:r>
        <w:rPr>
          <w:b/>
          <w:sz w:val="50"/>
        </w:rPr>
        <w:t>从降生到旷野 丰满如何进入真实生命</w:t>
      </w:r>
    </w:p>
    <w:p>
      <w:pPr>
        <w:spacing w:after="20"/>
        <w:ind w:firstLine="0"/>
      </w:pPr>
      <w:r>
        <w:rPr>
          <w:color w:val="B08A3C"/>
          <w:sz w:val="20"/>
        </w:rPr>
        <w:t>第11章至第15章</w:t>
      </w:r>
    </w:p>
    <w:p>
      <w:bookmarkStart w:id="15" w:name="ch11"/>
      <w:pPr>
        <w:pStyle w:val="Heading2"/>
        <w:pageBreakBefore/>
      </w:pPr>
      <w:r>
        <w:t>第11章　道成肉身与进入</w:t>
      </w:r>
      <w:bookmarkEnd w:id="15"/>
    </w:p>
    <w:p>
      <w:pPr>
        <w:pStyle w:val="Heading3"/>
      </w:pPr>
      <w:r>
        <w:t>11.1　住在我们中间意味着什么</w:t>
      </w:r>
    </w:p>
    <w:p>
      <w:pPr>
        <w:spacing w:after="20"/>
        <w:jc w:val="both"/>
      </w:pPr>
      <w:r>
        <w:t>《约翰福音》的开篇没有从一个孤立的道德人物开始。它先说“太初有道”（约1:1），叙述道与神、创造、生命和光的关联，随后才说“道成了肉身，住在我们中间”（约1:14，和合本1919）。若只取后一句来证明一切价值从历史零点开始，便删掉了序言明确陈述的先在性；若只取前一句，认为耶稣的生活只是永恒真理的表面演示，又会削弱成肉身这一宣称的分量。本章必须同时承受两边的压力。</w:t>
      </w:r>
    </w:p>
    <w:p>
      <w:pPr>
        <w:spacing w:after="20"/>
        <w:jc w:val="both"/>
      </w:pPr>
      <w:r>
        <w:t>约翰开头的“太初”使读者能够同创造叙事互读：创世记先写神创造天地，随后以言说描写光及世界秩序的出现（创1:1-5）；约翰则明言万物借道而造，并将生命与光相连（约1:1-5）。这是正典内部明显的主题关联，却不意味着约翰将《创世记》每一个“说”都改成一份关于耶稣道德成长的记录。相反，它给发生论划出限制：本书不能用历史相遇的必要性取消序言明确保留的创造者与受造世界之别。若要反对其先在宣称，必须另外提供哲学论证，而不是以“后来成为肉身”代替论证。</w:t>
      </w:r>
    </w:p>
    <w:p>
      <w:pPr>
        <w:spacing w:after="20"/>
        <w:jc w:val="both"/>
      </w:pPr>
      <w:r>
        <w:t>序言中的进入也不是单纯抵达一个地点（约1:9-13）。世界被造，却不认识道；属于自己的来访，却遭到不接待；有人接待并获得新的身份。叙述因而包含认识与拒绝、见证与领受的差异。耶稣之善若只是对一个永恒实体贴上赞许词，这些相遇似乎都成为可有可无的附件；可是约翰却用它们展开道与人的关系。生命的价值内容至少在叙述层面不能与进入、接待及拒绝完全分离。</w:t>
      </w:r>
    </w:p>
    <w:p>
      <w:pPr>
        <w:spacing w:after="20"/>
        <w:jc w:val="both"/>
      </w:pPr>
      <w:r>
        <w:rPr>
          <w:spacing w:val="0"/>
          <w:w w:val="98"/>
        </w:rPr>
        <w:t>“住在我们中间”与荣光并列，也可同会幕传统相互照明。出埃及记描写会幕完成、云彩遮盖及荣耀充满，荣耀的显现与以色列旅程的引导相连（出40:34-38）。原场景首先关心神与出埃及群体同行，并不是耶稣传记；约翰没有在1:14加上完整引文公式，却把居住、荣耀及后文摩西的名字放在同一序言中（约1:14-18）。因此，本书可以提出会幕意象的解释，不能把它说成已经排除一切其他读法的词源证明。从这里到SDE还要再走一步：同在的意义需要由何种同行、见证和领受来说明，不能只把它理解为两物占据相同空间。</w:t>
      </w:r>
    </w:p>
    <w:p>
      <w:pPr>
        <w:spacing w:after="20"/>
        <w:jc w:val="both"/>
      </w:pPr>
      <w:r>
        <w:t>“肉身”在这里也不能被轻率等同于罪。文本宣称道成为肉身，并没有说神变成邪恶，或身体本身就是需要逃离的监牢。身体使相遇具有位置、时间与脆弱性，使言说由可听的声音发出，使行动能够触及他人。后续福音叙事中的疲倦、口渴、哭泣和死亡（约4:6-7；11:35；19:28-30），都使这一进入不只是概念性的角色扮演。即使接受神性不变，仍需说明真实身体怎样参与善的生命。</w:t>
      </w:r>
    </w:p>
    <w:p>
      <w:pPr>
        <w:spacing w:after="20"/>
        <w:jc w:val="both"/>
      </w:pPr>
      <w:r>
        <w:t>《希伯来书》提供了明确的理由链：儿女有血肉，基督也分享血肉；叙述随后说明借死亡释放受死惧捆绑的人，并把与弟兄相同、成为慈悲忠信的大祭司和援助受试探者联系起来（来2:14-18）。这些语句不只宣布外貌相似，而把所承担的生命同帮助的使命相连。然而，由分享血肉推出曾经犯罪仍然无效，同书另明言无罪（来4:15）。本书所能据此论证的是，真实人性对经文解释救助具有内部作用；它不能证明每个身体经历都自动善，也不能证明神性在其中必须被消除。</w:t>
      </w:r>
    </w:p>
    <w:p>
      <w:pPr>
        <w:spacing w:after="20"/>
        <w:jc w:val="both"/>
      </w:pPr>
      <w:r>
        <w:t>《腓立比书》的这段教导从共同体应当具有的心志转入基督的降卑与高举（腓2:5-11）。段落将取奴仆形象、成为人的样式、顺服至死，以及神的高举组织成一个历程。关于六节如何理解持有或使用与神同等的地位，存在翻译与解释分歧；本书不把某一译法当作已经解决所有争议。但七至八节清楚呈现降卑的方向，善不能仅由荣誉终点倒推，而需注意走向低位的过程。</w:t>
      </w:r>
    </w:p>
    <w:p>
      <w:pPr>
        <w:spacing w:after="20"/>
        <w:jc w:val="both"/>
      </w:pPr>
      <w:r>
        <w:t>“虚己”也不能直接理解为把神性抽空。经典基督论与不同虚己解释之间有复杂争论；本章只保留最低限度的区分：取卑微处境，不必逻辑地等于失去一切原有身份；接受有限生命，也不必等于从道德缺陷开始。把降卑写成“原来不善，经过磨炼才善”，既没有得到本段支持，也偏离本书的核心问题。核心是善的定义与构成是否需要进入，而非通过时间先后证明原先没有善。</w:t>
      </w:r>
    </w:p>
    <w:p>
      <w:pPr>
        <w:spacing w:after="20"/>
        <w:jc w:val="both"/>
      </w:pPr>
      <w:r>
        <w:t>腓立比书的近处上下文还限制“虚己”的伦理用法。作者先要求不要结党、不要贪图虚荣，并注意别人的事，随后才引入基督的心志（腓2:1-5）。因此，自我降低并非孤立的心理技术，而与共同体成员如何彼此对待相关。取奴仆形象与自己卑微是经文叙述的动作，至于是否“搁置某项神性属性”，经文没有列出清单，属于后来的神学解释问题。SDE宜分析高位、服务、顺从与他者利益的关联，不能假装一个“虚”字已证明主体在本体上清空全部能力。</w:t>
      </w:r>
    </w:p>
    <w:p>
      <w:pPr>
        <w:spacing w:after="20"/>
        <w:jc w:val="both"/>
      </w:pPr>
      <w:r>
        <w:t>高举段落也不能被削成一般成功学。以赛亚在呼召万民归向唯一救主的语境里谈万膝跪拜与万口承认（赛45:22-25）；腓立比书则将屈膝和承认耶稣为主放在神高举基督的段落，并以荣耀归父收束（腓2:9-11）。原先先知的独一神论语境、新约对基督的应用和本书关于权力转化的重构，是三个层次。最后一层能够讨论尊位如何由服务呈现，却不能据此声称已经穷尽“耶稣基督为主”的宗教含义。</w:t>
      </w:r>
    </w:p>
    <w:p>
      <w:pPr>
        <w:spacing w:after="20"/>
        <w:jc w:val="both"/>
      </w:pPr>
      <w:r>
        <w:t>这两段经文的体裁与任务不同。约翰序言以宏大的言说展开道与世界，腓立比书则在劝勉共同体的语境中呈现基督的心志。它们可以互相照亮，但不能拼成一份逐分钟的降生过程报告。SDE的重构属于后设解释：它询问这些宣称中哪些关系不能删除，哪些行动构成价值辨识的内容；它不能声称原作者已经书写了S、D、E三个变量。</w:t>
      </w:r>
    </w:p>
    <w:p>
      <w:pPr>
        <w:pStyle w:val="Heading3"/>
      </w:pPr>
      <w:r>
        <w:t>11.2　进入不是从外部旁观他人的处境</w:t>
      </w:r>
    </w:p>
    <w:p>
      <w:pPr>
        <w:spacing w:after="20"/>
        <w:jc w:val="both"/>
      </w:pPr>
      <w:r>
        <w:t>“进入”首先意味着让他者的实际处境参与规定自己的行动。一个人在安全距离上宣布同情，可能已经具有善意；但是否形成照料，还取决于他能否听见需要、调整安排、承担相遇的后果。这个普通例子不能证明道成肉身，却能说明本书为什么重视进入：价值显露不是总可在主体内部独立完成，然后以同样的形态移植到任何互动中。</w:t>
      </w:r>
    </w:p>
    <w:p>
      <w:pPr>
        <w:spacing w:after="20"/>
        <w:jc w:val="both"/>
      </w:pPr>
      <w:r>
        <w:rPr>
          <w:spacing w:val="0"/>
          <w:w w:val="98"/>
        </w:rPr>
        <w:t>在约翰的叙述里，D包含道进入世界、见证被提出、认识与拒绝展开、接待者发生身份变化的序列。E则包含道、创造、世界、父、见证者与领受者之间相互规定的特征。这里的“见证者”不能离开所见证者定义，“接待”不能离开所接待的来者定义，“恩典”也不能仅由一种静态情绪定义。去掉这些纠缠，就剩下一批抽空了对象和方向的名词。</w:t>
      </w:r>
    </w:p>
    <w:p>
      <w:pPr>
        <w:spacing w:after="20"/>
        <w:jc w:val="both"/>
      </w:pPr>
      <w:r>
        <w:t>进入也改变了可被认识的方式。“住在我们中间”使荣耀与可经验的生命关联，而不只作为遥远的威能被宣告。传统神学可称之为启示；SDE则追问启示发生时的复合结构：是谁在何种行动中，以何种承载形式，使哪些特征能够被辨认？如果把见证的人及其经历全部删除，荣耀作为神学命题或许仍可被宣称，但“我们也见过”（约1:14）这层知识资格已不再相同。</w:t>
      </w:r>
    </w:p>
    <w:p>
      <w:pPr>
        <w:spacing w:after="20"/>
        <w:jc w:val="both"/>
      </w:pPr>
      <w:r>
        <w:t>约翰还以施洗约翰作为一个具体的非中心位置：他不是光，却为光作见证；他的先后判断又区分公开出场的次序与所见证者的优先性（约1:6-8、15）。这使“关系构成”必须更加准确。见证关系有对象和方向，不等于见证者制造其对象存在；承认他者的优先，也不等于见证者没有行动分量。本书若用E把所有人物融成没有分别的整体，就无法说明约翰特意区分的“不是”与“是”。纠缠并非身份混同，而是各角色在相互规定中仍有不可替代的差别。</w:t>
      </w:r>
    </w:p>
    <w:p>
      <w:pPr>
        <w:spacing w:after="20"/>
        <w:jc w:val="both"/>
      </w:pPr>
      <w:r>
        <w:t>必须区分认识构成与存在构成。我们通过相遇认识一个人，不足以证明这个人此前不存在；同样，人通过耶稣生活认识神之爱，不足以直接证明神之爱此前不存在。SDE若从“需要互动才能认识”跳到“互动以前绝无任何善”，便犯了认识论到本体论的越级。更严密的论证应集中于：怜悯、承担、信实这些具体价值称谓是否可以在删去对象、行动与关系之后维持原来的定义。</w:t>
      </w:r>
    </w:p>
    <w:p>
      <w:pPr>
        <w:spacing w:after="20"/>
        <w:jc w:val="both"/>
      </w:pPr>
      <w:r>
        <w:rPr>
          <w:spacing w:val="0"/>
          <w:w w:val="97"/>
        </w:rPr>
        <w:t>以“承担”为例。若没有需要承受的处境、没有承担者进入其中的行动、没有对他者的关联，只宣称某者本质上承担，就缺少这个词通常包含的结构。神学可以进一步认为承担的根源是永恒的爱；SDE不必先否定根源，就能指出承担的历史内容不能由根源名称替代。源头与显露之间不是无内容的管道，实际历程使价值获得具体的谁、何时、如何与为了谁。</w:t>
      </w:r>
    </w:p>
    <w:p>
      <w:pPr>
        <w:spacing w:after="20"/>
        <w:jc w:val="both"/>
      </w:pPr>
      <w:r>
        <w:rPr>
          <w:spacing w:val="0"/>
          <w:w w:val="98"/>
        </w:rPr>
        <w:t>在腓立比书的结构中，地位与行动的关系因此特别重要。拥有尊位与如何使用尊位，是不同的问题。某种身份可以被用来要求他人服务，也可以在降卑中成为服务的根据；同一个身份词不自动决定全部价值判断。D关注地位如何进入行动，E关注尊荣、仆役、顺服与共同体怎样互相规定。善的发生分析必须在这里展开，不能把身份当作免于说明的终点。</w:t>
      </w:r>
    </w:p>
    <w:p>
      <w:pPr>
        <w:spacing w:after="20"/>
        <w:jc w:val="both"/>
      </w:pPr>
      <w:r>
        <w:t>福音中的洗脚场景使这一问题可见。约翰先写耶稣知道父已将万有交在他手里及其来去，接着写他起身、脱衣、束巾、为门徒洗脚，最后解释主与老师的身份为何构成彼此服事的要求（约13:1-17）。因而，把地位与服务关联的阅读并非任意移入文本；动作次序和解释语句都支持它。但本书不能从洗脚直接断定所有社会角色应取消，也不能忽略彼得的拒绝和耶稣的回答。接受者的反应本身进入关系，善不是主角独自在他人身体上完成的姿态表演。</w:t>
      </w:r>
    </w:p>
    <w:p>
      <w:pPr>
        <w:spacing w:after="20"/>
        <w:jc w:val="both"/>
      </w:pPr>
      <w:r>
        <w:t>这也解释了为何不能用“进入越深越善”取代判断。侵入他人的生活也可能很深，控制者甚至声称比当事人更懂他的需要。善的进入需让他者能够回应、保持边界并拒绝不当替代。道成肉身的独特宣称不授权普通人自封救世主；从神学叙述引申伦理，只能提取经过限制的结构启示，不能把耶稣的身份直接转赠给任何机构或领袖。</w:t>
      </w:r>
    </w:p>
    <w:p>
      <w:pPr>
        <w:spacing w:after="20"/>
        <w:jc w:val="both"/>
      </w:pPr>
      <w:r>
        <w:t>此外，进入不必总等于身体靠近。远程提供有效帮助、建立保护制度、尊重一个人暂时独处，都可能比强行在场更适当。现实、理念与自我世界中的参与有不同形式，关键是相应的价值条件是否得到承担。若把进入固定为单一动作，SDE便会重演它所批评的属性化：只是把“好人”换成“靠近的人”，仍不分析实际互动。</w:t>
      </w:r>
    </w:p>
    <w:p>
      <w:pPr>
        <w:spacing w:after="20"/>
        <w:jc w:val="both"/>
      </w:pPr>
      <w:r>
        <w:rPr>
          <w:spacing w:val="0"/>
          <w:w w:val="97"/>
        </w:rPr>
        <w:t>这里可以区分三种看似相近的说法：我知道你的困难，我愿意承担你的困难，你的困难已经改变我们共同安排生活的方式。第一种主要涉及认识，第二种表达意向，第三种涉及关系结构的重组。三者可能连续发生，也可能彼此脱节。SDE将注意力放到后两者，并非贬低知识和善意，而是追问它们怎样获得有效行动的内容，怎样接受他者真实需要的校验。</w:t>
      </w:r>
    </w:p>
    <w:p>
      <w:pPr>
        <w:spacing w:after="20"/>
        <w:jc w:val="both"/>
      </w:pPr>
      <w:r>
        <w:t>反过来，真实进入也不要求行动者复制他者的一切遭遇。照护病人无需先故意患同一种病，帮助贫困者也不必先耗尽全部资源。若把共同发生等同于经历完全相同，就会阻碍分工与援助。进入的要义在于让他者的处境获得规定行动的资格，而不是取消一切位置差异。差异能够被承认并转成互补，也属于价值发生的可能形式。</w:t>
      </w:r>
    </w:p>
    <w:p>
      <w:pPr>
        <w:pStyle w:val="Heading3"/>
      </w:pPr>
      <w:r>
        <w:t>11.3　降卑中的三律及身体支持</w:t>
      </w:r>
    </w:p>
    <w:p>
      <w:pPr>
        <w:spacing w:after="20"/>
        <w:jc w:val="both"/>
      </w:pPr>
      <w:r>
        <w:t>特征律使我们辨认一种不同的伟大。腓立比书将基督的尊荣与取奴仆形象、顺服至死相连（腓2:6-8）；本书据此把伟大解释为不以地位索取优先待遇的行动方向。这里的特征稳定，不是每个场景都采取低声、退让的表情，而是地位不被简单转成占有他人的权利。不同动作可以承载同一种方向，同样的谦卑措辞也可能服务于不同方向。辨别需要行动证据，而不是只听自我命名。</w:t>
      </w:r>
    </w:p>
    <w:p>
      <w:pPr>
        <w:spacing w:after="20"/>
        <w:jc w:val="both"/>
      </w:pPr>
      <w:r>
        <w:rPr>
          <w:spacing w:val="0"/>
          <w:w w:val="98"/>
        </w:rPr>
        <w:t>自由律则要求降卑具有主体性的含义。自愿承担与被迫贬低不能等同：一个人主动让出某种优势，并不意味着别人有权夺走它；一个共同体赞美服务，也不意味着可以取消服务者的休息与拒绝。腓立比书劝勉共同体效法基督的心志（腓2:3-5），不能被强势者改写成“弱者应当永远留在低位”。若适用方向只向下不向上，便已经改变了原先的伦理指向。</w:t>
      </w:r>
    </w:p>
    <w:p>
      <w:pPr>
        <w:spacing w:after="20"/>
        <w:jc w:val="both"/>
      </w:pPr>
      <w:r>
        <w:t>幸福律在本段中呈现降卑与高举的张力，但我们不可把它简化为先忍耐后升职的奖赏公式。这样既把服务重新变成地位投资，也可能诱使人接受不当伤害。高举在经文中以万口承认耶稣为主并荣耀父神为指向（腓2:9-11）；SDE所作关系分析属于第二层重构，能够讨论由支配转向服务的转换，却不能据此保证每一次服务都在现实中得到荣誉回报。没有回报的善仍需得到严肃对待。</w:t>
      </w:r>
    </w:p>
    <w:p>
      <w:pPr>
        <w:spacing w:after="20"/>
        <w:jc w:val="both"/>
      </w:pPr>
      <w:r>
        <w:t>E₃则提醒我们，道成肉身意味着实际承载。身体的有限不是叙事瑕疵，食物、居住、行走、睡眠与他人的接待参与生命的运行（路8:1-3；10:38-42；可4:38；约4:6）。把耶稣想象成从不需要任何支持的道德机器，反而容易使“肉身”成为空词。但同样不能从他接受支持推断其神性必定不足；接受支持与神性如何相容，正是传统基督论要讨论的问题，不是可以由生理需要直接裁定的结论。</w:t>
      </w:r>
    </w:p>
    <w:p>
      <w:pPr>
        <w:spacing w:after="20"/>
        <w:jc w:val="both"/>
      </w:pPr>
      <w:r>
        <w:t>从价值发生看，接受帮助本身也可能修正支配结构。如果善人必须永远是给予者，就会把他人固定为受助者，使关系难以互相生成。接受接待使不同人能够成为行动者，赠与不再只沿单向等级流动。这是一项可以从福音书更广材料进一步研究的命题，不能仅凭序言完全证实；但它使E₃不再是主角背后隐形的后勤，而成为关系意义的一部分。</w:t>
      </w:r>
    </w:p>
    <w:p>
      <w:pPr>
        <w:spacing w:after="20"/>
        <w:jc w:val="both"/>
      </w:pPr>
      <w:r>
        <w:t>理念世界中的进入同样需要谨慎。理解另一种经验，并不等于占有那种经验；想象穷人的处境，并不等于自己已经承受贫困；阅读受难故事，也不意味着获得替受害者发言的无限资格。SDE强调复合体，不应因此抹去经验的不对称。共同发生可以使理解增长，却不会自动取消谁承受损失、谁拥有退出条件的差别。</w:t>
      </w:r>
    </w:p>
    <w:p>
      <w:pPr>
        <w:spacing w:after="20"/>
        <w:jc w:val="both"/>
      </w:pPr>
      <w:r>
        <w:t>自我世界的进入则表现为个人身份受到相遇的触动。某人帮助他人之后，可能不再把自己理解成孤立的成功者，而看见自身生活依赖许多曾被忽略的支持。这种变化可以构成善的生成，但也可能转成救世者自恋，认为别人都需要自己的拯救。三律的联动要求他继续接受纠正，承认他人能够独立行动，而不是用进入之名把自己扩张为全部关系的中心。</w:t>
      </w:r>
    </w:p>
    <w:p>
      <w:pPr>
        <w:spacing w:after="20"/>
        <w:jc w:val="both"/>
      </w:pPr>
      <w:r>
        <w:t>对有限人而言，承担必须伴随区分。疾病、创伤与耗竭可以使当事人暂时不能进入某些互动；这不等于拒绝爱。若一位曾受虐者选择远离施害者，其离开可能正是保护生命与恢复自由的行动。没有任何关于降卑的哲学可以取消这条边界。耶稣独特的受难使命不能被用来要求每个弱者接受他人持续施暴。</w:t>
      </w:r>
    </w:p>
    <w:p>
      <w:pPr>
        <w:pStyle w:val="Heading3"/>
      </w:pPr>
      <w:r>
        <w:t>11.4　不变的神性与发生的生命能否同说</w:t>
      </w:r>
    </w:p>
    <w:p>
      <w:pPr>
        <w:spacing w:after="20"/>
        <w:jc w:val="both"/>
      </w:pPr>
      <w:r>
        <w:rPr>
          <w:spacing w:val="0"/>
          <w:w w:val="97"/>
        </w:rPr>
        <w:t>最强的传统竞争解释不是否认耶稣真实生活，而是区分一位基督的神性与人性。迦克墩传统坚持真实神性、真实人性以及位格统一，不把二性混为一物。现代《天主教教理》464-475在相关段落继续以此说明真实人性的知识、意志与身体。这个传统显然比“神早已完美，所以历史什么都没有发生”复杂得多；本书若只攻击后一句，就没有遇见最有力的对手。</w:t>
      </w:r>
    </w:p>
    <w:p>
      <w:pPr>
        <w:spacing w:after="20"/>
        <w:jc w:val="both"/>
      </w:pPr>
      <w:r>
        <w:t>迦克墩信仰定义实际同时说基督在神性上完全、在人性上完全，具有理性灵魂与身体，并以不混乱、不改变、不分割、不分离限定二性的联合（451年《信仰定义》）。这些限定并非解释了每一个历史细节，却明确反对人性被神性吞没，也反对把耶稣分成两个主体。由此形成对SDE的强问题：为何不能说同一位格的永恒善，通过真实人性的各种发生来行动？本书不能靠重新叙述耶稣有身体就回答它；需要继续追问，这里的“通过”是否只是可有可无的外壳，还是怜悯与承担的具体定义所必需。</w:t>
      </w:r>
    </w:p>
    <w:p>
      <w:pPr>
        <w:spacing w:after="20"/>
        <w:jc w:val="both"/>
      </w:pPr>
      <w:r>
        <w:t>加尔文也在《基督教要义》II.13.1坚持基督取真实人性，并以血肉、饥渴和软弱等经文反对虚幻身体的解释。在II.13.4，他又拒绝把道与人性联合理解为无限的道被关进身体的狭小范围。这两项同时成立，构成一种不能轻率说成否认历史的改革宗主张。SDE可以质疑无限者如何与有限行动相关，但应正面处理其位格联合的答案。若把对方只承认“肉身外观”作为前提，就已经把它明确反对的观点归给了它。</w:t>
      </w:r>
    </w:p>
    <w:p>
      <w:pPr>
        <w:spacing w:after="20"/>
        <w:jc w:val="both"/>
      </w:pPr>
      <w:r>
        <w:t>这一解释可以说，神性的善并未在历史中由不足变充分，而是永恒的善通过真实人性生活行动。SDE应承认，成长、饥饿和受苦的材料本身不足以反驳它。真正的分歧在于：称为善的永恒内容是否已经包含关系与行动的规定；若包含，双方或许在更深结构上接近；若完全不包含，又如何说明怜悯、信实与爱这些价值称谓，而不只重复善的名称？</w:t>
      </w:r>
    </w:p>
    <w:p>
      <w:pPr>
        <w:spacing w:after="20"/>
        <w:jc w:val="both"/>
      </w:pPr>
      <w:r>
        <w:t>另一种竞争解释把道成肉身主要看成道德榜样的叙事表达，认为讨论神性不变无助于伦理。本书同样不能无条件接受。约翰序言并非只说有个人提供良好示范，腓立比书的高举也不只是共同体欣赏优秀品格。若要作非信仰的哲学阅读，应坦白说明取舍，不能声称已经完整还原经文。尊重文本的特殊宣称，是跨理论对话的前提。</w:t>
      </w:r>
    </w:p>
    <w:p>
      <w:pPr>
        <w:spacing w:after="20"/>
        <w:jc w:val="both"/>
      </w:pPr>
      <w:r>
        <w:t>第一个反事实检验，是保留最高身份称号，删除成肉身、居住与服务，只留下要求被敬畏的命令。这样的文本仍可能宣告威权，却不再以同样方式呈现本章讨论的进入之善。第二个检验，是保留外在低位行为，却让行动者借谦卑获取控制，禁止受助者离开。动作相近，价值却改变，表明降卑不是可与D、E分离的外观属性。</w:t>
      </w:r>
    </w:p>
    <w:p>
      <w:pPr>
        <w:spacing w:after="20"/>
        <w:jc w:val="both"/>
      </w:pPr>
      <w:r>
        <w:t>第三个检验更接近本体论：设想一种善被宣称绝对不涉及任何对象、关系、行动可能或价值差异。我们还能说明它与冷漠、虚无或任意力量不同在哪里吗？若回答只能再次诉诸“它就是善”，解释便停在同语反复。可是这个检验只对如此彻底抽空的属性论有力；若神学以三一关系、创造与爱来说明善，它已经不是被检验的那个空洞版本。本书必须允许反方改善自己的解释。</w:t>
      </w:r>
    </w:p>
    <w:p>
      <w:pPr>
        <w:spacing w:after="20"/>
        <w:jc w:val="both"/>
      </w:pPr>
      <w:r>
        <w:t>还需要防止将神学语言的比喻应用误作严格推论。一个教育者说自己走进学生世界，可以受到道成肉身叙事启发，但他没有因此获得耶稣的位格与无罪性。他对学生需要的判断仍可能出错，仍应接受反馈和公共约束。类比若只是分享一个结构特点，就必须保留其他方面的不相似；把全部神圣权威一起搬入类比，是价值研究最需要警惕的越界。</w:t>
      </w:r>
    </w:p>
    <w:p>
      <w:pPr>
        <w:spacing w:after="20"/>
        <w:jc w:val="both"/>
      </w:pPr>
      <w:r>
        <w:t>在解释层级上，本章因而保留四个位置：经文宣称道的先在与成肉身；传统提出二性与位格统一的理解；SDE分析进入所涉及的差异运行与特征纠缠；经验伦理则检验从中引出的有限行动原则。四者可以互相提问，却不能相互冒名。尤其最后一层研究即使获得支持，也不能据此宣称前两层神学内容已经被科学证明；同样，信仰对前两层的认同，也不免除最后一层对具体伤害的检验。</w:t>
      </w:r>
    </w:p>
    <w:p>
      <w:pPr>
        <w:spacing w:after="20"/>
        <w:jc w:val="both"/>
      </w:pPr>
      <w:r>
        <w:t>模型也要接受逆向检验。若一切进入，无论是否侵犯自由、是否增加伤害，都被SDE评为价值生成，那么“发生”已经取代“善”而无需标准。进入可以生成坏的复合体，关系也能稳定压迫，动态并非自动正当。因此，S₃=F(D,E)不能只表达善有条件，还应要求分析这些条件所生的方向。发生论必须保留对恶性发生的辨认，否则无法完成价值论的任务。</w:t>
      </w:r>
    </w:p>
    <w:p>
      <w:pPr>
        <w:spacing w:after="20"/>
        <w:jc w:val="both"/>
      </w:pPr>
      <w:r>
        <w:t>将研究推进到经验层面，可以比较两种援助安排：一种先设计完整方案，再把受助者放入既定角色；另一种允许受助者参与定义问题、指出误判、修改安排。后一种并不保证成功，但更能检验进入是否真实改变了行动者。若对方无论说什么都不能影响结果，那种进入可能只是执行预案。此类研究不能验证道成肉身，却能检验本章衍生的伦理机制。</w:t>
      </w:r>
    </w:p>
    <w:p>
      <w:pPr>
        <w:spacing w:after="20"/>
        <w:jc w:val="both"/>
      </w:pPr>
      <w:r>
        <w:t>最后还需区分丰满与无差别。哲学上的百分之百丰满，不宜解释为同一主体在每一时刻表现所有可能特征；那样会要求既说又不说、既留下又离开，使极限成为矛盾堆积。更谨慎的理解是，在具体互动的可承担范围内，不以遮蔽真实、封闭自由或转嫁损失来维护自身的完整形象。这个极限仍是研究设定，不是约翰序言提供的数学定义。</w:t>
      </w:r>
    </w:p>
    <w:p>
      <w:pPr>
        <w:spacing w:after="20"/>
        <w:jc w:val="both"/>
      </w:pPr>
      <w:r>
        <w:t>道成肉身由此给价值发生学留下一个不可轻易绕过的挑战：一种被宣称先在而丰满的善，为何仍以真实进入为其生命表达？传统可以回答为爱与救恩，SDE则追问爱与救恩如何在进入中获得具体构成。二者未必在每一层面排斥，却都不能让真实生命成为可有可无的布景。当身体、时间、他者与回应被认真保留，耶稣之善才不至于缩成一个无需阅读其生活就能写完的形容词。</w:t>
      </w:r>
    </w:p>
    <w:p>
      <w:pPr>
        <w:pStyle w:val="Heading3"/>
      </w:pPr>
      <w:r>
        <w:t>11.5　以马内利的应许与不能抹平的差异</w:t>
      </w:r>
    </w:p>
    <w:p>
      <w:pPr>
        <w:spacing w:after="20"/>
        <w:jc w:val="both"/>
      </w:pPr>
      <w:r>
        <w:rPr>
          <w:spacing w:val="0"/>
          <w:w w:val="99"/>
        </w:rPr>
        <w:t>马太的降生叙事把耶稣与“神与我们同在”的称呼联系，并明引以赛亚书（太1:18-25；赛7:10-17）。以赛亚原场景涉及亚哈斯、政治威胁与给大卫家的兆头，不能被删成只剩一句等候后世的空白预言；马太则在自己的叙事中把这个称呼应用于耶稣。两层关系的具体解释在不同传统间仍有分歧，本书不凭SDE作终局裁决。但可以确认，马太并不把同在当作没有历史事件的抽象属性：降生、命名、约瑟的回应共同组成这项宣称的叙事承载。说其具有发生结构，并不是说这个结构由本书首次发现，更不是证明神此前不曾同在。</w:t>
      </w:r>
    </w:p>
    <w:p>
      <w:pPr>
        <w:spacing w:after="20"/>
        <w:jc w:val="both"/>
      </w:pPr>
      <w:r>
        <w:t>整本圣经恰恰使“此前不曾同在”的断言难以成立。出埃及记中，神回应摩西并以同在应许支撑差遣（出3:11-12）；会幕叙事又以共同体旅程表现同在（出40:34-38）。若基督教仍宣称道成肉身具有独特性，就必须区别神支撑受差遣者、神在群体中显现、道成为肉身等不同命题，不能把它们一律换成“发生在关系里”便算解释完成。SDE能够提供共同的结构问题，却应保留神学主张的差异密度。一个模型越具有普遍雄心，越须说明自己在哪里只能比较，而不能同一化。</w:t>
      </w:r>
    </w:p>
    <w:p>
      <w:pPr>
        <w:spacing w:after="20"/>
        <w:jc w:val="both"/>
      </w:pPr>
      <w:r>
        <w:t>约翰对“看见”的安排同样保留界限：序言既说见过荣光，又说从来没有人看见神，并把表明神的任务归于在父怀里的独生子（约1:14、18）。因此，看见耶稣的身体与穷尽神的存在并不是同一句话。出埃及记有关摩西求见荣耀及不能直接见面而存活的叙事，可使这种界限更为清楚（出33:18-23）；这里是本书的主题互读，不是断言约翰逐项复制该段。进入使启示成为可见生命，却没有把无限对象变成观察者完全拥有的资料。这也限制伦理类比：照护者越接近一个人，越不能自称已经知道其全部经验。</w:t>
      </w:r>
    </w:p>
    <w:p>
      <w:pPr>
        <w:spacing w:after="20"/>
        <w:jc w:val="both"/>
      </w:pPr>
      <w:r>
        <w:t>罗马书说神差自己的儿子成为罪身的形状，同时把罪受到审判与人在圣灵中生活相连（罗8:1-4）。这段话不能只剩“身体就是罪”的口号，因为它区分身体所处的罪与死的处境及神对罪的处理。将其与希伯来书的分享血肉而无罪互读（来2:14-18；4:15），可以看见新约承认真实有限性，却不把它同道德败坏简单等同。本书由此坚持疲倦、依赖和受苦不是价值缺陷的自动证据。至于原罪、无罪和救赎如何在各传统中精确连接，仍需各自论证，不能由本章的身体性关切一并取消。</w:t>
      </w:r>
    </w:p>
    <w:p>
      <w:pPr>
        <w:spacing w:after="20"/>
        <w:jc w:val="both"/>
      </w:pPr>
      <w:r>
        <w:t>虚己与进入的研究因此应保持一个非对称关系：经文能够约束本书的理论，本书的理论不能反过来决定经文只能说什么。若文本一方面宣称先在，一方面写出降卑，本书必须保留两者；若它把荣耀与服务连接，本书必须说明连接怎样发生；若某项心理动机没有明说，就应以解释而非事实标明。善的定义无法移除D与E，意味着这些差异和纠缠是价值分析不可缺少的内容，绝不意味着它们已经自动解决二性联合、永恒与时间的一切争论。</w:t>
      </w:r>
    </w:p>
    <w:p>
      <w:pPr>
        <w:spacing w:after="20"/>
        <w:jc w:val="both"/>
      </w:pPr>
      <w:r>
        <w:t>这样的限制也使本章能够接受反方提出的修订：如果传统神学将关系、承诺与真实历史行动纳入其对永恒善的解释，它就不是本书批判的空洞属性论。讨论可以转向历史行动在何种意义上显露、实现或构成善的具体形态。用更精细的问题替代“先天或后天”的二选一，才能使耶稣的实际生命成为双方认真解释的对象，而非各自理论赢得胜利的工具。</w:t>
      </w:r>
    </w:p>
    <w:p>
      <w:bookmarkStart w:id="16" w:name="ch12"/>
      <w:pPr>
        <w:pStyle w:val="Heading2"/>
        <w:pageBreakBefore/>
      </w:pPr>
      <w:r>
        <w:t>第12章　成长中的智慧与喜爱</w:t>
      </w:r>
      <w:bookmarkEnd w:id="16"/>
    </w:p>
    <w:p>
      <w:pPr>
        <w:pStyle w:val="Heading3"/>
      </w:pPr>
      <w:r>
        <w:t>12.1　两句成长记载之间的圣殿事件</w:t>
      </w:r>
    </w:p>
    <w:p>
      <w:pPr>
        <w:spacing w:line="359" w:lineRule="exact" w:after="20"/>
        <w:jc w:val="both"/>
      </w:pPr>
      <w:r>
        <w:t>《路加福音》的两句成长记载（路2:40、52）是讨论耶稣成长时不可跳过的两处经文。前者说孩子渐渐长大、强健，充满智慧，有神的恩在他身上；后者把智慧、身量与神和人对他的喜爱并列。两句之间，是十二岁的耶稣随父母上耶路撒冷、留在圣殿并最终返回拿撒勒的故事。若把两句抽成抽象的成长定律，就会遗漏路加实际选择用来承载成长的生活场景。</w:t>
      </w:r>
    </w:p>
    <w:p>
      <w:pPr>
        <w:spacing w:line="359" w:lineRule="exact" w:after="20"/>
        <w:jc w:val="both"/>
      </w:pPr>
      <w:r>
        <w:t>这一措辞同撒母耳的成长叙述有可辨的相似：撒母耳在耶和华面前长大，后来被描述为耶和华与人越发喜爱（撒上2:18-26）。但撒母耳记的近处背景还有母亲每年送来的衣服、祭司家庭的败坏及以利的责问。原段落以这些对照呈现儿童成长的关系世界，不是抽象能力曲线。路加没有在2:52明说引述撒母耳记，本书因此把两者称为文学与正典层面的互读，而非已经证实的一对一预言应验。它至少提醒读者，智慧和蒙悦纳的语言自带共同体的辨认，并非现代个人成就排行榜。</w:t>
      </w:r>
    </w:p>
    <w:p>
      <w:pPr>
        <w:spacing w:line="359" w:lineRule="exact" w:after="20"/>
        <w:jc w:val="both"/>
      </w:pPr>
      <w:r>
        <w:t>两位儿童也不能被抹成同一个例子。撒母耳初闻呼唤时尚未辨认，需要以利指导如何回应（撒上3:1-10）；耶稣在圣殿事件中却以与父的关系回答父母（路2:49）。前者直接叙述某项辨认的学习，后者没有记录耶稣在当场才首次知道自己的使命。若为了证明一切善都由后天训练而来，把撒母耳的经验补进耶稣的空白，就违反证据纪律。并读的价值在于让相似与不同同时约束理论，不能因为同样出现长大就赋予完全相同的心理发生史。</w:t>
      </w:r>
    </w:p>
    <w:p>
      <w:pPr>
        <w:spacing w:line="359" w:lineRule="exact" w:after="20"/>
        <w:jc w:val="left"/>
      </w:pPr>
      <w:r>
        <w:t>圣殿中的孩子不是被描写为站在高处单向授课。路加先说他坐在教师中间，听他们，也问他们；随后才说听见的人惊奇他的聪明与回答（路2:46-47）。“听”“问”“答”组成一个相互关联的序列。经文没有交代每个问题的内容，也没有给出讨论稿；因此不能虚构耶稣在这里提出了哪一种哲学体系。但它至少不把智慧显露写成与他人互动完全无关的自我展示。</w:t>
      </w:r>
    </w:p>
    <w:p>
      <w:pPr>
        <w:spacing w:line="359" w:lineRule="exact" w:after="20"/>
        <w:jc w:val="both"/>
      </w:pPr>
      <w:r>
        <w:t>故事另一面是父母的忧虑（路2:41-51）。他们起初以为耶稣在同行的人群中，后来寻找，返回耶路撒冷，才在殿里遇见他。马利亚向孩子表达自己和约瑟焦急寻找的处境，耶稣则以与父相关的必要性回答。路加紧接着说父母不明白这话，并叙述耶稣随他们回去，顺从他们，母亲把这些事存在心里。未理解没有导致关系就此断裂，使命表达也没有取消日常生活的返回。</w:t>
      </w:r>
    </w:p>
    <w:p>
      <w:pPr>
        <w:spacing w:line="359" w:lineRule="exact" w:after="20"/>
        <w:jc w:val="both"/>
      </w:pPr>
      <w:r>
        <w:t>路2:49可译为在父的家中，或以父的事为念；这是解释范围上的差别，不宜假装中文某一个词能够独占全部含义。本章不靠这一差别裁定耶稣当时的全部自我意识，而注意两种常见理解都包含与父的关系。与此同时，父母的寻找与困惑也被保留。文本使使命与家庭照护处于张力之中，却没有要求读者把忧心的父母当作阻碍真理的敌人。</w:t>
      </w:r>
    </w:p>
    <w:p>
      <w:pPr>
        <w:spacing w:line="359" w:lineRule="exact" w:after="20"/>
        <w:jc w:val="both"/>
      </w:pPr>
      <w:r>
        <w:t>节期与往返亦非可随意替换的风景。路加明说父母每年上耶路撒冷守逾越节，耶稣在十二岁时随行（路2:41-42）；申命记则将讲述诫命置于家中、道路与日常作息中，又要求共同体记住拯救历史（申6:4-9、20-25）。旧约原语境是以色列如何传承盟约记忆，不是路加对约瑟家庭教育方法的逐日记录；本书不能因此编造耶稣具体上过哪所学校、使用何种教材。但家庭、节期和圣殿共同构成可辨的传承场景，这是文本已经提供的条件。智慧进入这样的条件而被言说，不等于它仅由某一位教师单向灌输。</w:t>
      </w:r>
    </w:p>
    <w:p>
      <w:pPr>
        <w:spacing w:line="359" w:lineRule="exact" w:after="20"/>
        <w:jc w:val="both"/>
      </w:pPr>
      <w:r>
        <w:t>成长句中的“智慧”也不能简单换成现代智商，“身量”相关表达也不宜当作身体测量记录。路加并未提供尺度、次数和评估者名单。我们可以说叙事把生命成长、智慧与关系中的蒙悦纳关联起来，却不能给出某岁某项能力提升多少的图表。对特殊的成长记载，最稳健的方法是分析它明确并列了什么，以及它没有断言什么。</w:t>
      </w:r>
    </w:p>
    <w:p>
      <w:pPr>
        <w:spacing w:line="359" w:lineRule="exact" w:after="20"/>
        <w:jc w:val="both"/>
      </w:pPr>
      <w:r>
        <w:t>“喜爱”的证据尤其不能离开叙事时段。婴孩被献于圣殿时，西面一方面称颂救恩，另一方面预告将有反对和马利亚所受的痛苦（路2:25-35）。同一章已经让祝福与未来冲突并存，所以2:52不足以支持“善人会持续得到所有人认可”的普遍命题。它描写耶稣在成长中的蒙悦纳，并没有撤回后来可能发生的拒绝。SDE应在时间展开中读评价：某阶段的认可不是一张终身免检证，更不是当后来有人反对时就足以证明当事人已失去善。</w:t>
      </w:r>
    </w:p>
    <w:p>
      <w:pPr>
        <w:spacing w:line="359" w:lineRule="exact" w:after="20"/>
        <w:jc w:val="both"/>
      </w:pPr>
      <w:r>
        <w:t>最重要的否定性限制是：这组经文没有说幼年的耶稣邪恶，后来逐步消除了邪恶（路2:40-52）。智慧增长、身体成长与由恶转善不是同一命题。一个人可以在此前没有作恶的情况下，获得以前尚未拥有的经验；也可以将已有理解用于新处境。以成长证明曾经不善，既不符合逻辑，也会让本书对固有善性的批判偏离最强论点。</w:t>
      </w:r>
    </w:p>
    <w:p>
      <w:pPr>
        <w:spacing w:line="359" w:lineRule="exact" w:after="20"/>
        <w:jc w:val="both"/>
      </w:pPr>
      <w:r>
        <w:t>但另一个方向的简化也不妥：若把一切成长都改写为旁观者逐渐发现一个从不发生变化的孩子，就需说明为什么叙述把长大、强健、听问与返回都写进生命本身。显露解释可以是竞争方案，不能只靠维护教义的需要自动取得优先权。文本要求我们至少认真对待真实人性与历史发展的含义，而不是在进入解释以前就把它们排空。</w:t>
      </w:r>
    </w:p>
    <w:p>
      <w:pPr>
        <w:pStyle w:val="Heading3"/>
      </w:pPr>
      <w:r>
        <w:t>12.2　增长、显露、认定与新的构成</w:t>
      </w:r>
    </w:p>
    <w:p>
      <w:pPr>
        <w:spacing w:line="359" w:lineRule="exact" w:after="20"/>
        <w:jc w:val="both"/>
      </w:pPr>
      <w:r>
        <w:t>“成长”至少可以表示四件不同的事。其一，身体与活动能力的成熟；其二，通过经历获得此前没有实际经历过的知识；其三，既有能力在适当机会中显露；其四，他人修正评价，终于承认此前已经存在的能力。这四种情况可能同时发生，但逻辑上不相同。若不加区分，论者常会把关于第三种的证据拿来否定第二种，或把第四种直接说成第一种。</w:t>
      </w:r>
    </w:p>
    <w:p>
      <w:pPr>
        <w:spacing w:line="359" w:lineRule="exact" w:after="20"/>
        <w:jc w:val="both"/>
      </w:pPr>
      <w:r>
        <w:t>SDE重构不必在一开始就判定哪一种独占全部过程。它可以询问，在圣殿故事中，显露的聪明与回答如何依赖倾听、提问及解释的D，如何依赖教师、经文传统、孩子身份与父母期待的E。这样，“智慧”的具体内容不再只是藏在头脑里的数值，而是一种能够在问题、理由与回应中被辨认的活动特征。这并不否定能力具有稳定性，却要求说明稳定性以何种方式发生。</w:t>
      </w:r>
    </w:p>
    <w:p>
      <w:pPr>
        <w:spacing w:line="359" w:lineRule="exact" w:after="20"/>
        <w:jc w:val="both"/>
      </w:pPr>
      <w:r>
        <w:t>E在这里不是圣殿建筑和旅程背景的总称。教师作为可询问的人、孩子作为能够回答的人、父母作为负有照料责任的人，都在互动中具有不同位置。经文将年幼、问答与众人惊奇相接；可以推论年龄期待参与了惊奇，但作者没有直接解释听众的心理；父母的焦急之所以有意义，与照护关系相连；返回拿撒勒之所以不是纯粹移动，与顺从和家庭生活的恢复相关（路2:46-51）。关系参与构成各个行动的特征，而非只在外面施加影响。</w:t>
      </w:r>
    </w:p>
    <w:p>
      <w:pPr>
        <w:spacing w:line="359" w:lineRule="exact" w:after="20"/>
        <w:jc w:val="both"/>
      </w:pPr>
      <w:r>
        <w:t>若删除教师与问题，智慧可以仍被抽象地归属于耶稣，但“在圣殿问答中显明的智慧”便不复存在。若删除父母的忧虑与责任，同一句回答的关系分量也会改变。这个删除检验支持具体价值定义具有发生条件，却不能直接推出耶稣此前没有任何智慧。SDE在这里的论证应当收窄得足够准确，避免用一个较弱的事实承担一个过强的本体结论。</w:t>
      </w:r>
    </w:p>
    <w:p>
      <w:pPr>
        <w:spacing w:line="359" w:lineRule="exact" w:after="20"/>
        <w:jc w:val="both"/>
      </w:pPr>
      <w:r>
        <w:t>进一步说，新的智慧内容不一定只是旧储备的搬运。当一个人理解了对方的问题，原先知道的命题会获得新的适用条件；当他看见自己的回答给他人带来困惑，也可能需要寻找新的表达方式。这样产生的不是简单增加一条资料，而是行动与意义的组织改变。对于路加故事，文本不足以告诉我们具体发生了哪一种内部调整；但它给出了可以研究这种发生的互动结构。</w:t>
      </w:r>
    </w:p>
    <w:p>
      <w:pPr>
        <w:spacing w:line="359" w:lineRule="exact" w:after="20"/>
        <w:jc w:val="both"/>
      </w:pPr>
      <w:r>
        <w:t>从听问动作到知识增长，仍有一项需要明示的推理缺口。一个人提问，可能为获取未知资料，也可能为引导对方思考、确认理解或展示问题；一个人回答得好，也可能显出先前积累，并非当场新学会。路2:46-47只给出动作与旁观者的惊奇，没有逐项交代用途。故本书把“智慧的显露离不开问答关系”作为较强结论，把“此刻获得了某项新知识”保留为未证推论。前者足以支持构成分析，不必借后者的确定化来增强气势。</w:t>
      </w:r>
    </w:p>
    <w:p>
      <w:pPr>
        <w:spacing w:line="359" w:lineRule="exact" w:after="20"/>
        <w:jc w:val="both"/>
      </w:pPr>
      <w:r>
        <w:rPr>
          <w:spacing w:val="0"/>
          <w:w w:val="98"/>
        </w:rPr>
        <w:t>这里也有一个反向问题：如果所有智慧都被说成当场关系的产物，怎样解释同一人在不同场景中的稳定能力？SDE不能只谈流动而抹去积累。先前经历能够形成较稳定的辨别与回应能力，在新互动中作为条件发挥作用；稳定本身也是发生的结果和未来发生的资源。承认积累并不等于承认能力完全脱离关系存在，正如承认新情境也不等于每次从零开始。</w:t>
      </w:r>
    </w:p>
    <w:p>
      <w:pPr>
        <w:spacing w:line="359" w:lineRule="exact" w:after="20"/>
        <w:jc w:val="both"/>
      </w:pPr>
      <w:r>
        <w:t>路加所写神和人喜爱他的心一齐增长（路2:52），尤其容易被误读成受欢迎度上涨。受人喜爱不等于迎合所有人的要求，后续耶稣的行动也会引起冲突，拿撒勒的会众便由惊讶转向愤怒（路4:16-30）。因此，本章不把大众赞许作为善的充分标准。关系中的蒙悦纳可以表明某些善的特征被认识，却也可能受到评判者自身期待的影响。文本把神与人并列，并不提供一套把所有赞许相加的道德积分制度。</w:t>
      </w:r>
    </w:p>
    <w:p>
      <w:pPr>
        <w:spacing w:line="359" w:lineRule="exact" w:after="20"/>
        <w:jc w:val="both"/>
      </w:pPr>
      <w:r>
        <w:t>如果一位孩子为了获得称赞而隐藏困惑、过度承担成年责任，其表现可能非常成熟，却不是健康的价值发生。相反，真实提问、承认不懂、表达疲惫，有时会使成人暂时不满意，却为较深的成长保留条件。借耶稣成长讨论教育，不能把神学性的蒙恩改写成一般儿童必须持续让所有人满意的义务。有限教育者也无权宣称自己的喜好完全代表神的喜爱。</w:t>
      </w:r>
    </w:p>
    <w:p>
      <w:pPr>
        <w:spacing w:line="359" w:lineRule="exact" w:after="20"/>
        <w:jc w:val="both"/>
      </w:pPr>
      <w:r>
        <w:rPr>
          <w:spacing w:val="0"/>
          <w:w w:val="97"/>
        </w:rPr>
        <w:t>父母不明白、马利亚把事情存在心里的叙述（路2:50-51），还提供了另一种学习形式：尚不明白，并不等于马上拒绝，也不等于假装已经懂得。保存问题本身可以成为未来理解的条件。这里的D不是立刻得到正确答案，而是容许未完成的差异继续存在；E则包括足以承受暂时不理解的关系。若所有困惑都必须当场消除，共同体反而可能只留下表面的同意。</w:t>
      </w:r>
    </w:p>
    <w:p>
      <w:pPr>
        <w:spacing w:line="359" w:lineRule="exact" w:after="20"/>
        <w:jc w:val="both"/>
      </w:pPr>
      <w:r>
        <w:t>这种等待也有边界。对于即时危险，不能以尚待理解为由不采取保护；对于不同观点，则未必需要立刻以权威压平。区分何时需要行动、何时可以保存问题，是成长中的判断能力。SDE若要解释智慧，便应把这种时间安排纳入，而不只称赞知识数量增加。圣殿故事留下的关系张力，使这一追问比单纯赞美聪明更有分量。</w:t>
      </w:r>
    </w:p>
    <w:p>
      <w:pPr>
        <w:pStyle w:val="Heading3"/>
      </w:pPr>
      <w:r>
        <w:t>12.3　成长中的三律与被照料的权利</w:t>
      </w:r>
    </w:p>
    <w:p>
      <w:pPr>
        <w:spacing w:line="359" w:lineRule="exact" w:after="20"/>
        <w:jc w:val="both"/>
      </w:pPr>
      <w:r>
        <w:t>特征律在成长中处理的是何种差异被稳定为同一性。教师惊奇孩子的回答，使“孩子必然只能被动接收”这一预期遭遇修正；父母的寻找又使“表达使命就不必考虑关系后果”的读法受到限制。成熟并非永远强化一种标签，而是让不同经验能够纠正片面的同一性。智慧的稳定不是不再提问，而是保持可理解、可解释和可修正的方向。</w:t>
      </w:r>
    </w:p>
    <w:p>
      <w:pPr>
        <w:spacing w:line="359" w:lineRule="exact" w:after="20"/>
        <w:jc w:val="both"/>
      </w:pPr>
      <w:r>
        <w:t>自由律在此呈现的不是毫无条件的独立。孩子在教师、圣殿与节期构成的可辨结构中展开听问和回应（路2:41-47），具体讨论内容则没有记录；父母也在既有照护责任中寻找和对话。自由的增长可以意味着能够提出新的问题、理解不止一个方向、把承诺带入更复杂的处境。它不要求先将传统全部消灭，亦不允许传统因自身古老就封闭追问。纠缠、选择、激发发生在已有差异能够被辨认之后。</w:t>
      </w:r>
    </w:p>
    <w:p>
      <w:pPr>
        <w:spacing w:line="359" w:lineRule="exact" w:after="20"/>
        <w:jc w:val="both"/>
      </w:pPr>
      <w:r>
        <w:t>幸福律则帮助我们阅读未理解与继续同行之间的关系。父母不明白耶稣所说的，不意味着故事只能以决裂结束；回到拿撒勒也不意味着使命被取消；这种解释依据身份回答与返回顺从的并置（路2:49-51）。张力获得某种生活上的承载，而没有在叙事中被彻底理论化解决。这是一种值得重视的有限转换：共同体可以在理解尚未完成时继续保留关系，让后来的经验增加解释的可能。</w:t>
      </w:r>
    </w:p>
    <w:p>
      <w:pPr>
        <w:spacing w:line="359" w:lineRule="exact" w:after="20"/>
        <w:jc w:val="both"/>
      </w:pPr>
      <w:r>
        <w:t>但不能据此要求所有家庭维持表面和谐。若家庭存在虐待、严重控制或剥夺安全，继续在一起未必是善。圣殿故事中的特定关系不能自动覆盖一切家庭。把“顺从他们”抽成无条件服从命令，会抹去儿童的安全与成长需要，也会把成年人责任藏起来。SDE对关系的重视应使我们更敏感于这种差别，而非给传统权威一张空白支票。</w:t>
      </w:r>
    </w:p>
    <w:p>
      <w:pPr>
        <w:spacing w:line="359" w:lineRule="exact" w:after="20"/>
        <w:jc w:val="both"/>
      </w:pPr>
      <w:r>
        <w:t>这种边界并不只来自现代读者的偏好。耶稣后来欢迎被带到身边的孩子，并对阻拦他们的门徒表达不悦（可10:13-16）；另一方面，他也以警戒的严肃语言对待使小子跌倒的问题（太18:1-6）。这些段落不直接讨论圣殿事件中的家庭安排，却表明福音对儿童的关切不能只剩服从成年人的要求。由此衍生的教育原则应是同时考察儿童的参与、保护与成人的责任，而非拿耶稣的独特智慧为普通孩子设定超常表现的入场门槛。</w:t>
      </w:r>
    </w:p>
    <w:p>
      <w:pPr>
        <w:spacing w:line="359" w:lineRule="exact" w:after="20"/>
        <w:jc w:val="both"/>
      </w:pPr>
      <w:r>
        <w:rPr>
          <w:spacing w:val="0"/>
          <w:w w:val="98"/>
        </w:rPr>
        <w:t>E₃使儿童成长中的支持获得位置。饮食、居住、休息、陪伴与可参与的学习活动，都是具体生命运行的条件；家庭与共同体提供的保护也会改变能否安心提问。福音书没有逐项列出耶稣成长的资源账本，我们不应据此编造日常细节。可是承认真实长大，就不能把一切支持当成与价值无关的布景。被照料并不取消主体性，它往往参与主体能力的发生。</w:t>
      </w:r>
    </w:p>
    <w:p>
      <w:pPr>
        <w:spacing w:line="359" w:lineRule="exact" w:after="20"/>
        <w:jc w:val="both"/>
      </w:pPr>
      <w:r>
        <w:t>同样，接受照料不意味着儿童欠下无限回报债务。成人支持孩子，是其责任关系的重要部分，不能转化为控制孩子全部未来的产权。一个孩子越有能力，越容易被要求提前承担超出年龄的任务；善的教育却应保护成长节律，让能力显露不等于立即被榨取。耶稣独特的故事尤其不宜被用来要求普通孩子必须表现超常，否则就缺少恩典。</w:t>
      </w:r>
    </w:p>
    <w:p>
      <w:pPr>
        <w:spacing w:line="359" w:lineRule="exact" w:after="20"/>
        <w:jc w:val="both"/>
      </w:pPr>
      <w:r>
        <w:t>在三界层面，圣殿问答涉及理念世界中的理解与理由交换，将其进一步理解为经文讨论是场景所支持但未逐字记录的推论；旅行、寻找和返回涉及现实世界中的行动协调；与父、父母及自身使命的关联涉及自我世界中的身份理解。三界并非三个互不相干的抽屉。一个问题的意义可以改变旅行中的决定，一次失散可以触动家庭的身份认知，一段返回又使理念上的使命获得日常承载。</w:t>
      </w:r>
    </w:p>
    <w:p>
      <w:pPr>
        <w:spacing w:line="359" w:lineRule="exact" w:after="20"/>
        <w:jc w:val="both"/>
      </w:pPr>
      <w:r>
        <w:t>成长也未必表现为每个维度同速上升。一个人可以在某种知识上非常敏锐，同时仍需要生活技能和关系表达的支持。把局部能力当作全部成熟，是教育实践中常见的跃迁错误。经文对耶稣的独特宣称不为这种错误提供一般依据；研究者应分别记录智慧显露、身体成熟与关系理解，而不是用一个总分吞并差异。</w:t>
      </w:r>
    </w:p>
    <w:p>
      <w:pPr>
        <w:spacing w:line="359" w:lineRule="exact" w:after="20"/>
        <w:jc w:val="both"/>
      </w:pPr>
      <w:r>
        <w:t>由此，SDE的教育启示可以被准确限制：不要只问孩子拥有多少能力，也要问什么互动让能力能够形成、显露、接受修正并转向有价值的生活。这个命题不等于先天差异不存在，也不等于任何支持都能产生相同结果。先天条件、历史积累与当下互动需要共同研究，而善的定义本身仍须包含对人及其关系的实际承担。</w:t>
      </w:r>
    </w:p>
    <w:p>
      <w:pPr>
        <w:pStyle w:val="Heading3"/>
      </w:pPr>
      <w:r>
        <w:t>12.4　真实成长与显露说的强对话</w:t>
      </w:r>
    </w:p>
    <w:p>
      <w:pPr>
        <w:spacing w:line="359" w:lineRule="exact" w:after="20"/>
        <w:jc w:val="both"/>
      </w:pPr>
      <w:r>
        <w:t>最强的显露解释认为，耶稣从一开始就拥有与其身份相应的智慧，所谓增长主要是按年龄逐步呈现给他人。它能够保护神圣身份的连续性，也能解释为什么旁观者的惊奇成为故事的一部分。本书不能以“经文用了增长二字”就宣布该解释全无可能；语言的表面形式并不自动解决基督论争论，需要比较整个叙述与更广文本。</w:t>
      </w:r>
    </w:p>
    <w:p>
      <w:pPr>
        <w:spacing w:line="359" w:lineRule="exact" w:after="20"/>
        <w:jc w:val="both"/>
      </w:pPr>
      <w:r>
        <w:t>不过，显露说若把听、问和经验全部降为表演，就必须承担真实人性被削弱的代价。一个从不可能在任何意义上学习、只是假装提问的孩子，与路加让读者看见的生活轮廓之间存在张力。传统内部并非只有这种极端版本。《天主教教理》472承认基督真实的人性知识在历史条件中运行；这表明接受神性并不必然取消某种真实经验增长。此处只用于展示竞争解释的复杂性，不作为本书结论的权威替代。</w:t>
      </w:r>
    </w:p>
    <w:p>
      <w:pPr>
        <w:spacing w:line="359" w:lineRule="exact" w:after="20"/>
        <w:jc w:val="both"/>
      </w:pPr>
      <w:r>
        <w:t>阿奎那的区分还使这一竞争更具体。他在《神学大全》III，q.12，a.2承认获得性知识增长，a.3却不赞成耶稣由人的教导取得知识，并将圣殿提问理解为以问题施教。可见，承认真实经验增长，并不等于承认每个问答都发生普通学生式的信息获得。本书需要分别检验这两项主张：前者为成长保留位置，后者仍须面对听问场景的解释张力。不同读法应在其完整理由上竞争，不能只因与SDE接近就被笼统收为同道。</w:t>
      </w:r>
    </w:p>
    <w:p>
      <w:pPr>
        <w:spacing w:line="359" w:lineRule="exact" w:after="20"/>
        <w:jc w:val="both"/>
      </w:pPr>
      <w:r>
        <w:t>阿奎那的理由也不能被省略。他把人的能动理智从感性经验抽取知识视为真正人性应有的活动，因此容许获得性知识在时间中增加；而否定由人的教学获得知识，则同基督作为普遍真理教师的尊位有关（III，q.12，a.2-3）。本书可以接受前一活动论的空间，同时质疑后一尊位推论是否充分解释了听问，却必须知道自己所争的是哪一步。若只摘“增长”便宣布阿奎那支持普通学生式的学习，恰好删掉了对方主动提出的限制。</w:t>
      </w:r>
    </w:p>
    <w:p>
      <w:pPr>
        <w:spacing w:line="359" w:lineRule="exact" w:after="20"/>
        <w:jc w:val="both"/>
      </w:pPr>
      <w:r>
        <w:t>改革宗也不只有显露说。加尔文在《三福音合参注释》路2:40-47中明确反对把成长仅归于旁观外观，肯定人性心智随年龄推进，并区分有限知识与有罪的无知。他坚持这不制造两个基督，也不意味着神性增加。可是同一注释仍将圣殿中的提问看作基督教导的开端，而非简单普通课堂。这个例子使阵营划分失效：承认真增长，不自动决定每个提问的用途；坚持一位格，也不自动否认人性发展。SDE的对话应沿这些具体命题展开。</w:t>
      </w:r>
    </w:p>
    <w:p>
      <w:pPr>
        <w:spacing w:line="359" w:lineRule="exact" w:after="20"/>
        <w:jc w:val="both"/>
      </w:pPr>
      <w:r>
        <w:rPr>
          <w:spacing w:val="0"/>
          <w:w w:val="98"/>
        </w:rPr>
        <w:t>另一种解释强调完整的发展性：耶稣作为真实的人，在身体、经验和关系中成长；其特殊身份不取消过程。该解释与SDE有接近之处，但也不能由“经历是真实的”直接推出“所有善都在此后才存在”。发展过程可能改变能力范围、经验内容和表达形式，而不必改变道德方向。把增长等同于从有罪到无罪，是无论发展说还是显露说都无须接受的推论。</w:t>
      </w:r>
    </w:p>
    <w:p>
      <w:pPr>
        <w:spacing w:line="359" w:lineRule="exact" w:after="20"/>
        <w:jc w:val="both"/>
      </w:pPr>
      <w:r>
        <w:t>我们可以把争论改写成几个更清楚的问题：增长的是身体能力、经验性知识、关系表达还是神性本身？智慧的起源与智慧一次具体行动的构成是否相同？旁观者认识的增长能否与当事人经验的增长共存？这样的分解不保证各方最终一致，却能阻止双方只争夺一个含义不断移动的“成长”。概念边界比提前宣布胜负更能推进研究。</w:t>
      </w:r>
    </w:p>
    <w:p>
      <w:pPr>
        <w:spacing w:line="359" w:lineRule="exact" w:after="20"/>
        <w:jc w:val="both"/>
      </w:pPr>
      <w:r>
        <w:t>第一项反事实检验，是保留一个绝对聪明的称号，却删除听、问、回答与关系回应。此时仍可宣称有智慧，但无法说明圣殿事件中智慧如何具体成立。第二项检验则是保留流利回答，添加对教师的羞辱或对父母痛苦的轻蔑。即使表现出的知识水平相同，善的评价也不会自动相同。这说明能力显露与价值显露需要区分，后者不能仅由认知成就替代。</w:t>
      </w:r>
    </w:p>
    <w:p>
      <w:pPr>
        <w:spacing w:line="359" w:lineRule="exact" w:after="20"/>
        <w:jc w:val="both"/>
      </w:pPr>
      <w:r>
        <w:t>第三项检验对SDE自身提出要求。如果一个孩子在不同支持环境中确实表现出稳定差异，理论能否认真承认其身体条件与既往积累？若模型总把任何结果归给当前关系，就会遗漏时间深度。相反，若只要孩子暂未表现就判定能力不存在，又会混淆能力、机会与评价。一个可用的发生论必须同时容纳尚未显露的可能性及其显露所需的互动条件。</w:t>
      </w:r>
    </w:p>
    <w:p>
      <w:pPr>
        <w:spacing w:line="359" w:lineRule="exact" w:after="20"/>
        <w:jc w:val="both"/>
      </w:pPr>
      <w:r>
        <w:t>可以设计一个有限的教育研究来检验衍生命题：比较仅记录答案正确率的学习活动，与同时允许学生解释问题、修改回答和参与评价的活动，考察其迁移理解、提问质量与关系安全感如何变化。这不能验证耶稣的神性，也不能由短期改善证明所有知识都是现场生成；它只能检验相互回应是否对某些智慧表现具有额外作用。研究还应允许差异不显著或某些安排产生负担的结果。</w:t>
      </w:r>
    </w:p>
    <w:p>
      <w:pPr>
        <w:spacing w:line="359" w:lineRule="exact" w:after="20"/>
        <w:jc w:val="both"/>
      </w:pPr>
      <w:r>
        <w:t>责任边界也必须进入研究。学生沉默可能来自害羞、疾病、语言不熟或过去被羞辱，不能直接判为缺少好奇和善意。教师的善不只是激励其继续显露，更可能是提供时间、不同表达渠道与不公开比较的空间。若用“价值发生”要求每个人时时参与、处处成长，理论就会把日常休息与安静变成罪责。成长需要机会，也需要允许暂时没有可展示的成果。</w:t>
      </w:r>
    </w:p>
    <w:p>
      <w:pPr>
        <w:spacing w:line="359" w:lineRule="exact" w:after="20"/>
        <w:jc w:val="both"/>
      </w:pPr>
      <w:r>
        <w:t>路加两处简短记载最终带来的，不是一个简单的先天与后天二选一，而是更难的问题：怎样同时承认生命中的真实增长、身份的连续与善的具体构成。SDE在此最有力的主张是，智慧与蒙悦纳不能作为无关系的成品获得完整说明；它最应避免的越界则是，因看见成长就宣布已经证明神性善不存在。把这一区分守住，真实生命才不会成为本体论争论中被任意挪用的证据。</w:t>
      </w:r>
    </w:p>
    <w:p>
      <w:pPr>
        <w:pStyle w:val="Heading3"/>
      </w:pPr>
      <w:r>
        <w:t>12.5　没有记录的年月与可以提出的问题</w:t>
      </w:r>
    </w:p>
    <w:p>
      <w:pPr>
        <w:spacing w:line="359" w:lineRule="exact" w:after="20"/>
        <w:jc w:val="both"/>
      </w:pPr>
      <w:r>
        <w:t>从圣殿童年片段到公开使命，路加只给出耶稣开始传道时约三十岁的概括（路3:23），并没有提供其间逐年的学习履历。研究者不能把这一空白当作任何喜爱理论的自由写作区。说耶稣必定在某个学派接受系统训练，与说他必定不曾从任何日常接触获得信息，都需要超过当前叙述的材料。本文所说真实成长，可以由路2:40、52支持；成长中每一种知识如何取得，却不能只靠这些总括句填实。承认空白，能使已经写出的听、问、答和返回获得应有分量，而不被想象的二十年故事淹没。</w:t>
      </w:r>
    </w:p>
    <w:p>
      <w:pPr>
        <w:spacing w:line="359" w:lineRule="exact" w:after="20"/>
        <w:jc w:val="both"/>
      </w:pPr>
      <w:r>
        <w:t>公开使命中的提问也要求逐例处理。约翰记述耶稣问腓力到哪里买饼，同时明说这一问是试验，因为耶稣自己知道将要怎样行（约6:5-6）。在这处经文，若把提问直接当作耶稣不知道答案的证据，就与叙述者说明冲突。另一方面，约翰在拉撒路故事中记述耶稣询问安放死者之处，却没有紧接相同的试验说明（约11:34）。从后一问就断定完整的基督论知识结构，同样越界。正确的方法不是预先把所有问题归为教学或求知，而是让每处文本的说明决定能够主张到哪一步。</w:t>
      </w:r>
    </w:p>
    <w:p>
      <w:pPr>
        <w:spacing w:line="359" w:lineRule="exact" w:after="20"/>
        <w:jc w:val="both"/>
      </w:pPr>
      <w:r>
        <w:rPr>
          <w:spacing w:val="0"/>
          <w:w w:val="97"/>
        </w:rPr>
        <w:t>这一比较反过来帮助阅读圣殿。路加没有像约6:6那样明确注明提问的用途，也没有像撒上3:7那样说明人物尚未认识某一事项。故圣殿问答能够可靠支持实际互动与智慧显露，却对其内在知识机制保留解释空间。阿奎那、加尔文与发展性解释都需在这里承担自己的额外推论。本书不因重视发生就自动优待某个方案；如果经验性增长与显露可以并存，竞争的焦点应是每一项解释增加了什么、删掉了什么、是否仍让经文细节真正发挥约束作用。</w:t>
      </w:r>
    </w:p>
    <w:p>
      <w:pPr>
        <w:spacing w:line="359" w:lineRule="exact" w:after="20"/>
        <w:jc w:val="both"/>
      </w:pPr>
      <w:r>
        <w:t>同样需要区分“学习顺从”与“纠正先前不顺从”。希伯来书将受苦中的学习、得以完全和大祭司的救恩职分相连（来5:7-10），其近处上下文又坚持受试探而无罪（来4:15）。这使成长不必被预先定义为道德瑕疵逐步减少。某种行动可以在被承担之后获得以前尚未完成的历史内容，而承担者此前并非恶人。本书以此说明一种构成性的时间：并非只问已有多少品质，还问哪项关系责任已经进入生活、获得承受和完成。但这仍是本书对两段经文的综合解释，不是对耶稣意识中每次变化的直接测量。</w:t>
      </w:r>
    </w:p>
    <w:p>
      <w:pPr>
        <w:spacing w:line="359" w:lineRule="exact" w:after="20"/>
        <w:jc w:val="both"/>
      </w:pPr>
      <w:r>
        <w:t>对普通人的教育应用因此要保留可错性。耶稣在经文中被赋予独特使命，教师和父母并没有因此取得同样的知识地位。成年人说自己在考验孩子，并不证明他已经知道正确答案；孩子提问也不证明其信心不足。若制度要求每一次困惑立即消失，表面的整齐可能只是人不再敢说不知道。三律的实际检验应观察：知识是否更准确，回答能否接受新事实，个体是否能表达问题，关系是否容许暂时没有结论。这些是可研究的教育后果，不能由一项神学称号直接担保。</w:t>
      </w:r>
    </w:p>
    <w:p>
      <w:pPr>
        <w:spacing w:line="359" w:lineRule="exact" w:after="20"/>
        <w:jc w:val="both"/>
      </w:pPr>
      <w:r>
        <w:t>于是，成长之善不以永不犯错、永不疲倦或永远讨喜为一般人的门槛。它要求既保护已经形成的能力，也允许新的问题改变能力的使用；既承认先前的积累，也认真面对尚未发生的经验。路加把增长放在一段包含误认、寻找、惊奇、困惑和同行的叙事中（路2:41-52），正好防止我们只把终点赞语当成全部生命。SDE若能保持这种耐心，才可能用发生说明智慧，而不是以成长之名把所有人推入不停展示进步的义务。</w:t>
      </w:r>
    </w:p>
    <w:p>
      <w:bookmarkStart w:id="17" w:name="ch13"/>
      <w:pPr>
        <w:pStyle w:val="Heading2"/>
        <w:pageBreakBefore/>
      </w:pPr>
      <w:r>
        <w:t>第13章　洗礼与使命纠缠</w:t>
      </w:r>
      <w:bookmarkEnd w:id="17"/>
    </w:p>
    <w:p>
      <w:pPr>
        <w:pStyle w:val="Heading3"/>
      </w:pPr>
      <w:r>
        <w:t>13.1　约旦河中的位置倒转</w:t>
      </w:r>
    </w:p>
    <w:p>
      <w:pPr>
        <w:spacing w:after="20"/>
        <w:jc w:val="both"/>
      </w:pPr>
      <w:r>
        <w:t>《马可福音》的洗礼叙事（可1:9-11）十分简短：耶稣从加利利的拿撒勒来到约旦河，受约翰的洗；从水里上来时，他看见天裂开，圣灵仿佛鸽子降在他身上，并有声音向他宣告爱子身份。这个场景由移动、接受洗礼、看见与听见组成。它不是一份关于耶稣先前道德水平的评估，也没有叙述他在此以前犯了什么罪。研究从这一最低事实开始，才能避免把受洗直接等同于由恶转善。</w:t>
      </w:r>
    </w:p>
    <w:p>
      <w:pPr>
        <w:spacing w:after="20"/>
        <w:jc w:val="both"/>
      </w:pPr>
      <w:r>
        <w:t>马可此前说明约翰宣讲悔改的洗礼，许多人承认罪并受洗（可1:4-5）。耶稣进入同一行动形式，因此立即带来解释张力：他的接受是否与所有受洗者意义完全相同？文本没有把耶稣的个别告罪写出来。若只因为动作相同，就推导内在道德处境相同，已经忽略不同主体位置与叙事规定。</w:t>
      </w:r>
    </w:p>
    <w:p>
      <w:pPr>
        <w:spacing w:after="20"/>
        <w:jc w:val="both"/>
      </w:pPr>
      <w:r>
        <w:t>马可还在约翰的话中区分自己的水洗与后来者以圣灵施洗，并写他认为自己不配解后来者的鞋带（可1:7-8）。这是一项紧邻的叙事限制：接受约翰水洗的人，恰是已被预告具有不同使命的后来者。由此不能从仪式相同自动推断人物身份相同。然而，“他没有告罪”的沉默也不能单独承担全部无罪论证；无罪需要结合其他明确经文考察（来4:15；彼前2:22）。本章在此使用的是消极界限：受洗这一个事实不足以证明先前犯罪，而非以没有记录为理由证明其全部心灵状态。这恰是本章能够检验行为属性化的地方。</w:t>
      </w:r>
    </w:p>
    <w:p>
      <w:pPr>
        <w:spacing w:after="20"/>
        <w:jc w:val="both"/>
      </w:pPr>
      <w:r>
        <w:t>《马太福音》（太3:13-17）把这一张力写成对话。约翰想要阻止，认为自己才需要耶稣的洗；耶稣则要求暂且允许，并以成全诸般的义说明适宜性，约翰于是应允。这里不仅有受洗者的意向，也有施洗者判断的改变。洗礼并非只靠一个动作自动完成意义，它通过对话重新规定双方的角色，以及他们共同参与什么。</w:t>
      </w:r>
    </w:p>
    <w:p>
      <w:pPr>
        <w:spacing w:after="20"/>
        <w:jc w:val="both"/>
      </w:pPr>
      <w:r>
        <w:t>“诸般的义”不能不经论证就直接等同于本书的三律。马太使用这个表达有其整部福音书的语言和神学语境；传统释经常将此理解为顺服神的旨意并承担使命。SDE可以问顺服与使命怎样在具体互动中成立，却不能声称“义”的原文字义就是D、E运行优化。把现代模型当作古代词语的隐藏词典，会让解释失去历史责任。</w:t>
      </w:r>
    </w:p>
    <w:p>
      <w:pPr>
        <w:spacing w:after="20"/>
        <w:jc w:val="both"/>
      </w:pPr>
      <w:r>
        <w:t>马太自己的使用可以提供较近的解释资源：山上教导一面谈饥渴慕义，一面要求义胜过仅有外在身份的自信，也警告不要把义行作给人看（太5:6、20；6:1）。这些段落并没有直接为3:15下词典式定义，却说明“义”需要同神的要求、行动方向和动机的可见表现共同阅读。洗礼处耶稣给出的理由是此刻“我们”应这样行（太3:15），施洗者与受洗者一同进入动作。故本书把它理解为共同承担使命，有语句与叙事依据；若进一步说此句已包含完整替代性赎罪学说，则还须说明额外的经文桥梁。</w:t>
      </w:r>
    </w:p>
    <w:p>
      <w:pPr>
        <w:spacing w:after="20"/>
        <w:jc w:val="both"/>
      </w:pPr>
      <w:r>
        <w:t>两部福音书天上声音的表达也有差别。马可记为向耶稣说“你是”，马太则写“这是”（可1:11；太3:17），使宣告在叙事呈现上具有不同的指向。我们可以注意这个文学差异，却不因此断定现场每一个人确切听见什么，或者把两种表达拼成一次录音的完整文本。作者如何向读者展示身份，与现场所有人物的认识状态，不必被认定完全相同。</w:t>
      </w:r>
    </w:p>
    <w:p>
      <w:pPr>
        <w:spacing w:after="20"/>
        <w:jc w:val="both"/>
      </w:pPr>
      <w:r>
        <w:t>爱子与喜悦的语言也把读者引向旧约不同的关系场景。《诗篇》第二篇在列国、受膏君王和神的宣告中谈儿子身份（诗2:1-12）；《以赛亚书》则将蒙拣选、神所喜悦的仆人与圣灵、公理及对软弱者的温柔并列（赛42:1-4）。原语境中的君王与仆人不能未经论证合成同一人物，洗礼处也没有标出一段逐字完整引文。本书可说这些语言构成重要的正典呼应；尤其马太后来明确引述以赛亚仆人段落解释耶稣（太12:15-21），为这种互读提供福音书内部根据。其伦理含义需由仆人如何对待压伤者等行动展开，而非仅凭“蒙喜悦”四字断言任何行为都善。</w:t>
      </w:r>
    </w:p>
    <w:p>
      <w:pPr>
        <w:spacing w:after="20"/>
        <w:jc w:val="both"/>
      </w:pPr>
      <w:r>
        <w:t>“圣灵仿佛鸽子”也不应被改写成一项生物学描述或物理能量输送记录。叙事以可辨的形象呈现降临，信仰传统将其与使命相连。本书研究其作为身份、关系与行动方向的标记如何发生作用，不以哲学模型解释天裂开的自然机制。承认文本具有宗教宣称，比用科学词汇替它制造未经支持的证据更加严谨。</w:t>
      </w:r>
    </w:p>
    <w:p>
      <w:pPr>
        <w:spacing w:after="20"/>
        <w:jc w:val="both"/>
      </w:pPr>
      <w:r>
        <w:t>同时，把圣灵只说成作者安排的象征，也会越过本文应守的界限。马可叙述的是圣灵降临并催向旷野（可1:10-12），路加更把圣灵降临、耶稣祈祷与天上声音放在同一场景（路3:21-22）。叙事具有关于神行动的真实宗教主张。本书可以暂不裁定其超自然机制，并研究这一主张怎样规定使命；这种方法上的悬置不等于已经证明圣灵只是群体情绪。作为E的关系分析不能吞没参与者在文本中被赋予的不同地位，尤其不能把圣灵、父的声音与围观者意见都压成同一种社会资源。</w:t>
      </w:r>
    </w:p>
    <w:p>
      <w:pPr>
        <w:spacing w:after="20"/>
        <w:jc w:val="both"/>
      </w:pPr>
      <w:r>
        <w:t>紧接洗礼的，是进入旷野（可1:12-13；太4:1）。身份的宣告并没有把耶稣带出一切张力，而把读者带向使命将怎样实行的问题。由此可以提出本章的主线：被称为爱子，与怎样活出爱子使命，不能在叙事上分离。可是这一联系仍不能证明身份原先不存在；宣告可以揭示已有身份，也可以确立某种公共使命，必须在不同问题之间保持区分。</w:t>
      </w:r>
    </w:p>
    <w:p>
      <w:pPr>
        <w:pStyle w:val="Heading3"/>
      </w:pPr>
      <w:r>
        <w:t>13.2　身份如何在宣告、回应与共同体中获得内容</w:t>
      </w:r>
    </w:p>
    <w:p>
      <w:pPr>
        <w:spacing w:after="20"/>
        <w:jc w:val="both"/>
      </w:pPr>
      <w:r>
        <w:rPr>
          <w:spacing w:val="0"/>
          <w:w w:val="98"/>
        </w:rPr>
        <w:t>就马太所记的洗礼对话作SDE重构（太3:13-17），D包括来到、请求、迟疑、解释、允许与接受；若连同随后进入旷野的叙事观察，还可研究这一回应如何接续使命。马可的简短版本则没有同样的对话细节。E则是耶稣与约翰、悔改的群体、父与圣灵以及义的使命之间的特征纠缠。水作为物质，并不单独携带这些全部意义；它在施洗与受洗的关系中成为特定行动的承载。将E只叫作约旦河地理环境，会把洗礼最重要的结构移出分析。</w:t>
      </w:r>
    </w:p>
    <w:p>
      <w:pPr>
        <w:spacing w:after="20"/>
        <w:jc w:val="both"/>
      </w:pPr>
      <w:r>
        <w:t>约翰的迟疑尤具价值。如果身份等级自动决定动作，较高者就只能施予，较低者就只能接受；耶稣的要求打破这一简单排列（太3:14-15）。约翰并没有因为担任施洗者就成为更高的救主，耶稣也没有因为接受就被叙述成道德上较低。角色与价值不是固定的一一对应，具体使命可以使给予与领受的方向重新组织。</w:t>
      </w:r>
    </w:p>
    <w:p>
      <w:pPr>
        <w:spacing w:after="20"/>
        <w:jc w:val="both"/>
      </w:pPr>
      <w:r>
        <w:t>这种解释的证据是约翰的阻拦和耶稣的回答本身（太3:14-15）。至于说耶稣“为了表现谦卑而受洗”，仍是动机解释，不能作为与动作同等直接的事实。经文提供的明说理由是尽诸般的义，研究应从这个理由及其上下文展开。若谦卑意味着不把身份较高当作拒绝接受他人行动的充分理由，则可以由场景推导；若它意味着耶稣当时完整计算了谦逊形象的社会效果，便没有证据。这样限制动机语言，不会削弱伦理阅读，反而使价值判断能够被具体段落检验。</w:t>
      </w:r>
    </w:p>
    <w:p>
      <w:pPr>
        <w:spacing w:after="20"/>
        <w:jc w:val="both"/>
      </w:pPr>
      <w:r>
        <w:t>但是，位置倒转也不是善的充分证据。权威人物可以故意采取低姿态以吸引敬仰，强者可以通过短暂接受服务让别人永久负债。判断需要追踪行动的后续结构：角色调整是否给他人真实参与空间，是否服务于共同承担，还是制造新的控制。在耶稣洗礼的叙述中，紧接的使命与试探提供了继续检验的方向，不能只凭画面谦逊就结束分析。</w:t>
      </w:r>
    </w:p>
    <w:p>
      <w:pPr>
        <w:spacing w:after="20"/>
        <w:jc w:val="both"/>
      </w:pPr>
      <w:r>
        <w:t>身份可以有归属、承认、承担与显露四个层面。归属回答某者是谁；承认回答这一身份如何被说出并被领受；承担回答该身份涉及什么行动要求；显露回答其内容如何在生命中可以辨认。把四者压成一个瞬间，就会产生两种相反错误：或者认为一经命名全部生活已经完成，或者认为没有公开命名前任何身份都不可能存在。</w:t>
      </w:r>
    </w:p>
    <w:p>
      <w:pPr>
        <w:spacing w:after="20"/>
        <w:jc w:val="both"/>
      </w:pPr>
      <w:r>
        <w:t>本章的发生学重点落在后三者及其与归属的关系。即使接受神子身份先在，仍可询问它怎样在约旦河事件中被宣告，怎样指向后续使命，怎样在旷野拒绝特定提议时获得具体显露。反过来，若有人提出受洗时才成为神子的解释，就需要额外处理其他文本对于先在与出生的陈述，不能只凭本段的时间位置完成证明。</w:t>
      </w:r>
    </w:p>
    <w:p>
      <w:pPr>
        <w:spacing w:after="20"/>
        <w:jc w:val="both"/>
      </w:pPr>
      <w:r>
        <w:rPr>
          <w:spacing w:val="0"/>
          <w:w w:val="98"/>
        </w:rPr>
        <w:t>“爱子”也不是一个无对象的表扬词。它在叙述中指向父子关系，连同喜悦、圣灵与使命，构成身份的意义。若删除关系，只剩“优秀个体”的标签，就已经改变了文本。SDE因而能够提出构成问题：被爱、被差遣、愿意回应，这些特征究竟如何互相规定？它不能把父与子还原成普通社会角色，却可以说明价值语言本来具有不可忽略的关系结构。</w:t>
      </w:r>
    </w:p>
    <w:p>
      <w:pPr>
        <w:spacing w:after="20"/>
        <w:jc w:val="both"/>
      </w:pPr>
      <w:r>
        <w:t>共同体在这里既重要，又不是身份的唯一制造者。约翰的行动让使命进入可叙述的历史，群体的悔改形成相邻场景，但天上声音并非群众投票的结果（可1:4-11）。把耶稣身份完全还原成社会认可，会忽略经文明确保留的超越宣称。另一方面，以超越宣称取消约翰与群体，也会使洗礼形式变成多余。</w:t>
      </w:r>
    </w:p>
    <w:p>
      <w:pPr>
        <w:spacing w:after="20"/>
        <w:jc w:val="both"/>
      </w:pPr>
      <w:r>
        <w:t>撒母耳膏大卫的故事提供了一种有限的比较：撒母耳的行动、神的拣选、兄弟的在场与圣灵的临到都进入叙述（撒上16:1-13）。这个王权场景不是耶稣洗礼的直接同义替代，受膏也不使大卫后来的每一项行为自动正当；撒母耳记对其罪行仍有严厉叙述（撒下11:1-12:13）。本书由此得到的是方法上的警戒：承认神的拣选与辨认历史行为是相关而不同的工作。耶稣与大卫是否具有相同的无罪地位，须另依各自文本，不能因都与圣灵相关便一律归同。两边都要求解释，而不是任选一边作为全部答案。</w:t>
      </w:r>
    </w:p>
    <w:p>
      <w:pPr>
        <w:spacing w:after="20"/>
        <w:jc w:val="both"/>
      </w:pPr>
      <w:r>
        <w:t>将这一点用于一般社会生活，可以看到命名常有真实效力：一个人被委托某项职责后，别人会以新的期待回应他，他也需要重新安排自己的行动。但这种效力不保证名分正当，也不保证能力已经足够。职位不能替代工作，称号不能替代责任，神圣语言更不能自动免除复核。这里的普通身份发生只是类比，不能与耶稣受洗的神学身份画等号。</w:t>
      </w:r>
    </w:p>
    <w:p>
      <w:pPr>
        <w:spacing w:after="20"/>
        <w:jc w:val="both"/>
      </w:pPr>
      <w:r>
        <w:t>使命纠缠还包含记忆的建立。一场公开或被记述的事件，使后续行动能够被放回某种起点理解：当有人问你为什么这样作，先前的承诺成为可引用的理由。不过记忆也会被选择性使用，团体可能只记住受托者的承诺，却忘记共同体答应提供的支持。因此，保存使命的叙事需要双向性，既让承担者可被问责，也让授权者及支持者可被问责。</w:t>
      </w:r>
    </w:p>
    <w:p>
      <w:pPr>
        <w:spacing w:after="20"/>
        <w:jc w:val="both"/>
      </w:pPr>
      <w:r>
        <w:t>同一事件对不同参与者的意义也未必同时完成。约翰在对话中由阻拦转为允许，耶稣以义的理由接受洗礼（太3:14-16），读者则在天上声音与后续故事的联系中逐渐辨认。把这些不同位置都压成一份共同认知，会失去叙事层次。SDE所谓复合体并不意味着所有人已经同意或拥有同样经验；它首先意味着彼此差异成为这一事件构成的一部分，并在继续互动中影响后续显露。</w:t>
      </w:r>
    </w:p>
    <w:p>
      <w:pPr>
        <w:pStyle w:val="Heading3"/>
      </w:pPr>
      <w:r>
        <w:t>13.3　三律如何检验使命的宣告</w:t>
      </w:r>
    </w:p>
    <w:p>
      <w:pPr>
        <w:spacing w:after="20"/>
        <w:jc w:val="both"/>
      </w:pPr>
      <w:r>
        <w:rPr>
          <w:spacing w:val="0"/>
          <w:w w:val="98"/>
        </w:rPr>
        <w:t>特征律要求从身份标签转向可辨内容。称耶稣为爱子，并不使所有可能动作都无需解释地成为善；福音叙事继续展示他怎样理解能力、怎样回应他人、怎样走向受难。旷野试探正会提出一种不同的儿子身份用法（太4:3-10）：用能力满足挑战、以神迹证明地位、以交易获得权力。身份词相同，运行方向却可以相反，因此同一性的建立必须经由差异辨认。</w:t>
      </w:r>
    </w:p>
    <w:p>
      <w:pPr>
        <w:spacing w:after="20"/>
        <w:jc w:val="both"/>
      </w:pPr>
      <w:r>
        <w:rPr>
          <w:spacing w:val="0"/>
          <w:w w:val="97"/>
        </w:rPr>
        <w:t>自由律关注宣告是否开启回应，而不是只封死未来。约翰不是被描写成毫无判断地执行，他先表达困难，随后在解释之后允许（太3:14-15）。这个细节不意味着现代协商制度已在经文中完整出现，却说明叙事保留了回应者的位置。使命的共同承担可以包含疑问与理解过程。若现实组织把所有疑问都判为不忠，它不能仅借受洗故事替自己的封闭结构辩护。</w:t>
      </w:r>
    </w:p>
    <w:p>
      <w:pPr>
        <w:spacing w:after="20"/>
        <w:jc w:val="both"/>
      </w:pPr>
      <w:r>
        <w:t>“暂且许我”（太3:15）还包含时间上的适宜性。耶稣并未宣布每个场景里角色都必须按此倒转，而说明此时这样作有其理由。自由律若要保持具体性，就须辨认何时、何种互动适合怎样的选择。相同动作在另一时刻可能具有不同后果，使命也不是一张可以覆盖全部情境的固定程序表。稳定方向与灵活回应需要共同成立。</w:t>
      </w:r>
    </w:p>
    <w:p>
      <w:pPr>
        <w:spacing w:after="20"/>
        <w:jc w:val="both"/>
      </w:pPr>
      <w:r>
        <w:t>幸福律在洗礼中不能简单归为受认可后的快乐。身份被宣告、受洗与进入旷野相接，使读者看到爱子使命继续展开的叙事方向（可1:9-13；太3:13-4:1）；文本没有说耶稣此前不知道使命，也没有记录某种内在不确定在此消失。接下来的旷野说明，喜悦的宣告并不是免试证书。若本书以张力、转换与释放重构这一过程，所指首先是身份宣告与后续行动之间关系的显明，而不是未经记录的自我意识升级。蒙爱不等于此后再无困难，这一限定可以由叙事次序支持。</w:t>
      </w:r>
    </w:p>
    <w:p>
      <w:pPr>
        <w:spacing w:after="20"/>
        <w:jc w:val="both"/>
      </w:pPr>
      <w:r>
        <w:t>E₃则使我们注意使命的承载不能仅靠称号。水、身体、施洗者的行动与后续服事都有现实条件；圣灵的宗教意义又不能化约为物质资源。本书可以研究信仰中的受托与被爱感如何参与行动支持，却不能宣称已量出圣灵提供多少能量。若用E₃讨论普通人的使命，还须分别检查时间、训练、关系支持与可获得的照护。</w:t>
      </w:r>
    </w:p>
    <w:p>
      <w:pPr>
        <w:spacing w:after="20"/>
        <w:jc w:val="both"/>
      </w:pPr>
      <w:r>
        <w:t>一个共同体常有这样的风险：在任命仪式上宣布某人重要，却不给相应资源和退出渠道，然后把失败归咎于使命感不够。名字被放大，承载条件却被缩小。这并非洗礼叙事的必然应用，而是借使命语言产生的扭曲。SDE应当让任命之后的工作安排进入价值分析，尤其追问谁在享有荣誉，谁在承担隐形劳动，谁能够指出资源不足。</w:t>
      </w:r>
    </w:p>
    <w:p>
      <w:pPr>
        <w:spacing w:after="20"/>
        <w:jc w:val="both"/>
      </w:pPr>
      <w:r>
        <w:t>受托也不使身体限制变成罪。一个人在开始时真诚承诺，后来因疾病无法继续，可能需要重新安排责任，而非被宣布背叛身份。承诺有分量，但有限生命不是永远不变的执行器。共同体如果只允许加入不允许调整，就会把使命纠缠转成身份牢笼。保留交接与休息，能够使责任继续被承担，而不是任由它在羞耻中崩溃。</w:t>
      </w:r>
    </w:p>
    <w:p>
      <w:pPr>
        <w:spacing w:after="20"/>
        <w:jc w:val="both"/>
      </w:pPr>
      <w:r>
        <w:t>另一方面，使命不能只剩个人感觉良好。若受托者凭“我感到被呼召”便不接受他人的真实反馈，其自我确认可能成为任意行动的护盾。三律需要同时检查：特征是否准确，选择是否尊重他人，张力的释放是否转嫁损失。任何人对自身使命的理解，都不能自动授权他伤害或控制别人。耶稣独特身份的信仰宣称，不可变成人类领导者自我豁免的通道。</w:t>
      </w:r>
    </w:p>
    <w:p>
      <w:pPr>
        <w:pStyle w:val="Heading3"/>
      </w:pPr>
      <w:r>
        <w:t>13.4　先在身份、公开确认与发生性检验</w:t>
      </w:r>
    </w:p>
    <w:p>
      <w:pPr>
        <w:spacing w:after="20"/>
        <w:jc w:val="both"/>
      </w:pPr>
      <w:r>
        <w:t>最强的竞争解释认为，受洗显明并装备耶稣的使命，却没有制造神子身份。马可的简短叙事与马太的降生叙事，可以被放在这样的理解中（可1:9-11；太1:18-25）。传统的三一论阅读又把父的声音、子的受洗与灵的降临关联起来。这些解释不仅没有否认互动，反而认为互动显明永恒关系。因此，SDE若把一切传统解释都写成孤立实体论，将失去准确的对话对象。</w:t>
      </w:r>
    </w:p>
    <w:p>
      <w:pPr>
        <w:spacing w:after="20"/>
        <w:jc w:val="both"/>
      </w:pPr>
      <w:r>
        <w:t>阿奎那对于基督受洗的讨论正展示这种复杂性。他否定基督为了洗去自己的罪而受洗，将其同后来受洗者、示范及水洗的神学意义联系；又区分约翰的洗与基督洗礼，并坚持圣灵恩典并非直到约旦河才首次在基督中存在（《神学大全》III，q.39，a.1-2、a.6）。这不只是说“什么都没发生”，而是把受洗放进他关于救恩与圣事的整套解释。SDE可继续要求说明具体关系如何承担这些意义，却不能以洗礼包含行动就宣告阿奎那已被反驳。</w:t>
      </w:r>
    </w:p>
    <w:p>
      <w:pPr>
        <w:spacing w:after="20"/>
        <w:jc w:val="both"/>
      </w:pPr>
      <w:r>
        <w:t>改革宗的加尔文则在《基督教要义》II.15.1-2把基督的受膏同先知、君王和祭司职分联系，强调称号必须与职分的目的和作用同读。这与本书反对空洞身份标签有可对话之处。但加尔文仍主张独特的中保与圣灵膏立，并没有把基督还原为仪式制造的社会身份。SDE若借用其“职分须有内容”的洞见，应明确只是共享一个解释要求，不能把双方对于神与救恩的差异一起抹平。</w:t>
      </w:r>
    </w:p>
    <w:p>
      <w:pPr>
        <w:spacing w:after="20"/>
        <w:jc w:val="both"/>
      </w:pPr>
      <w:r>
        <w:t>SDE能够提出的回应是，显明不等于无事发生。身份可以被认为先在，具体使命的历史承担仍包含真实的宣告、领受与行动组织。一个事件的价值内容不是因为其源头被认为永恒就变得可删除。若说洗礼只是让观察者看到一个符号，还需要解释为何耶稣主动接受，约翰需要被说服，事件又紧接着引出旷野行动（太3:13-4:1）。叙事次序为发生分析保留了工作。</w:t>
      </w:r>
    </w:p>
    <w:p>
      <w:pPr>
        <w:spacing w:after="20"/>
        <w:jc w:val="both"/>
      </w:pPr>
      <w:r>
        <w:t>另一个竞争解释从仪式理论出发，认为共同体通过仪式赋予身份，足以说明本章全部现象。它对一般人的身份变化很有帮助，却不能未经说明地穷尽经文。马太不是只说约翰把一个人认证为老师，马可也不把天上声音写成群众的共识。如果采用纯社会解释，必须承认它在宗教宣称上的还原性取舍，而不能假装只是忠实复述文本。</w:t>
      </w:r>
    </w:p>
    <w:p>
      <w:pPr>
        <w:spacing w:after="20"/>
        <w:jc w:val="both"/>
      </w:pPr>
      <w:r>
        <w:rPr>
          <w:spacing w:val="0"/>
          <w:w w:val="98"/>
        </w:rPr>
        <w:t>第一项反事实检验，是让约翰只看到耶稣的身份高低，不听取关于此刻义的解释，坚持高者必须施予、低者只能领受。如此一来，本段的角色重组便无法发生。第二项检验，是保留水中的动作，删除对话、父子关系、圣灵与使命，仅留下湿身事实。这个事实当然仍可描述，却不能充分定义经文中的受洗意义。两者显示D与E参与构成行动的具体价值。</w:t>
      </w:r>
    </w:p>
    <w:p>
      <w:pPr>
        <w:spacing w:after="20"/>
        <w:jc w:val="both"/>
      </w:pPr>
      <w:r>
        <w:t>第三项检验关注宣告之后：假设一个被称作爱与义的承担者，接下来以身份强迫他人供养、禁止质疑并交换权力，能否仅凭先前称号维持同样评价？对普通人的制度实践而言，答案不能是肯定的。对于基督论，这个思想实验不主张福音书实际如此记载，而用来明确善的判准不能只依赖称号。必须回到生命如何行动的证据。</w:t>
      </w:r>
    </w:p>
    <w:p>
      <w:pPr>
        <w:spacing w:after="20"/>
        <w:jc w:val="both"/>
      </w:pPr>
      <w:r>
        <w:t>对受洗者群体的解读也要保留差异。耶稣与悔改的人同处约翰施洗的叙事场景（可1:4-11），可以被传统理解为与罪人认同、承担救赎使命，但“认同”不等于每一人的过错转移成耶稣曾经实施的行为。共同进入一种仪式不取消个别责任。这个区别对现代共同体同样重要：共同承担修复责任，可以超出个人直接过错，却不应因此模糊具体施害者的事实责任。</w:t>
      </w:r>
    </w:p>
    <w:p>
      <w:pPr>
        <w:spacing w:after="20"/>
        <w:jc w:val="both"/>
      </w:pPr>
      <w:r>
        <w:t>还可以区分礼仪完成与使命完成。受洗事件在叙事中有一个结束，使命却继续展开；参加者从水中出来，不等于全部价值可能已经实现。若只将仪式完成当作善的完成，就会让后来生命失去检验意义。相反，若后来出现困难便断言起点全是假，也忽略了承诺需要在变动条件中继续承担。价值发生包含持续的回写，既不是一次认证永久有效，也不是每次挫折全部清零。</w:t>
      </w:r>
    </w:p>
    <w:p>
      <w:pPr>
        <w:spacing w:after="20"/>
        <w:jc w:val="both"/>
      </w:pPr>
      <w:r>
        <w:t>反向检验则要求SDE承认，有些身份不因他人拒认就立即消失。一个人未得到公正承认，并不意味着他没有相应权利；共同体错误命名，也不把错误变成真实。因此，发生论不能把价值全部交给当场认可。它还需要可以批判共同体判断的理由，包括对真实处境、伤害和可承担责任的分析。关系构成不等于共识即真。</w:t>
      </w:r>
    </w:p>
    <w:p>
      <w:pPr>
        <w:spacing w:after="20"/>
        <w:jc w:val="both"/>
      </w:pPr>
      <w:r>
        <w:t>经验研究可以比较不同的受托过程：只授予称号、明确职责却不提供支持、以及同时允许讨论边界并安排承载条件。研究观察的应是责任理解、求助渠道和实际行为的变化，而不是只调查仪式当天是否激动。它既可能支持使命纠缠具有运行效力，也可能发现某种仪式增加了压力而没有改善行动。允许失败结论，才使模型超出事后赞美。</w:t>
      </w:r>
    </w:p>
    <w:p>
      <w:pPr>
        <w:spacing w:after="20"/>
        <w:jc w:val="both"/>
      </w:pPr>
      <w:r>
        <w:t>在伦理应用中，参与仪式也须尊重主体处境。不能以未参加某种宗教形式否定一个人善的可能，不能把仪式后的长期疾病解释为没有真正领受。经文中的耶稣受洗具有特定使命，不是普遍评判所有人的入场考试。对于非宗教共同体，价值发生也可以通过承诺、交接和公共说明展开；类比应帮助理解，不能制造排除。</w:t>
      </w:r>
    </w:p>
    <w:p>
      <w:pPr>
        <w:spacing w:after="20"/>
        <w:jc w:val="both"/>
      </w:pPr>
      <w:r>
        <w:t>洗礼场景最终留下的是一个有方向的开始。善的身份并未取消历史，历史的进入也不必被说成原先神性不足。耶稣来到约旦河，接受他人的行动，在父与灵的关系中被宣告，并走向尚待展开的使命（可1:9-15）。SDE在此提出的挑战是：若将这些差异与纠缠全部删除，所谓使命之善还能剩下多少可说明的内容？这个挑战足以迫使属性论展开自身，却不需要假称一场洗礼已经解决全部本体论争论。</w:t>
      </w:r>
    </w:p>
    <w:p>
      <w:pPr>
        <w:pStyle w:val="Heading3"/>
      </w:pPr>
      <w:r>
        <w:t>13.5　从圣灵的宣告到可以核查的使命方向</w:t>
      </w:r>
    </w:p>
    <w:p>
      <w:pPr>
        <w:spacing w:after="20"/>
        <w:jc w:val="both"/>
      </w:pPr>
      <w:r>
        <w:t>路加把受洗之后的耶稣写为满有圣灵、被引导到旷野，后来又在圣灵能力中回到加利利（路4:1、14）。这段组织将圣灵、试探与公开使命联系，却没有说每一阶段都具有相同情绪或相同身体负担。接下来拿撒勒的宣读更说明方向：耶稣读到向贫穷者传福音、向被掳者宣告释放等内容，并在会众面前说这经已经应验（路4:16-21）。因此，把圣灵的作用与使命相连，不能只归为现代解释者的主观偏好；关联就在叙事次序和经文宣读中。不过，圣灵究竟怎样作用于人的意志和身体，文本并未提供可测的因果公式。</w:t>
      </w:r>
    </w:p>
    <w:p>
      <w:pPr>
        <w:spacing w:after="20"/>
        <w:jc w:val="both"/>
      </w:pPr>
      <w:r>
        <w:t>该宣读主要来自以赛亚的受膏与释放段落，又含有与释放受压者相关的表达（赛61:1-2；58:6）。以赛亚原先的语境关乎受苦群体的更新、公义与盼望，并不直接使用三律概念；路加让耶稣在会堂将其置于自身使命；本书才进一步分析这些行动怎样改变被排斥者的关系位置。依次保留这三层，才能谈全本圣经的对话。如果直接说先知的受膏就是提高E₃，就会使历史、盟约及宗教内容全部丧失。E₃只是一种追问承载条件的研究语言，不能取得圣灵的同义词地位。</w:t>
      </w:r>
    </w:p>
    <w:p>
      <w:pPr>
        <w:spacing w:after="20"/>
        <w:jc w:val="both"/>
      </w:pPr>
      <w:r>
        <w:t>以赛亚关于耶西根所发之枝的描写也有明确方向：灵与智慧、聪明、谋略、能力及敬畏相关，判断不只凭眼见耳闻，对贫穷与谦卑者有公义（赛11:1-5）。这是王权更新的先知图景，不能据此编造耶稣受洗时内心新增了哪几种能力。与路加使命段落互读时，它限制了只谈力量而不谈公义的解释：力量被赋予何种对象、为谁改变处境，才决定其价值方向。本书对E的理解正需保留这种互相规定；能力若从对象、判断和责任中抽离，就不足以单独定义为善。</w:t>
      </w:r>
    </w:p>
    <w:p>
      <w:pPr>
        <w:spacing w:after="20"/>
        <w:jc w:val="both"/>
      </w:pPr>
      <w:r>
        <w:t>使徒行传对耶稣使命的回顾更直接使用行善的语言。彼得向哥尼流一家叙述约翰洗礼以后从加利利开始的事件，将神以圣灵和能力膏耶稣、耶稣周流行善、医治受压制者以及神与他同在相连，继而叙述被杀、复活与见证（徒10:34-43）。在这一文本范围内，“行善”具有行动对象和后续叙事，不能只靠称号解释。可是彼得的话是使徒行传所记的宣讲，不是独立于福音的现代统计调查；本书应以它作正典内部的使命解释证据，不应伪装成已经核实每一个医治个案的外部档案。</w:t>
      </w:r>
    </w:p>
    <w:p>
      <w:pPr>
        <w:spacing w:after="20"/>
        <w:jc w:val="both"/>
      </w:pPr>
      <w:r>
        <w:t>约翰福音的见证场景提供另一个角度。施洗者说自己原先不认识这位，所领受的辨认依据是看见圣灵降下并住在他身上，随后作出见证（约1:29-34）。这部福音书的写法并不是把共观福音的洗礼过程逐句重放，它突出的是见证者如何得到辨认的依据。由此可见，身份的认识发生与身份本身的起源必须区分。某人到某刻才知道，不足以推出所知的对象到那刻才存在；但若删除见证及其根据，也就不能维持这段特定见证的知识资格。</w:t>
      </w:r>
    </w:p>
    <w:p>
      <w:pPr>
        <w:spacing w:after="20"/>
        <w:jc w:val="both"/>
      </w:pPr>
      <w:r>
        <w:t>本章因此不把圣灵的宗教主张降为共同体投票，也不因为其超越性就停止分析。可以核查的文本方向包括：宣告由谁发出，人物怎样回应，使命指向哪些人，后续是否承受同一方向的检验。不能核查的则不应冒称已知，例如圣灵降临的物理能量数值、耶稣当时全部心理感受，或每名在场者的内在确信。将这两类分开，使“发生”保持研究纪律，而不成为替所有神学细节自动填空的词。</w:t>
      </w:r>
    </w:p>
    <w:p>
      <w:pPr>
        <w:spacing w:after="20"/>
        <w:jc w:val="both"/>
      </w:pPr>
      <w:r>
        <w:t>对普通人的类比应用也应从使命方向开始。一个人自称被圣灵感动，若同时伤害弱者、阻止查证并要求无条件服从，个人确信并不足以阻断他人的事实调查。本书并不以此替宗教团体裁定一切属灵经验，而是坚持神学名称不能免除行为责任。福音与使徒行传把耶稣的使命同具体行动相连，本书就更不能把一个现代人的称号当作无需证据的善。这里的检验服务于被影响者的现实处境，不是以哲学模型取代信仰所说的神。</w:t>
      </w:r>
    </w:p>
    <w:p>
      <w:bookmarkStart w:id="18" w:name="ch14"/>
      <w:pPr>
        <w:pStyle w:val="Heading2"/>
        <w:pageBreakBefore/>
      </w:pPr>
      <w:r>
        <w:t>第14章　饥饿与旷野试探</w:t>
      </w:r>
      <w:bookmarkEnd w:id="18"/>
    </w:p>
    <w:p>
      <w:pPr>
        <w:pStyle w:val="Heading3"/>
      </w:pPr>
      <w:r>
        <w:t>14.1　先读见饥饿，再读见诱惑</w:t>
      </w:r>
    </w:p>
    <w:p>
      <w:pPr>
        <w:spacing w:after="20"/>
        <w:jc w:val="both"/>
      </w:pPr>
      <w:r>
        <w:t>旷野试探经常被讲成一道道答案预先印好的道德题。这样阅读，石头、饼、殿顶与国度都成为可替换的道具，耶稣只需证明自己知道正确答案。然而《马太福音》与《路加福音》都把饥饿写进试探的场景（太4:1-4；路4:1-4）。身体需要不是枝节。提议针对的是实际身体需要；其主观吸引强度并未被记录，这仍迫使解释者说明：耶稣究竟拒绝的是食物本身，还是把食物编入某种身份与权力关系的方式？</w:t>
      </w:r>
    </w:p>
    <w:p>
      <w:pPr>
        <w:spacing w:after="20"/>
        <w:jc w:val="both"/>
      </w:pPr>
      <w:r>
        <w:t>两部福音书的三次试探次序不同（太4:3-10；路4:3-12）。马太依次写变饼、殿顶与万国，路加则将万国置于第二位，以耶路撒冷的殿顶结束。我们不必先消除这项差异才能研究价值结构，也不应擅自编出六次事件来使两个顺序同时成为逐分钟记录。每位作者的叙述组织都应被保留。马太最后记天使服事，路加则记试探者暂时离开，这些结束方式同样不能被不加说明地合并。</w:t>
      </w:r>
    </w:p>
    <w:p>
      <w:pPr>
        <w:spacing w:after="20"/>
        <w:jc w:val="both"/>
      </w:pPr>
      <w:r>
        <w:t>第一项提议并不是向任何饥饿者递上一块普通食物，而是以神子身份为条件，要求耶稣命令石头变成饼。人的需要在此与自我证明结合。耶稣引用申命记作答（太4:4；申8:3）。原段落同时记载旷野饥饿与吗哪供应，故“不单靠食物”不等于“完全不靠食物”，更不等于饥饿者无权得到救助。把限定词删掉，就会把信靠读成反身体的命令。</w:t>
      </w:r>
    </w:p>
    <w:p>
      <w:pPr>
        <w:spacing w:after="20"/>
        <w:jc w:val="both"/>
      </w:pPr>
      <w:r>
        <w:t>申命记的整段理由还应读得更远：摩西先要求记念旷野四十年，再谈饥饿、吗哪、衣服与脚的保存，随后描写有水源和粮食的美地，要求人在吃饱后称颂神（申8:2-10）。原语境并不以永远饥饿为理想终点，而以人在匮乏与丰足中都不忘其生命关系为教导方向。新约选择其中一句回答变饼要求，使耶稣的拒绝处在这份记忆中；本书据此辨认食物与信靠的关联。若SDE只保留匮乏的张力而删去供养和饱足，就会使旧约为苦难崇拜背书。</w:t>
      </w:r>
    </w:p>
    <w:p>
      <w:pPr>
        <w:spacing w:after="20"/>
        <w:jc w:val="both"/>
      </w:pPr>
      <w:r>
        <w:t>出埃及记的吗哪故事也不只是饥饿考试。叙述涉及每天收取、过量存留、安息日安排与共同体受供给（出16:11-30）。这些规定怎样被遵守，是故事中的实际差异；食物同时是身体需要的回应和共同生活的安排。马太没有把这些细节逐项重述，本书不能假称耶稣当场引用了整套分配制度。但将两者互读，至少能否定“敬虔越强越不需要食物”的断言。生命依靠神与生命接受食物在原记忆中并不互相排斥，真正的问题是人怎样理解并使用所领受的供养。</w:t>
      </w:r>
    </w:p>
    <w:p>
      <w:pPr>
        <w:spacing w:after="20"/>
        <w:jc w:val="both"/>
      </w:pPr>
      <w:r>
        <w:rPr>
          <w:spacing w:val="0"/>
          <w:w w:val="98"/>
        </w:rPr>
        <w:t>殿顶场景进一步改变问题（太4:5-7；诗91:11-12；申6:16）。试探者引用经文中天使保护的应许，要求耶稣从高处跳下。争论不再是信不信圣经，而是如何把应许放进实际行动：保护是否可以被改造成主动制造危险、迫使神证明身份的理由？耶稣以不可试探主作答。经文在双方口中出现，提醒读者正确引用的形式不能单独保证解释与使用方式正当。</w:t>
      </w:r>
    </w:p>
    <w:p>
      <w:pPr>
        <w:spacing w:after="20"/>
        <w:jc w:val="both"/>
      </w:pPr>
      <w:r>
        <w:t>诗篇原段以住在至高者隐密处、以神为避难所的关系展开保护应许，并在结尾写求告与应允（诗91:1-16）。殿顶提议将保护语言置于主动跳下的要求，耶稣则引入不可试探的限制。这里的伦理判别并非“引经者总是坏人”，而是经文怎样从信靠的关系被用成索取证明的工具。申命记的原限制又指向玛撒，那里对是否有神同在的质问发生于真实缺水与争闹（申6:16；出17:1-7）。互读必须同时保留需要的真实性和测试关系的变化，不能把渴者求水本身一律认作邪恶。</w:t>
      </w:r>
    </w:p>
    <w:p>
      <w:pPr>
        <w:spacing w:after="20"/>
        <w:jc w:val="both"/>
      </w:pPr>
      <w:r>
        <w:t>万国的提议则把宏大结果与一个看似短暂的交换相连（路4:5-8）：只要敬拜，就可获得权柄与荣耀。路加把关于权柄可被转授的说法放在试探者口中，解释者不能不经辨别就当作作者对世界产权的完整确认。提议的诱惑在于把未来成果从取得方式中切割出来，仿佛只要目标足够大，关系的转向就只是可以忽略的手续。耶稣的拒绝使取得方式重新进入价值判断。</w:t>
      </w:r>
    </w:p>
    <w:p>
      <w:pPr>
        <w:spacing w:after="20"/>
        <w:jc w:val="both"/>
      </w:pPr>
      <w:r>
        <w:rPr>
          <w:spacing w:val="0"/>
          <w:w w:val="98"/>
        </w:rPr>
        <w:t>三次回应主要取自《申命记》的旷野与盟约语境（太4:4、7、10；申8:3；6:13、16），传统常将耶稣的忠信与以色列旷野经历互读。这是一条有经文对应的解释路径，却不能被写成对犹太群体的总体贬低。耶稣的回答本身就在以色列经文内部展开。研究价值发生需要承认这种继承关系，不能一面借用其文本资源，一面把其全部历史压成失败背景。</w:t>
      </w:r>
    </w:p>
    <w:p>
      <w:pPr>
        <w:spacing w:after="20"/>
        <w:jc w:val="both"/>
      </w:pPr>
      <w:r>
        <w:t>民数记的旷野叙事内部也保留不同回应：面对进入之地的恐惧，约书亚与迦勒呼吁群体不要背叛，而其他人的态度不同（民14:1-10）。因此，“以色列失败、耶稣成功”的简式若被扩成对每个以色列人的道德定性，就连所引用的旧约本身也没有读全。马太在耶稣出埃及段落已援引何西阿关于从埃及召儿子的语言（太2:15；何11:1）；何西阿原文回顾的却是以色列的蒙爱与后来的背离。新约的基督论应用需要解释怎样重述这段历史，而不是授权读者贬抑保有这段经文的群体。</w:t>
      </w:r>
    </w:p>
    <w:p>
      <w:pPr>
        <w:spacing w:after="20"/>
        <w:jc w:val="both"/>
      </w:pPr>
      <w:r>
        <w:t>“受试探”也须与“已经犯罪”区分。面对某种提议、感到身体需要、听见一种可能性，均不自动等于认可它。另一方面，不犯罪也不意味着所有压力都是幻觉。关于耶稣能否犯罪的基督论问题将在后文专章讨论；本章首先研究需求怎样被编入诱惑，拒绝怎样改变后续路径，以及这对有限人的责任判断有哪些严格限制。</w:t>
      </w:r>
    </w:p>
    <w:p>
      <w:pPr>
        <w:pStyle w:val="Heading3"/>
      </w:pPr>
      <w:r>
        <w:t>14.2　诱惑怎样重新命名需要</w:t>
      </w:r>
    </w:p>
    <w:p>
      <w:pPr>
        <w:spacing w:after="20"/>
        <w:jc w:val="both"/>
      </w:pPr>
      <w:r>
        <w:t>第一项试探显示，正当需要可以被用于不正当的安排。饥饿通常要求食物，贫困通常要求救助；但控制者也可能把供应附着在屈服、自我羞辱或背弃责任的条件上。需要并未因此变恶，问题在于回应需要的路径被谁规定、附带什么代价。这一区分对于本书至关重要：如果把需要本身罪化，就会把被控制者的身体也交给控制者裁判。</w:t>
      </w:r>
    </w:p>
    <w:p>
      <w:pPr>
        <w:spacing w:after="20"/>
        <w:jc w:val="both"/>
      </w:pPr>
      <w:r>
        <w:rPr>
          <w:spacing w:val="0"/>
          <w:w w:val="97"/>
        </w:rPr>
        <w:t>在SDE重构中，D是禁食后的需要、提议的出现、经文回应与拒绝的推进；E是饥饿、能力、儿子身份、信靠与试探要求的特征纠缠。石头与饼在这里有真实物质差别，但价值判断不能只读取它们的物性。一次普通供餐、一次救急神迹与一次接受身份勒索的行动，即使都产生食物，其意义也不相同。谁提出、为何接受以及怎样回应，都参与构成善恶判断。</w:t>
      </w:r>
    </w:p>
    <w:p>
      <w:pPr>
        <w:spacing w:after="20"/>
        <w:jc w:val="both"/>
      </w:pPr>
      <w:r>
        <w:t>从这个角度说，诱惑不只是向一个固定主体塞入一个坏对象，它还试图规定主体应当怎样理解自己。“如果你是”试图将行动绑到身份的证明上：不接受提议，似乎就必须承认自己不配那个名称。这是一种问题设置上的控制。耶稣的回应不是在该规则内取得更高分，而是拒绝让身份只通过试探者要求的动作获得证明。</w:t>
      </w:r>
    </w:p>
    <w:p>
      <w:pPr>
        <w:spacing w:after="20"/>
        <w:jc w:val="both"/>
      </w:pPr>
      <w:r>
        <w:t>这项判断依靠回答方向，而非内心猜测。试探者提出神子身份与指定动作的条件句，耶稣没有以变饼完成它，而以人的生命与神的话语作答（太4:3-4）。文本并未说耶稣因而陷入身份焦虑，也没有描写他先同意该标准再改变主意。本书所用“控制”“勒索”是对提议结构的分析名称，并非福音原词；若现实类比中不存在胁迫或人格条件，这些名称也不应被滥用。理论词汇需要受事实约束，不能仅凭研究者不喜欢某项要求就自动成立。</w:t>
      </w:r>
    </w:p>
    <w:p>
      <w:pPr>
        <w:spacing w:after="20"/>
        <w:jc w:val="both"/>
      </w:pPr>
      <w:r>
        <w:rPr>
          <w:spacing w:val="0"/>
          <w:w w:val="97"/>
        </w:rPr>
        <w:t>殿顶场景中的同类结构，是把信靠改造成测试。信靠包含不完全操控对方的回应，测试则可能试图通过主动设置危险迫使对方表态。并非所有检验都不正当：检验技术安全、核实医疗信息、追问组织承诺，往往是负责任的行为。本章不能从“不可试探神”推导人不得检查人类制度。这里讨论的是在特定父子关系与使命语境中，以危险挑战索取神迹的提议。</w:t>
      </w:r>
    </w:p>
    <w:p>
      <w:pPr>
        <w:spacing w:after="20"/>
        <w:jc w:val="both"/>
      </w:pPr>
      <w:r>
        <w:t>万国场景进一步显示，结果与路径不能完全分开。如果以支配性敬拜换取权力，所获得的权力已经处于新的从属关系中；它不是一个先被装好善意、随后才交给主体使用的中性工具。SDE的E在此体现为权力、效忠、荣耀与使命之间相互规定。取得方式会参与构成所取得之物能如何使用，而非仅仅增加一个外部成本。</w:t>
      </w:r>
    </w:p>
    <w:p>
      <w:pPr>
        <w:spacing w:after="20"/>
        <w:jc w:val="both"/>
      </w:pPr>
      <w:r>
        <w:t>然而，这也不能推出凡是妥协都是恶。有限人的合作常需要让步、分工和现实协调；拒绝所有不完美安排，可能使更脆弱者承担代价。应当区别可协商的方式与不可交出的基本责任，区别临时策略与根本从属的改变。旷野叙事有其极限性结构，将之应用于普通制度，需要更细的事实判断，不能靠“拒绝交易”四字解决所有政治和生活问题。</w:t>
      </w:r>
    </w:p>
    <w:p>
      <w:pPr>
        <w:spacing w:after="20"/>
        <w:jc w:val="both"/>
      </w:pPr>
      <w:r>
        <w:t>三个场景共同展示诱惑的前提操作：让身体需要、身份认同与使命成果彼此绑缚，再把某条路径呈现为唯一出口。自由因此可能先在提出选项之前就被收缩。SDE分析若只盯着最后是否答应，会漏掉这种收缩如何发生。需要追踪谁有权命名问题、哪些替代路径被隐去、拒绝会被解释成什么，这些都是价值发生的内部内容。</w:t>
      </w:r>
    </w:p>
    <w:p>
      <w:pPr>
        <w:spacing w:after="20"/>
        <w:jc w:val="both"/>
      </w:pPr>
      <w:r>
        <w:t>同时，不能把耶稣在叙事中的简明回答投射成普通人的最低心理标准。受饥饿、恐吓和孤立影响的人，可能暂时无法清楚辨别操控；这不等于他们有意拥抱恶。帮助他们恢复食物、安全与支持，往往是让辨别重新可能的第一步。道德研究若只赞美成功拒绝者，却不问失败者是否拥有可达的拒绝条件，就会把优势误认成纯粹德性。</w:t>
      </w:r>
    </w:p>
    <w:p>
      <w:pPr>
        <w:spacing w:after="20"/>
        <w:jc w:val="both"/>
      </w:pPr>
      <w:r>
        <w:t>这里还要区分试探的提出者与试探的材料。饥饿可以成为诱惑利用的材料，却不是一个有恶意的主体；经文可以被滥用，却不因此全部成为操控工具；能力可以被邀请走向错误用途，却不因此本身应被消灭。价值发生分析的精度，体现在能否追踪材料如何被组织，而非发现某物曾参与恶就永远将它污名化。</w:t>
      </w:r>
    </w:p>
    <w:p>
      <w:pPr>
        <w:spacing w:after="20"/>
        <w:jc w:val="both"/>
      </w:pPr>
      <w:r>
        <w:t>同样，拒绝某个提议不等于拒绝与世界的一切关联。旷野之后耶稣进入城镇、与人交往并回应需要（太4:12-25；路4:14-44）；故事没有把隔绝当作全部善的终点。若为了避免被诱惑而永远取消互动，可能同时取消帮助、学习与爱的机会。自由律的成熟因而包括辨认可以信任的进入方式，不只是扩大拒绝清单。什么应当隔离，什么可以重新接纳，需要继续在具体生命中检验。</w:t>
      </w:r>
    </w:p>
    <w:p>
      <w:pPr>
        <w:pStyle w:val="Heading3"/>
      </w:pPr>
      <w:r>
        <w:t>14.3　身体需要、三律与不接受勒索的供养</w:t>
      </w:r>
    </w:p>
    <w:p>
      <w:pPr>
        <w:spacing w:after="20"/>
        <w:jc w:val="both"/>
      </w:pPr>
      <w:r>
        <w:t>特征律首先拆开几个被绑在一起的概念：食物不等于屈服，能力不等于炫示，信靠不等于制造危险，使命不等于掌握最大权力。每一种拆开都需要具体差异，而非换一套抽象口号。耶稣的经文回应把提议带回更大的关系结构中，使试探者所制造的唯一解释失去当然性（太4:3-10）。特征因此不是早已固定的标签，而是在争论中重新获得可辨的界线。</w:t>
      </w:r>
    </w:p>
    <w:p>
      <w:pPr>
        <w:spacing w:after="20"/>
        <w:jc w:val="both"/>
      </w:pPr>
      <w:r>
        <w:t>自由律随后表现为能够拒绝一条被强推的路径。这里仍有既成的经文、信靠与使命结构，不是绝对混沌中的选择。选择后的激发也不应只按即时收益判断：耶稣没有在故事当场取得万国，却保存了不按该交易规定的使命方向（太4:8-17）。有时自由的成果是某种路径没有发生，某种权力关系没有被接受。研究因此需要注意避免了什么，而不只统计新增多少资源。</w:t>
      </w:r>
    </w:p>
    <w:p>
      <w:pPr>
        <w:spacing w:after="20"/>
        <w:jc w:val="both"/>
      </w:pPr>
      <w:r>
        <w:rPr>
          <w:spacing w:val="0"/>
          <w:w w:val="97"/>
        </w:rPr>
        <w:t>幸福律的张力来自身体需要、身份挑战与宏大使命的碰撞；转换发生在这些元素不再被试探者的规则唯一组织；释放则表现为特定勒索结构被拒绝，使命得以继续。可是饥饿不会因为概念区分正确就自动消失。马太随后记载天使服事（太4:11），至少阻止我们把故事读成永远不接受支持的宣言。善的方向与得到供养并不矛盾，关键在于供养如何进入关系。</w:t>
      </w:r>
    </w:p>
    <w:p>
      <w:pPr>
        <w:spacing w:after="20"/>
        <w:jc w:val="both"/>
      </w:pPr>
      <w:r>
        <w:t>E₃需要在此保持双重清晰。一方面，饥饿是身体状况，不能被轻飘飘的意义解释取消；另一方面，圣灵、信靠与经文支持属于宗教和哲学描述，不能统一换算成身体热量。即使认为意义有助于承受困难，也不能保证身体不受损，更不能把福音叙事变成普通人模仿长期禁食的操作指南。本章没有提供健康处方，身体风险需要独立的现实照护。</w:t>
      </w:r>
    </w:p>
    <w:p>
      <w:pPr>
        <w:spacing w:after="20"/>
        <w:jc w:val="both"/>
      </w:pPr>
      <w:r>
        <w:t>接受食物也不自动构成道德妥协。一个被困者为了生存接受施压者提供的基本供给，其可归责性须依据胁迫程度、可替代选择与伤害后果判断；不能仅因没有表现出英雄式拒绝就定罪。耶稣的独特使命叙事不建立所有人的最低牺牲标准。对弱者而言，首先应追究谁制造了以生存交换服从的结构，以及谁有能力解除它。</w:t>
      </w:r>
    </w:p>
    <w:p>
      <w:pPr>
        <w:spacing w:after="20"/>
        <w:jc w:val="both"/>
      </w:pPr>
      <w:r>
        <w:t>反过来，提供帮助的人也不因施予而自动为善。若食物附带不必要的羞辱、宣传用途或人格控制，善的外观与实际纠缠可能分离。一份援助如何分配，受助者是否能够拒绝曝光，是否可保留自身意见，都会影响价值判断。SDE在这里比“给了就是好”多走一步，把施予与接受双方的主体位置纳入，而非只计算物品数量。</w:t>
      </w:r>
    </w:p>
    <w:p>
      <w:pPr>
        <w:spacing w:after="20"/>
        <w:jc w:val="both"/>
      </w:pPr>
      <w:r>
        <w:t>对比贫困与富足还可看见，试探并不限于匮乏。富足者可能以权力证明自身价值，也可能为了更多荣耀不断扩大依赖。资源不足可以收缩自由，资源充裕也可能使人更有效地逃避真实关系。E₃不是道德排名表；更有力量既可支持善，也可扩大恶。判断必须回到三律的方向，而不能将强大本身当作丰满。</w:t>
      </w:r>
    </w:p>
    <w:p>
      <w:pPr>
        <w:spacing w:after="20"/>
        <w:jc w:val="both"/>
      </w:pPr>
      <w:r>
        <w:t>本章也不赞成主动制造饥饿以培养品格。困难可以成为价值发生的场域，但不意味着困难越多越好。教育、修行或组织训练若刻意剥夺基本支持，须有独立正当理由、相称风险和真实选择，不能仅引用旷野故事。许多价值可以在充足、安全与被尊重的条件中生成；免于可避免的苦难，本身也可能是善的成果。</w:t>
      </w:r>
    </w:p>
    <w:p>
      <w:pPr>
        <w:spacing w:after="20"/>
        <w:jc w:val="both"/>
      </w:pPr>
      <w:r>
        <w:t>持续休息与补充支持因而不属于试探的失败。耶稣在福音书中接受服事、进食与退隐（太4:11；11:19；可6:31-32），提醒读者善不是一种不断征服身体的竞赛。若某人以曾经承受困难为理由轻视所有需要帮助的人，他保留的只是受苦资格的等级，而非故事中的信靠方向。有限身体值得被照料，不能作为道德戏剧的燃料反复消耗。</w:t>
      </w:r>
    </w:p>
    <w:p>
      <w:pPr>
        <w:pStyle w:val="Heading3"/>
      </w:pPr>
      <w:r>
        <w:t>14.4　以色列的故事、能力伦理与反证入口</w:t>
      </w:r>
    </w:p>
    <w:p>
      <w:pPr>
        <w:spacing w:after="20"/>
        <w:jc w:val="both"/>
      </w:pPr>
      <w:r>
        <w:rPr>
          <w:spacing w:val="0"/>
          <w:w w:val="97"/>
        </w:rPr>
        <w:t>最强的传统解释把旷野事件放在耶稣作为忠信之子履行使命的框架中：他在试探中顺服父，以经文回应，重述并完成以色列的旷野考验。这一解释有明显文本根据，尤其是申命记的连续出现（太4:4、7、10；申8:3；6:13、16）。SDE不应把它降格为无关的宗教外衣，再把故事全部改写成个体心理自控。试探的意义与福音书对于耶稣身份的宣称紧密相连。</w:t>
      </w:r>
    </w:p>
    <w:p>
      <w:pPr>
        <w:spacing w:after="20"/>
        <w:jc w:val="both"/>
      </w:pPr>
      <w:r>
        <w:t>阿奎那将试探解释为基督扶助受试探者、提供榜样并使人信赖其怜悯的行动，同时区分外来的诱导与内在有罪欲望（《神学大全》III，q.41，a.1）。本书不能以真实饥饿为由就声称它证明了后一欲望。其关于身体软弱的讨论反而承认饥渴，并将承担此种软弱与真实人性、救恩联系（III，q.14，a.1-4）。双方真正的分歧可以是哪些概念最充分解释善的实际构成，而不是传统是否愿意承认一句“他饿了”。</w:t>
      </w:r>
    </w:p>
    <w:p>
      <w:pPr>
        <w:spacing w:after="20"/>
        <w:jc w:val="both"/>
      </w:pPr>
      <w:r>
        <w:t>也须保留传统与本书不完全重合之处。阿奎那在论禁食时提出示范和预备的积极意义（III，q.41，a.3），不能把他改写成一般反禁食的作者。但这种神学适宜性论证不等于已经给所有年龄、疾病与社会处境的人提供安全方案。SDE对有限人的伦理应用应另外调查承受条件、同意与现实后果。若现代组织利用耶稣独特使命要求成员证明耐饿能力，不能只引传统肯定禁食的文字而省略普通人不同的身体及责任条件。</w:t>
      </w:r>
    </w:p>
    <w:p>
      <w:pPr>
        <w:spacing w:after="20"/>
        <w:jc w:val="both"/>
      </w:pPr>
      <w:r>
        <w:t>但传统解释也须回答构成问题：为什么某种用能力的方式不符合儿子使命，为什么拒绝索取神迹属于信靠，为什么敬拜的代价不能被权力收益抵销？只说耶稣是善的所以这样作，还不足以展开这些具体判断。SDE在此不是先否定身份，而是要求身份语言通过D和E给出可辨内容。这样，神学根源与发生分析可以形成有分工的争论。</w:t>
      </w:r>
    </w:p>
    <w:p>
      <w:pPr>
        <w:spacing w:after="20"/>
        <w:jc w:val="both"/>
      </w:pPr>
      <w:r>
        <w:rPr>
          <w:spacing w:val="0"/>
          <w:w w:val="97"/>
        </w:rPr>
        <w:t>另一种竞争解释以德性和实践智慧为中心：成熟人格能够辨识不当诱惑，并稳定依照正当目的行动，无需采用SDE术语。这是应当认真对待的解释，因为它既承认习惯也承认情境。本书的增益如果存在，就在于更明确追踪诱惑怎样改写主体位置与对象特征，而不只描述个体拥有抵抗能力。若这一追踪没有带来新判断，SDE就不能仅凭新名称宣称超越。</w:t>
      </w:r>
    </w:p>
    <w:p>
      <w:pPr>
        <w:spacing w:after="20"/>
        <w:jc w:val="both"/>
      </w:pPr>
      <w:r>
        <w:t>第一项反事实检验把勒索条件拿掉：饥饿中的耶稣得到没有身份挑战的普通食物，是否仍必然应当拒绝？其后来供养饥饿群众及教导为饮食祈求的经文并不支持这种要求（太15:32-39；6:11）。因此，善不由“不吃”这个外在动作独占。第二项检验保留不吃，却把动机改为蔑视身体或追求炫耀。外观相同，价值不必相同。第三项检验保留食物供应，但加入对受助者的公开羞辱，便可观察供养之善如何因关系结构改变而受损。</w:t>
      </w:r>
    </w:p>
    <w:p>
      <w:pPr>
        <w:spacing w:after="20"/>
        <w:jc w:val="both"/>
      </w:pPr>
      <w:r>
        <w:t>对殿顶可以设置另一组检验。安全设备经过严格测试，与故意进入不必要的危险以迫使他人救援，不能因都叫“验证”而混为一谈。一个人合理要求证据，也不同于无论对方做什么都持续升级证明要求。SDE需要说明检验的目的、风险分担与停止条件。否则，它可能把正当怀疑误判为不信任，或者把无底洞式测试误判为追求真理。</w:t>
      </w:r>
    </w:p>
    <w:p>
      <w:pPr>
        <w:spacing w:after="20"/>
        <w:jc w:val="both"/>
      </w:pPr>
      <w:r>
        <w:t>对万国提议，检验重点是取得方式的回写。假设某种权力只能通过向施害者无条件效忠获得，那么承诺以后拿它做好事，是否足以抵销这一从属关系？不能只给抽象答案，应看控制权、可退出性及实际用途。若所有权力都被理论一律判恶，它会失去区别服务性组织与支配性统治的能力；若只看宏大目标，又会抹去路径中的伤害。</w:t>
      </w:r>
    </w:p>
    <w:p>
      <w:pPr>
        <w:spacing w:after="20"/>
        <w:jc w:val="both"/>
      </w:pPr>
      <w:r>
        <w:t>SDE也应当承担明确的反证风险。如果改变饥饿程度、身份挑战方式、可替代供给与胁迫水平，理论仍对所有人给出完全相同的道德要求，那么它没有真正使用自己的D与E。若每一次拒绝都被赞美、每一次接受都被怀疑，又会把发生分析僵化为禁欲规则。模型应允许接受成为善、拒绝成为恶，并用具体条件说明区分，而不是预先给动作贴色。</w:t>
      </w:r>
    </w:p>
    <w:p>
      <w:pPr>
        <w:spacing w:after="20"/>
        <w:jc w:val="both"/>
      </w:pPr>
      <w:r>
        <w:t>可以研究的现实材料包括附带条件的援助、机构对成员忠诚的证明要求，以及以宏大目标为名的权力交易。研究应收集协议内容、实际选择空间和受影响者经历，不能只凭管理者宣称目的崇高就结束。对于个人经历，也应避免追问受压者为什么不更勇敢，而忽略强制的制造者。责任发生史必须同时向上游与下游展开。</w:t>
      </w:r>
    </w:p>
    <w:p>
      <w:pPr>
        <w:spacing w:after="20"/>
        <w:jc w:val="both"/>
      </w:pPr>
      <w:r>
        <w:t>对于试探者离开的结束，还应避免一次胜利永久免疫的想象。路加明确保留后来机会的开放（路4:13），生命中的辨别并未随着本段结束而停止。普通人的经验也如此：曾经识破一种操控，不保证以后不会遭遇另一种形式。稳定不是取消反馈，而是积累能够继续辨认的条件。SDE所谓特征同一性若被理解成永不再检验的认证，便会把自己的动态原则重新冻结。</w:t>
      </w:r>
    </w:p>
    <w:p>
      <w:pPr>
        <w:spacing w:after="20"/>
        <w:jc w:val="both"/>
      </w:pPr>
      <w:r>
        <w:t>旷野因而不是把身体打败的舞台，而是能力、需要与使命接受重新辨认的场域。耶稣之善在这里不能完整定义为没有饥饿、没有困难或没有接受帮助，也不能简化为拥有一个正确答案库。它表现为在真实需要中拒绝让价值被错误的关系规则吞没。这个判断支持善的具体构成离不开差异运行与特征纠缠，同时继续保留神性、无罪与真实试探之间尚待展开的哲学问题。</w:t>
      </w:r>
    </w:p>
    <w:p>
      <w:pPr>
        <w:pStyle w:val="Heading3"/>
      </w:pPr>
      <w:r>
        <w:t>14.5　给予食物与拒绝权力怎样互相校验</w:t>
      </w:r>
    </w:p>
    <w:p>
      <w:pPr>
        <w:spacing w:after="20"/>
        <w:jc w:val="both"/>
      </w:pPr>
      <w:r>
        <w:t>若本章说耶稣拒绝的是身份规定下的能力运用，就须接受其他食物叙事的校验，而不能只把自己的解释留在旷野。马太记耶稣面对已经跟随多日的群众，明说怜悯他们，不愿让他们饿着回去，免得路上困乏，随后叙述食物供应（太15:32-39）。这里怜悯的判断不只来自读者想象，而有言语、对象与行动的连续证据。它足以限制“饥饿值得被无限延长”的读法，却没有说明所有饥饿都能够由普通行动者以同样方式解除。经文中神迹的特殊宣称和现实中人的能力边界须分别保留。</w:t>
      </w:r>
    </w:p>
    <w:p>
      <w:pPr>
        <w:spacing w:after="20"/>
        <w:jc w:val="both"/>
      </w:pPr>
      <w:r>
        <w:t>约翰把食物与王权的关系写得更尖锐。群众吃饱后认出耶稣为那要来的先知，并要强逼他作王；耶稣知道这一意图，便独自退到山上（约6:1-15）。在此，关于群众意图及耶稣知道的判断由叙述者明说，本书可以据此谈拒绝被群众的王权要求完全规定。与此同时，前面已经发生食物供应，故退出王权安排并不等于拒绝群众的饥饿。由供养而不接受这种拥立，可以更具体地看见：给予者的身份不应只由接受者希望获得的政治形式决定。但它不能自动证明耶稣反对一切政治权力，后一个普遍命题仍需另证。</w:t>
      </w:r>
    </w:p>
    <w:p>
      <w:pPr>
        <w:spacing w:after="20"/>
        <w:jc w:val="both"/>
      </w:pPr>
      <w:r>
        <w:t>这个比较也纠正“耶稣从不使用能力满足物质需要”的过度概括。旷野拒绝变饼与后来给群众食物并不相互矛盾，因为行动对象、提议者、身份要求和使命关系不同（太4:3-4；15:32-39）。如果只看物理结果，两处都涉及食物；若看D与E，前者是回应试探者的条件，后者是回应群众被明确陈述的匮乏。本书据此称两者具有不同价值定义，比笼统说神迹都善或物质能力都危险更接近文本。仍须限定：这种比较解释叙事中的价值差异，并没有独立验证神迹如何在自然层面发生。</w:t>
      </w:r>
    </w:p>
    <w:p>
      <w:pPr>
        <w:spacing w:after="20"/>
        <w:jc w:val="both"/>
      </w:pPr>
      <w:r>
        <w:t>《申命记》对饱足的警戒又表明诱惑不专属饥饿者。人在房屋、牛羊和财富增加以后，可能将一切归功于自己的力量并忘记拯救的关系（申8:11-18）。原文不是否定财富全部用途，而是追问丰足怎样改变记忆、自我理解和敬畏。与万国提议互读，本书由此把“更多资源一定扩大善”作为待反驳假设。资源可以扩大帮助，也可以扩大自我封闭；究竟如何，须看其取得、分配和使用怎样重组与他人的关系。这是E作为特征纠缠的作用，不能由仓库里存有多少物品代替。</w:t>
      </w:r>
    </w:p>
    <w:p>
      <w:pPr>
        <w:spacing w:after="20"/>
        <w:jc w:val="both"/>
      </w:pPr>
      <w:r>
        <w:rPr>
          <w:spacing w:val="0"/>
          <w:w w:val="98"/>
        </w:rPr>
        <w:t>圣灵引导与魔鬼试探的并列还要求区别行动者，不能把场景中一切压力归成同一意图（太4:1；路4:1-2）。雅各书否认神以恶试探人，同时追问私欲怎样发展成罪（雅1:13-15）。它与旷野叙事所说的引导不是未经说明就可互换的命题；引向将面对考验的场域，与以不正当方向诱导犯罪，需要区分。这里不必靠一个中文“试探”把神与魔鬼合成同一施压主体。本书可以研究压力怎样发生，但不可抹掉文本对于意图、方向和责任的明确分别。</w:t>
      </w:r>
    </w:p>
    <w:p>
      <w:pPr>
        <w:spacing w:after="20"/>
        <w:jc w:val="both"/>
      </w:pPr>
      <w:r>
        <w:t>同样，试探者的言论需要作为人物言论读取。路加让其宣称天下权柄交给了自己（路4:6），却不因此要求读者接受一套世界产权公证。耶稣的回答集中于敬拜与事奉的对象（路4:8），并没有逐条认可对方有关权柄来源的说法。若解释者把试探者的全部陈述都当作作者保证真实，就会使拒绝与顺从的叙事区分失去作用。SDE的“纠缠”应说明哪些话构成诱导，哪些回答改变方向，而非把所有发言平均当成事实资料。</w:t>
      </w:r>
    </w:p>
    <w:p>
      <w:pPr>
        <w:spacing w:after="20"/>
        <w:jc w:val="both"/>
      </w:pPr>
      <w:r>
        <w:t>《希伯来书》谈受试探的基督时，结论是人可以来到施恩的宝座前求得帮助（来4:14-16），不是给共同体更多理由羞辱软弱者。若以旷野中耶稣的胜利证明失败者不配求助，就倒转了这一正典互读的方向。普通人在胁迫、匮乏或创伤中未能作出清楚回答，首先需要查明其实际能力和可用帮助；文本中的独特胜利不能把所有身体差别、信息差别与控制关系抹平。责任判断仍然存在，却须依据事实，而非依据模仿英雄的距离。</w:t>
      </w:r>
    </w:p>
    <w:p>
      <w:pPr>
        <w:spacing w:after="20"/>
        <w:jc w:val="both"/>
      </w:pPr>
      <w:r>
        <w:t>耶稣教门徒为日用的饮食祈求，也给普通信徒留下了与旷野拒绝不同的言说方式（太6:9-13）。这段祷文没有要求人先否认饥饿才有资格与神说话，饮食与赦免、引导及脱离恶一同进入祈求。因而，将“我需要吃饭”视为属灵失败，并不能由耶稣教导直接得到支持。SDE据此把需要的表达纳入价值关系，同时保留祷文的祈求性质，不能把它改写成任何具体食物都必按时到来的经验保证。</w:t>
      </w:r>
    </w:p>
    <w:p>
      <w:pPr>
        <w:spacing w:after="20"/>
        <w:jc w:val="both"/>
      </w:pPr>
      <w:r>
        <w:t>最终，拒绝与接受应作为一组相互校验的行动研究。只记录拒绝，容易将善写成永久防御；只记录接受，容易将善写成没有边界的顺应。耶稣在文本中拒绝身份挑战，又供应食物、接受服事并继续与人相遇（太4:1-11；15:32-39；路8:1-3）。本书称其为有辨别的开放，须始终说明是哪一条关系被拒绝、哪一种需要被回应。这种具体说明才支持善无法移除D与E的命题；它不需要，也不能偷渡成“原先绝无任何善性”的结论。</w:t>
      </w:r>
    </w:p>
    <w:p>
      <w:bookmarkStart w:id="19" w:name="ch15"/>
      <w:pPr>
        <w:pStyle w:val="Heading2"/>
        <w:pageBreakBefore/>
      </w:pPr>
      <w:r>
        <w:t>第15章　试探却无罪</w:t>
      </w:r>
      <w:bookmarkEnd w:id="19"/>
    </w:p>
    <w:p>
      <w:pPr>
        <w:pStyle w:val="Heading3"/>
      </w:pPr>
      <w:r>
        <w:t>15.1　大祭司为何必须能够体恤</w:t>
      </w:r>
    </w:p>
    <w:p>
      <w:pPr>
        <w:spacing w:after="20"/>
        <w:jc w:val="both"/>
      </w:pPr>
      <w:r>
        <w:t>《希伯来书》的大祭司段落（来4:14-16）的中心不是提出一个脱离生命的道德谜题，而是向处于软弱中的读者说明，他们为什么仍可接近神。段落从已经升入高天的大祭司开始，经由其能够体恤人的软弱，抵达求取怜恤与帮助的邀请。无罪处在这个运动之中。若将它单独摘出，解释为耶稣拥有一种与任何人类遭遇都无关的完美性质，就容易遗失作者的论证方向：这位大祭司的独特性，并没有取消他与求助者之间的关联，反而成为求助关系能够成立的根据。</w:t>
      </w:r>
    </w:p>
    <w:p>
      <w:pPr>
        <w:spacing w:after="20"/>
        <w:jc w:val="both"/>
      </w:pPr>
      <w:r>
        <w:t>来4:15同时说他经历试探与没有犯罪。这里的“试探”具有受考验的意义，不能缩减为脑中已经生出恶念，也不能预先扩展为现代人所列举的一切欲望。作者没有声称耶稣经历过每一种具体职业、每一个时代、每一类心理疾病。“凡事”的强度应放在其与人类软弱的实质相通中理解。若把这句话当作一份穷尽全部经验的清单，就会使从未经历某种事件的人原则上都无法体恤他人，而文本恰恰是在建立体恤的可能性。</w:t>
      </w:r>
    </w:p>
    <w:p>
      <w:pPr>
        <w:spacing w:after="20"/>
        <w:jc w:val="both"/>
      </w:pPr>
      <w:r>
        <w:t>来2:17-18进一步把这种可能性连接于受苦、受试探和帮助。耶稣与弟兄相似，成为慈悲忠信的大祭司；他在受试探时受苦，因此能够帮助受试探者。这里不只是旁观者掌握了一条关于痛苦的信息，而是承担者进入了会使人的生活发生压力的过程。经文将认识、经历与援助相连，却没有说耶稣先前曾经犯罪，再通过经验洗去罪污。真实经历与由恶转善是两种不同命题，前者不能偷偷代替后者。</w:t>
      </w:r>
    </w:p>
    <w:p>
      <w:pPr>
        <w:spacing w:after="20"/>
        <w:jc w:val="both"/>
      </w:pPr>
      <w:r>
        <w:t>传统基督论通常把这一段放在真正的人性与真正的神性之中阅读。耶稣的饥饿、疲倦、惊恐与受苦在叙事中均有相应表述（太4:2；约4:6；可14:33；来5:8），并非由本书补写的布景，然而其位格也不被理解为一个可以与神性分开的普通主体。这种传统解释有明确的保护目标：一方面拒绝把道成肉身解释成外表扮演，另一方面拒绝因真实人性而把耶稣降为与神无关的道德英雄。对SDE研究来说，这是一种必须认真面对的竞争解释，不可将其漫画化为“神有善性，所以做什么都善”。</w:t>
      </w:r>
    </w:p>
    <w:p>
      <w:pPr>
        <w:spacing w:after="20"/>
        <w:jc w:val="both"/>
      </w:pPr>
      <w:r>
        <w:t>我们还要区分四个层次。文本直接断言的是受试探、能够体恤与无罪；传统解释讨论这些断言怎样与神人二性相容；本书提出的SDE重构追问，无罪与体恤在具体差异运行和特征纠缠中如何成为可理解的价值显露；进一步关于神性与一切可能世界的结论，则属于尚须独立论证的哲学推论。四层可以对话，却不能相互冒名。尤其不能因为本书采用发生学，就宣称希伯来书作者已经使用了一种现代过程本体论。</w:t>
      </w:r>
    </w:p>
    <w:p>
      <w:pPr>
        <w:spacing w:after="20"/>
        <w:jc w:val="both"/>
      </w:pPr>
      <w:r>
        <w:t>这条论证还须回到祭司职分自身的经文结构。《利未记》规定赎罪日的祭司先为自己和本家献祭，再进入为百姓赎罪的程序（利16:6；利16:11；利16:15-17）；《希伯来书》则借普通大祭司同受软弱包围的处境，说明其何以能体谅无知和失迷的人，随后把基督的圣洁与不必为自己献祭区别出来（来5:1-3；来7:26-28）。两段不是把旧约祭司描画为毫无慈悲的反面，而是在既有体谅结构上提出基督的特殊性。若只说耶稣比别人完美，就遗漏了作者实际使用的比较：他同在人的软弱中，却不以自身犯罪作为理解他人的必要条件。体恤与共同犯罪由此被清楚分开。</w:t>
      </w:r>
    </w:p>
    <w:p>
      <w:pPr>
        <w:spacing w:after="20"/>
        <w:jc w:val="both"/>
      </w:pPr>
      <w:r>
        <w:t>《希伯来书》进一步说，耶稣在肉身中以恳切的呼求和眼泪祈祷，并由所受的苦学习顺从（来5:7-9）。这里的“学习”不能直接译成先前不善、后来学会善；叙述所呈现的是顺从在受苦处境中的实际经历。文本同时保留儿子的身份与经历的进程，因此既反对用身份删除经验，也不支持用经验取消身份。若称耶稣的顺从为坚忍之善，证据是祈求、眼泪、受苦与持续回应相联，而不是我们从一句“完美”推测其内心毫无波动。至于这段祈祷具体对应哪一次福音书事件，作者没有明指，不宜假装已经完成历史定位。</w:t>
      </w:r>
    </w:p>
    <w:p>
      <w:pPr>
        <w:spacing w:after="20"/>
        <w:jc w:val="both"/>
      </w:pPr>
      <w:r>
        <w:t>旷野试探提供了另一组可以逐项观察的材料：耶稣处于饥饿之中，受要求把石头变为食物，又面对以神迹确保安全和以敬拜换取权势的诱惑（太4:1-11）。马太所列三次回答分别联系人的生命不能只由食物定义、不可试探神、只当事奉神（申8:3；申6:16；申6:13）。称这些回答为忠信，并不意味着食物、安全、治理世界本身邪恶；问题在于饥饿如何被用来迫使身份自证，信靠如何被变成强求保障，权势如何以改变敬拜关系为条件。善的具体内容由这些被拒绝的交易辨认出来，而不由禁食天数衡量。我们也不能因故事肯定这一次忍耐，便要求现代病人停食、停药来证明信心。</w:t>
      </w:r>
    </w:p>
    <w:p>
      <w:pPr>
        <w:pStyle w:val="Heading3"/>
      </w:pPr>
      <w:r>
        <w:t>15.2　无罪事实与不可犯罪判断</w:t>
      </w:r>
    </w:p>
    <w:p>
      <w:pPr>
        <w:spacing w:after="20"/>
        <w:jc w:val="both"/>
      </w:pPr>
      <w:r>
        <w:t>“没有犯罪”首先可以是关于生命实际进程的断言；“不能犯罪”则是关于可能性的断言。一个人事实上没有背弃承诺，不等于他在任何可设想的条件下都没有背弃的可能。反过来，如果某种本性或位格使背弃绝不可能，也不能仅凭这一点就断言其守约过程不费力、没有痛苦。事实、能力、可能性与体验强度属于不同问题。只要把它们混成一个问题，争论双方都可能轻易获胜，却没有真正回答对方。</w:t>
      </w:r>
    </w:p>
    <w:p>
      <w:pPr>
        <w:spacing w:after="20"/>
        <w:jc w:val="both"/>
      </w:pPr>
      <w:r>
        <w:t>可犯罪性的解释强调：若试探毫无失败可能，选择似乎只是表演，因此真实的人性应当包含可走向另一方向的开放性；耶稣之无罪就在于他实际保持了忠信。这个解释的长处是重视行动的风险与承担，能够说明为什么抗拒压力值得认真叙述。其困难在于，怎样把可能犯罪的人性与神圣位格的统一表达清楚，避免把耶稣拆成两个彼此替代的行动者。不能以一句“真正自由必能犯罪”替代这项工作，因为这句话本身就是有争议的自由定义。</w:t>
      </w:r>
    </w:p>
    <w:p>
      <w:pPr>
        <w:spacing w:after="20"/>
        <w:jc w:val="both"/>
      </w:pPr>
      <w:r>
        <w:rPr>
          <w:spacing w:val="0"/>
          <w:w w:val="98"/>
        </w:rPr>
        <w:t>不可犯罪性的解释则认为，耶稣作为道成肉身的圣子，不可能在其位格行动中犯罪；人性的意志真实运行，但不与神性相敌对。《天主教教理》第475条关于基督双重意志的表述，是这一传统的一种清楚见证，强调神性意志与人性意志的区分与协调。这里的思想并非简单地删除人的意志，而是主张意志能够在毫不犯罪的情形下仍然自由。其困难也必须保留：如果结局在最深意义上不可能相反，试探中的开放、挣扎与顺服应怎样获得充分说明？</w:t>
      </w:r>
    </w:p>
    <w:p>
      <w:pPr>
        <w:spacing w:after="20"/>
        <w:jc w:val="both"/>
      </w:pPr>
      <w:r>
        <w:rPr>
          <w:spacing w:val="0"/>
          <w:w w:val="98"/>
        </w:rPr>
        <w:t>本书不能通过设定S₃＝F（D，E）而直接裁决这场争论。这个研究假说要求我们把价值显露与其构成条件一起研究，并没有预先规定一个行动必须包含犯罪的形而上学可能，才算真实行动。D可以包含饥饿与使命、保全自己与承担他人、当下解除压力与持续守约之间的差异运行；E则是这些差异所呈现的身体、经文、身份、关系和使命特征的纠缠。即使某种神学认为终极忠信不可失败，也仍须说明这种忠信如何在这些差异中被具体完成。</w:t>
      </w:r>
    </w:p>
    <w:p>
      <w:pPr>
        <w:spacing w:after="20"/>
        <w:jc w:val="both"/>
      </w:pPr>
      <w:r>
        <w:t>因此，发生学批评最有力之处不是宣布“先天无罪不可能”，而是追问所谓无罪究竟指什么。假如删除所有可能被背叛的关系，所有需要回应的他者，所有承担与逃避的差别，只留下一个孤立标签“无罪”，这个标签还能否保留原来的价值内容？它或许仍能作为神学身份名称，但已难以说明慈悲、忠信与帮助何以不同于冷漠、背弃和弃置。价值词所需要的差异并非附加的装饰，而参与了其可理解性的构成。</w:t>
      </w:r>
    </w:p>
    <w:p>
      <w:pPr>
        <w:spacing w:after="20"/>
        <w:jc w:val="both"/>
      </w:pPr>
      <w:r>
        <w:t>这里必须允许传统解释作出最强回应：神的善不是孤立标签，因为三一神学本就包含内在的爱与关系；耶稣的历史行动可以是永恒之善的真实表达，表达并不等于产生一个此前不存在的神性。对此，SDE不能简单以历史经历反驳。真正的问题转移为：永恒之善的定义是否同样需要差异与纠缠，历史中的慈悲是否能够完全由一个不含具体受苦者的定义来穷尽。如果传统解释承认关系性构成，双方可能在某一层面接近；分歧则仍存在于发生是否能够描述永恒，以及这种描述的限度。</w:t>
      </w:r>
    </w:p>
    <w:p>
      <w:pPr>
        <w:spacing w:after="20"/>
        <w:jc w:val="both"/>
      </w:pPr>
      <w:r>
        <w:t>这里可以把耶稣的旷野与以色列的旷野并读，而不把民族作为道德替罪羊。《民数记》记录缺乏水和道路艰难时的争执，也记录摩西本人在压力中失当（民20:2-13）。申命记回看旷野，是为了说明饥饿、供应、记忆与遵行之间的联系（申8:2-6）。马太引用这些经文，使耶稣的回应置于以色列的经文记忆内；把耶稣写成胜过试探者，是福音书的基督论叙事判断，不授权读者把后来任何犹太人的苦难解释为整体失败的惩罚。SDE能够比较同样的饥饿在不同回应中如何获得不同价值意义，但不能把古代叙事中的审判机制当作现代群体诊断法。</w:t>
      </w:r>
    </w:p>
    <w:p>
      <w:pPr>
        <w:spacing w:after="20"/>
        <w:jc w:val="both"/>
      </w:pPr>
      <w:r>
        <w:t>客西马尼叙事又防止我们把忠信理解成缺少恐惧。马可记录耶稣惊恐难过、向同行者表达忧伤，并祈求那时刻与杯可以离开，随后把自己的意愿置于父的旨意中（可14:32-36）。本书称之为真实承担，依据是祈求的内容与后续未逃避被捕的叙事联系，不能扩大成一份可以测量的焦虑水平或宣称他喜欢痛苦。祈求免去伤害不是顺从的反证；文本正是在保留这项祈求时讲述顺从。对被虐待者而言，此处也不能转化为服从施害者的命令，因为故事中的父之旨意与任何现实强权的要求不是同一个对象。</w:t>
      </w:r>
    </w:p>
    <w:p>
      <w:pPr>
        <w:spacing w:after="20"/>
        <w:jc w:val="both"/>
      </w:pPr>
      <w:r>
        <w:t>改革宗《威斯敏斯特信条》8.2-4把真实人性的通常软弱、无罪、甘愿承担中保职分与灵魂身体的极大痛苦放在一起。这一原典足以否定一种简单批判：经典基督论不必把耶稣设为不受痛苦影响的自动装置。其最强回答是，神圣位格的可靠性与历史承担同时成立，痛苦并非犯罪可能性的同义词。SDE与它的分歧不是是否承认痛苦，而是对“善”的说明能否仅止于先在身份。若传统必须借真实身体、律法、使命与他者说明中保的顺从，它已经承认具体显露具有关系内容；但这仍未证明神性本身在时间中由互动制造，两个层次必须保持清楚。</w:t>
      </w:r>
    </w:p>
    <w:p>
      <w:pPr>
        <w:pStyle w:val="Heading3"/>
      </w:pPr>
      <w:r>
        <w:t>15.3　三律如何进入试探而不制造罪</w:t>
      </w:r>
    </w:p>
    <w:p>
      <w:pPr>
        <w:spacing w:after="20"/>
        <w:jc w:val="both"/>
      </w:pPr>
      <w:r>
        <w:t>从特征律看，试探故事与希伯来书的论述共同使“忠信”获得可以辨识的稳定性。稳定不是将每次回应写成同一句话，而是在不同压力下仍然不把人当作可以抛弃的工具，不把自身使命变成炫耀权力的手段。若一个人只是没有遇到可背弃的关系，我们可以说尚未观察到背弃，却不能据此完成对其忠信的丰富描述。耶稣之善在叙事中的可辨识性，来自多次差异进入后仍呈现的关联方式。这是对文本结构的研究，并不是对耶稣作心理测验。</w:t>
      </w:r>
    </w:p>
    <w:p>
      <w:pPr>
        <w:spacing w:after="20"/>
        <w:jc w:val="both"/>
      </w:pPr>
      <w:r>
        <w:t>从自由律看，纠缠、选择与激发不应被描绘成机器程序。差异的出现让既有道路受到压力，行动者在其中回应，并使某种可能性实际展开。这个过程可以包含拒绝诱惑，也可以包含承认有限、寻求支持和暂停行动。有限人的自由并非永远把自己推进更猛烈的考验。主动远离诱惑、建立防护、向可信任者求助，常常是更负责任的选择。若发生学把进入冲突本身当成荣耀，就会把本来用于解释善的框架变成制造风险的动员术。</w:t>
      </w:r>
    </w:p>
    <w:p>
      <w:pPr>
        <w:spacing w:after="20"/>
        <w:jc w:val="both"/>
      </w:pPr>
      <w:r>
        <w:t>从幸福律看，张力的转换与释放并不要求即时愉快。承担者可能在维持忠信的过程中经历深刻痛苦，帮助也可能尚未带来外部问题的消失。此处可讨论的价值转化，是软弱不再只意味着被定罪与被隔离，它可以在求助关系中成为获得怜恤的入口。但不能把这个入口反过来解释为痛苦越多越好。痛苦可能破坏身体与意志，必须被减轻；一个人因创伤而暂时无法讲述经历，并不因此阻断了他本应完成的幸福律。</w:t>
      </w:r>
    </w:p>
    <w:p>
      <w:pPr>
        <w:spacing w:after="20"/>
        <w:jc w:val="both"/>
      </w:pPr>
      <w:r>
        <w:t>E₃在这里需要两种尺度的区分。身体活动依赖营养、睡眠等可由经验科学研究的条件；祷告、信任、盼望和共同体支持，则在本书中被讨论为维持行动的意义与关系资源。二者有交互影响，却没有一个已经证实的统一计量单位。我们不能把一次祷告换算成若干焦耳的道德能量，更不能用所谓能量不足推断人的价值等级。若一个人需要休息，休息可能正是支持后续行动的条件，而不是尚未通过的道德考试。</w:t>
      </w:r>
    </w:p>
    <w:p>
      <w:pPr>
        <w:spacing w:after="20"/>
        <w:jc w:val="both"/>
      </w:pPr>
      <w:r>
        <w:t>来4:16的实践方向尤其值得注意：人被邀请接近施恩的宝座，为了获得怜恤与及时帮助。这种方向与“你先证明足够坚强才配求助”相反。把无罪的耶稣当作控告疲弱者的标尺，会倒转段落的功能。文本没有把体恤当成奖励强者的奢侈品，而把它放在软弱者可以接近的关系之中。SDE重构若要尊重这一点，应首先研究求助通道如何打开，而不是急于为各种失败划出新的罪名。</w:t>
      </w:r>
    </w:p>
    <w:p>
      <w:pPr>
        <w:spacing w:after="20"/>
        <w:jc w:val="both"/>
      </w:pPr>
      <w:r>
        <w:t>责任也因此需要细分。故意利用他人的信任谋取私利，与在疲劳、疾病或强迫中失去部分行动能力，不具有相同的归责结构。承认这种区别不等于取消责任，而是使责任回到真实的D与E：当事人知道什么，能够选择什么，有哪些支援，何种代价由谁承担。发生学若只看最终可见行为，就会退回自己所批评的属性贴标签；若只看环境压力，又可能抹去行动者仍然具有的判断与回应。恰当的分析必须同时保留限制与能动性。</w:t>
      </w:r>
    </w:p>
    <w:p>
      <w:pPr>
        <w:spacing w:after="20"/>
        <w:jc w:val="both"/>
      </w:pPr>
      <w:r>
        <w:t>耶稣对睡着的门徒所说的话也应完整读取。他要求警醒祷告，指出心灵愿意与肉体软弱之间的张力（可14:37-42）。叙事确有责问，不能为保护疲弱者而把警醒要求抹掉；然而责问的对象是被托付的特定时刻，不能被扩张为所有睡眠皆是不忠。另一个场景中，他主动召门徒到旷野休息，原因是来往者太多，连吃饭也没有工夫（可6:30-32）。这两个场景共同支持一种较精确的判断：耶稣既承认责任，也承认承担责任的身体限度。若只选前者，可能把疲惫道德化；只选后者，又可能删除真实委托所产生的义务。</w:t>
      </w:r>
    </w:p>
    <w:p>
      <w:pPr>
        <w:spacing w:after="20"/>
        <w:jc w:val="both"/>
      </w:pPr>
      <w:r>
        <w:t>《列王纪上》的以利亚故事能进一步校正“无罪即无弱”的想象。逃避威胁的先知求死、躺卧，随后获得食物、饮水与继续行路的支持（王上19:1-8）。这是先知叙事，不是耶稣生理状态的间接证据，也不是所有精神疾病的治疗处方；但它证明，在圣经自身的表达中，重要使命承担者的衰竭可以首先得到照料，而非先被要求提交足够刚强的证明。把这段与耶稣安排休息并读，可以形成有限的正典伦理判断：支持身体生命与呼召并不必然冲突。这里的共同点是照料次序，不是把不同人物的内心经历合并为同一种心理学模型。</w:t>
      </w:r>
    </w:p>
    <w:p>
      <w:pPr>
        <w:spacing w:after="20"/>
        <w:jc w:val="both"/>
      </w:pPr>
      <w:r>
        <w:t>书信中的群体实践同样限制无罪概念的滥用。保罗要求彼此担当重担，也要求各人察验自己的行为，并提醒扶助者谨慎，免得自己受诱惑（加6:1-5）。这并非对耶稣人格的独立历史证明，却是早期基督徒怎样把恩典与责任组织在一起的文本见证。扶助者并没有因处在帮助位置就获得豁免，当事人的责任也没有因需要帮助而消失。三律若要在此有解释力，就必须追踪担当怎样分配、察验怎样进行、扶助者如何接受纠正，而不能只把双方归入强者与弱者的固定类别。</w:t>
      </w:r>
    </w:p>
    <w:p>
      <w:pPr>
        <w:pStyle w:val="Heading3"/>
      </w:pPr>
      <w:r>
        <w:t>15.4　删除检验、竞争解释与可检验的边界</w:t>
      </w:r>
    </w:p>
    <w:p>
      <w:pPr>
        <w:spacing w:after="20"/>
        <w:jc w:val="both"/>
      </w:pPr>
      <w:r>
        <w:t>设想第一种反事实：耶稣拥有被宣告的无罪身份，却从未进入人类软弱，也没有受苦和帮助的故事。传统神学仍可能论证其神性无罪，但希伯来书关于“能够体恤”的这一条叙事论证将明显变弱。变化的不是神学身份必然被否定，而是某一特定价值的说明失去关键环节。这使我们看到，属性归属与价值定义可以相连，却不能彼此替代。即使有人坚持善永恒存在，他仍需解释这里的体恤如何与具体受苦者相通。</w:t>
      </w:r>
    </w:p>
    <w:p>
      <w:pPr>
        <w:spacing w:after="20"/>
        <w:jc w:val="both"/>
      </w:pPr>
      <w:r>
        <w:t>再设想第二种反事实：保留全部痛苦和考验，却删除帮助受试探者的方向。这样得到的可能是一位坚韧的受苦者，但未必就是本段所说的慈悲大祭司。经验丰富不自动产生慈悲，有的人会因受过伤而更愿保护他人，也有人会重复伤害。D与E并不保证S₃必然显露为善，因此F不是“经历越多，善越多”的单调公式。研究必须解释经验怎样被组织、与谁发生关联、如何进入行动，不能把受苦本身当作道德资本。</w:t>
      </w:r>
    </w:p>
    <w:p>
      <w:pPr>
        <w:spacing w:after="20"/>
        <w:jc w:val="both"/>
      </w:pPr>
      <w:r>
        <w:t>第三种反事实更严厉：保留帮助行为，却把受助者当作证明帮助者伟大的器具。这时外观上的援助可能存在，价值判断却发生变化。若帮助伴随羞辱、控制、剥夺同意，体恤的意义便受到侵蚀。这说明发生学不是结果主义的简单改名。它要把意向、过程、关系与后果同时纳入，但又不能假装能直接透视内心。对实际个案，我们只能结合言说、持续行为、受助者经验和可核查事实，作有限而可修订的判断。</w:t>
      </w:r>
    </w:p>
    <w:p>
      <w:pPr>
        <w:spacing w:after="20"/>
        <w:jc w:val="both"/>
      </w:pPr>
      <w:r>
        <w:t>本章最强的竞争解释仍是：耶稣所有行动都是其先在善性的显露，因此发生学只是在研究人类如何认识本来已经存在的善。这个解释指出一个真实风险：从“我们需要D与E才能认识善”，并不能直接推出“善在本体上必须由D与E构成”。本书承认这项区分。我们的更强主张只能通过定义分析来推进：当我们解释慈悲与忠信的内容时，能否真正删除受苦、承诺、回应及其相互区分，而不损失原有意义？若不能，至少说明这些价值概念的构成不能完全外在于互动。</w:t>
      </w:r>
    </w:p>
    <w:p>
      <w:pPr>
        <w:spacing w:after="20"/>
        <w:jc w:val="both"/>
      </w:pPr>
      <w:r>
        <w:t>但定义上的不可删除，也不等于已经证明所有神学意义的善都只能在时间中生成。有人可以坚持永恒关系构成善，又认为历史中的行动是这一善的实现。对于这种立场，SDE需要扩大而非省略自己的论证：时间性发生、逻辑构成与永恒关系是否使用同一种“发生”概念？若不同，它们如何连接？本章不以一个符号公式覆盖这些问题，而把它们保留为后续研究必须承担的理论成本。这种保留不是退让，而是避免框架用自己尚未证明的前提裁决争议。</w:t>
      </w:r>
    </w:p>
    <w:p>
      <w:pPr>
        <w:spacing w:after="20"/>
        <w:jc w:val="both"/>
      </w:pPr>
      <w:r>
        <w:t>可供检验的结论因而应保持适当规模。对于文本研究，可以比较那些省略受苦、求助和帮助关系的释读，是否更难解释希伯来书段落的劝勉功能；对于实践研究，可以考察将软弱视作求助理由的共同体，是否比将软弱一概罪化的共同体更能维持诚实求助与负责任的支持。后者需要经验材料，不能凭圣经故事直接宣布结果。耶稣之无罪在这里不再只是悬在生活上方的称号，而成为一个促使研究者追问的中心：完满的善如何真实地接近软弱，又如何在接近之中不复制伤害。</w:t>
      </w:r>
    </w:p>
    <w:p>
      <w:pPr>
        <w:spacing w:after="20"/>
        <w:jc w:val="both"/>
      </w:pPr>
      <w:r>
        <w:rPr>
          <w:spacing w:val="0"/>
          <w:w w:val="98"/>
        </w:rPr>
        <w:t>还应处理一个常被忽略的认识论问题：受过同样的苦，不必然比没有受过同样的苦更懂得帮助。创伤经历可能提供敏锐感受，也可能使某些情境难以承受。因此，经文将耶稣的经历与帮助连接，不是颁布一条人人都必须亲历全部痛苦才能施助的资格法。临床工作者、教师、家属和朋友可以通过学习、倾听及制度合作获得帮助能力，无须先经历相同伤害。SDE若把互动理解为必须亲身承受每一种损害，也会使知识传播和专业合作失去意义。</w:t>
      </w:r>
    </w:p>
    <w:p>
      <w:pPr>
        <w:spacing w:after="20"/>
        <w:jc w:val="both"/>
      </w:pPr>
      <w:r>
        <w:rPr>
          <w:spacing w:val="0"/>
          <w:w w:val="98"/>
        </w:rPr>
        <w:t>“经历”在此至少包含进入处境、承受压力、理解意义与作出回应几个层面。有限人可以在某些层面相通，在另一些层面保持差异。一个支持者说“我完全知道你的感受”，有时会抢走当事人的表达权；他说“我愿意听，并承认我尚未知道”，反而可能打开更真实的互动。发生学的共同性不是将不同生命磨成同一份经验，而是在不抹除差异的条件下建立能够影响彼此的纠缠。耶稣的体恤作为信仰陈述，不应成为有限帮助者宣称全知的许可证。</w:t>
      </w:r>
    </w:p>
    <w:p>
      <w:pPr>
        <w:spacing w:after="20"/>
        <w:jc w:val="both"/>
      </w:pPr>
      <w:r>
        <w:t>同样重要的是区分“无罪”与“没有遭受伤害”。一个无辜者可能被暴力击倒，守信者可能失去财产，照顾者可能在疲惫中暂时停止工作。价值上的忠信不会自动转换成现实中的胜利。若把无罪理解为永不失败、永不哭泣、永不耗竭，便会把受难叙事本身排除在善的定义之外。文本的冲击力恰在于，升入高天的大祭司与曾经受苦的生命没有被切断。SDE可由此提醒：评价必须辨别何种S正在显露，不能把身体状态、社会成败与道德价值叠成一个总分。</w:t>
      </w:r>
    </w:p>
    <w:p>
      <w:pPr>
        <w:spacing w:after="20"/>
        <w:jc w:val="both"/>
      </w:pPr>
      <w:r>
        <w:t>在方法上，还可设计一组对读：以同一段经文分别生成身份优先、行为优先和关系构成三种解释，要求每种解释都回答体恤的对象是谁、软弱为何不等于罪、帮助怎样发生。若身份优先的解释能够完整回答这些问题，就不能仅因其使用本性语言而判为失败；若关系构成的解释只能重复“互动产生善”，同样没有完成研究。框架的优越性必须体现在它能揭示文本中被遗漏的区分、减少误归责、保留反例，而不是体现在术语出现的次数。</w:t>
      </w:r>
    </w:p>
    <w:p>
      <w:pPr>
        <w:spacing w:after="20"/>
        <w:jc w:val="both"/>
      </w:pPr>
      <w:r>
        <w:t>无罪论还须接受《约伯记》带来的反证压力。约伯的朋友不断把灾难与应受责罚相连，结尾却对他们有关神的言说作出否定评价（伯42:7-8）。这一结尾不能抹平全书复杂的辩论，更不能证明受苦者从不犯罪；它至少使我们无权从遭灾本身倒推出具体罪责。耶稣谈到生来瞎眼的人时，也拒绝把眼前状况简单归因于此人或其父母的某一罪（约9:1-3）。把这两处与大祭司体恤并读，能够论证“软弱不是先行定罪的充分证据”；它们尚不足以解决恶与苦难的一切神义论问题。越是承认耶稣无罪，越不能把他承受痛苦的事实排除出去，随后再用痛苦判断普通人失善。</w:t>
      </w:r>
    </w:p>
    <w:p>
      <w:pPr>
        <w:spacing w:after="20"/>
        <w:jc w:val="both"/>
      </w:pPr>
      <w:r>
        <w:rPr>
          <w:spacing w:val="0"/>
          <w:w w:val="98"/>
        </w:rPr>
        <w:t>最后，要区别三层不同依赖。读者认识耶稣的坚忍，依赖可获得的叙事证据；坚忍的概念内容，依赖压力、可放弃之事与持续回应之间的区分；至于圣子本体是否依赖被造世界，则是独立的神学问题。前两层在本章有文本与概念论证，第三层没有因此获得否定答案。把三层分开，才可以同时承认福音书对忠信的具体描写和经典神学对神不受造物支配的坚持。SDE若跨过这条界限，就把解释善如何可辨认的工作误当成了证明神如何存在的工作；若因不处理第三层就放弃前两层，又会让最贴近求助者的体恤内容重新变得空泛。</w:t>
      </w:r>
    </w:p>
    <w:p>
      <w:pPr>
        <w:spacing w:after="20"/>
        <w:jc w:val="both"/>
      </w:pPr>
      <w:r>
        <w:t>由此可以给本章提出一个明确的失败条件：如果某种不含任何差异和关系的善之定义，能够充分区分体恤与冷漠、帮助与操控、忠信与背弃，并解释这些区分在具体生命中的规范效力，那么本书关于定义构成的主张就需要修改。这个条件并不意味着我们预期它容易实现，却要求论证保持开放。发生学不能一面要求传统接受反事实检验，一面把自己的理论设成无法失败的万能解释。耶稣“试探却无罪”的难题正适合作为共同检验场，因为它同时拒绝把善抽空，也拒绝把无罪轻率地改写为一般人的道德成长。</w:t>
      </w:r>
    </w:p>
    <w:p>
      <w:pPr>
        <w:spacing w:after="20"/>
        <w:jc w:val="both"/>
      </w:pPr>
      <w:r>
        <w:rPr>
          <w:spacing w:val="0"/>
          <w:w w:val="98"/>
        </w:rPr>
        <w:t>新约关于无罪的见证还包含不同文体，不能当作同一种证据重复计票。约翰所记耶稣在争论中提出谁能指证其罪，是对话中的公开挑战（约8:46）；彼得前书所说未曾犯罪、受辱不还口，则把无罪与受难时不报复、交托判断联系起来（彼前2:21-24）。前者不能仅凭无人回答就变成现代法庭已经查遍一生的证明，后者则是使徒书信中的基督论见证和劝勉。二者相互支持的是早期文本对耶稣无罪的持续认定，尚不是一套与信仰前提无关的历史实验。发生学应如实说明证据属于何种层级，而不把教义重复次数误当作独立观察次数。</w:t>
      </w:r>
    </w:p>
    <w:p>
      <w:pPr>
        <w:spacing w:after="20"/>
        <w:jc w:val="both"/>
      </w:pPr>
      <w:r>
        <w:t>彼得前书这段也提出不可回避的责任风险，因为它处于劝告受不义对待者的语境（彼前2:18-20）。称基督不报复为善，不等于赋予不义的主人继续施害的权利；文本没有把使人受苦的权势称为善。对于现代照护与公共责任，保护受害者、停止侵害和追究责任，仍须由其他规范与事实充分论证，不可借榜样要求受伤者持续留在危险中。相应的反事实是：如果一个机构只引用受难者的忍耐，却拒绝改变自己造成的伤害，它即使反复说“效法基督”，也没有保存这段经文所见的无罪与不义之间的差别，反而利用无罪者的形象保护施害者。善的归属在这里必须经由承担与被迫承担的差异接受检验。</w:t>
      </w:r>
    </w:p>
    <w:p>
      <w:pPr>
        <w:spacing w:after="20"/>
        <w:sectPr>
          <w:headerReference w:type="default" r:id="rId30"/>
          <w:footerReference w:type="default" r:id="rId31"/>
          <w:headerReference w:type="first" r:id="rId32"/>
          <w:footerReference w:type="first" r:id="rId33"/>
          <w:pgSz w:w="10772" w:h="14173"/>
          <w:pgMar w:top="1134" w:right="1077" w:bottom="1134" w:left="1077" w:header="567" w:footer="567" w:gutter="0"/>
          <w:cols w:space="720"/>
          <w:titlePg/>
          <w:docGrid w:linePitch="360"/>
          <w:pgNumType w:fmt="decimal"/>
        </w:sectPr>
      </w:pPr>
    </w:p>
    <w:p>
      <w:bookmarkStart w:id="20" w:name="part_16"/>
      <w:pPr>
        <w:pStyle w:val="Heading1"/>
        <w:spacing w:before="2600"/>
      </w:pPr>
      <w:r>
        <w:rPr>
          <w:color w:val="B08A3C"/>
          <w:sz w:val="28"/>
        </w:rPr>
        <w:t>第四编</w:t>
      </w:r>
      <w:bookmarkEnd w:id="20"/>
    </w:p>
    <w:p>
      <w:pPr>
        <w:pStyle w:val="Subtitle"/>
        <w:spacing w:after="20"/>
      </w:pPr>
      <w:r>
        <w:rPr>
          <w:b/>
          <w:sz w:val="50"/>
        </w:rPr>
        <w:t>进入他者 耶稣生命故事的价值发生</w:t>
      </w:r>
    </w:p>
    <w:p>
      <w:pPr>
        <w:spacing w:after="20"/>
        <w:ind w:firstLine="0"/>
      </w:pPr>
      <w:r>
        <w:rPr>
          <w:color w:val="B08A3C"/>
          <w:sz w:val="20"/>
        </w:rPr>
        <w:t>第16章至第20章</w:t>
      </w:r>
    </w:p>
    <w:p>
      <w:bookmarkStart w:id="21" w:name="ch16"/>
      <w:pPr>
        <w:pStyle w:val="Heading2"/>
        <w:pageBreakBefore/>
      </w:pPr>
      <w:r>
        <w:t>第16章　病者、麻风病者与触摸</w:t>
      </w:r>
      <w:bookmarkEnd w:id="21"/>
    </w:p>
    <w:p>
      <w:pPr>
        <w:pStyle w:val="Heading3"/>
      </w:pPr>
      <w:r>
        <w:t>16.1　不能被病名吞没的人</w:t>
      </w:r>
    </w:p>
    <w:p>
      <w:pPr>
        <w:spacing w:after="20"/>
        <w:jc w:val="both"/>
      </w:pPr>
      <w:r>
        <w:t>《马可福音》的洁净故事（可1:40-45）叙述一个被译为患“大麻风”的人来到耶稣面前。他提出的请求同时包含能力与意愿：若耶稣愿意，就能使他洁净。耶稣伸手触摸、说话，疾病离开，随后要求他向祭司察看身体并献上摩西所吩咐的礼物。这个顺序很重要。故事没有止于身体变化，也没有将共同体的确认程序全部略去；它把接近、触摸、洁净、见证和行动后果连成一段具体过程。</w:t>
      </w:r>
    </w:p>
    <w:p>
      <w:pPr>
        <w:spacing w:after="20"/>
        <w:jc w:val="both"/>
      </w:pPr>
      <w:r>
        <w:t>这里的古代病名不能无条件等同于现代医学所说的汉森病。《利未记》十三至十四章的相关分类涉及不同皮肤表现，也把衣物和房屋的异常纳入洁净判断，其概念范围与现代细菌学分类不同。中文沿用的“大麻风”具有翻译传统，却不能成为追溯诊断的充分依据。我们可以研究疾病与洁净边界怎样影响一个人的社会处境，但不能据此断言该人物感染了某一种已经由现代实验室界定的病原体。病名的谨慎也是尊重受苦者的一部分。</w:t>
      </w:r>
    </w:p>
    <w:p>
      <w:pPr>
        <w:spacing w:after="20"/>
        <w:jc w:val="both"/>
      </w:pPr>
      <w:r>
        <w:t>另一项需要声明的文本问题在可1:41。许多译本呈现耶稣动了怜悯，也有抄本传统支持带着愤怒的读法。两者如何评估属于文本批判，不宜靠哪一种更符合我们的耶稣形象来决定。本章不以这个单词承担全部理论，而从更稳定的叙事动作展开：他回应请求，伸手触摸，使人洁净，又给予后续指引。即使采用愤怒读法，也还需要追问愤怒针对什么，不能从一个情绪词直接推定耶稣厌恶病者。</w:t>
      </w:r>
    </w:p>
    <w:p>
      <w:pPr>
        <w:spacing w:after="20"/>
        <w:jc w:val="both"/>
      </w:pPr>
      <w:r>
        <w:t>传统释经常在这里看见耶稣洁净的权能，以及神国临近对于疾病与隔离的突破。社会关系的解释则强调，一个被视作不洁的人重新获得可接近性。两种解释不必互相排除，然而都不能夸大经文没有明说的部分。文本并未详细记录此人的家庭状况，也没有逐项说明当地每一个人怎样对待他。因此，“触摸使他第一次感到自己还是人”可以作为文学想象，却不能作为已被证实的心理事实写进论证。发生学越重视具体互动，越应守住具体证据的限度。</w:t>
      </w:r>
    </w:p>
    <w:p>
      <w:pPr>
        <w:spacing w:after="20"/>
        <w:jc w:val="both"/>
      </w:pPr>
      <w:r>
        <w:t>可5:21-43又将两次求助交织起来。睚鲁为女儿请求，耶稣同行；一位长期患血漏的女人在途中触摸衣裳，事件使行程暂停；随后传来女孩死亡的消息，叙事才继续进入睚鲁家中。一个有名字、有职分的父亲与一位起初匿名的女人，分享同一条叙事时间。她的插入并非枝节，因为它使读者感受到帮助的急迫与延迟怎样交错。耶稣之善在这里不能只用“他有能力”概括，还涉及他如何让不同人的求助进入回应。</w:t>
      </w:r>
    </w:p>
    <w:p>
      <w:pPr>
        <w:spacing w:after="20"/>
        <w:jc w:val="both"/>
      </w:pPr>
      <w:r>
        <w:rPr>
          <w:spacing w:val="0"/>
          <w:w w:val="99"/>
        </w:rPr>
        <w:t>祭司制度的具体细节能防止两种相反的简化。患病者被要求声明不洁并在营外居住，这确实构成严重的接近限制（利13:45-46）；但在洁净程序中，祭司要出营察看，而不是永远禁止当事人返回（利14:2-9）。制度因此同时包含区隔与复归的路径，不能只保留一个面向。耶稣使人洁净后要求祭司查验，并按摩西的规定献礼（可1:44），说明此段没有把医治与全部既有程序截然对立。本书说他的行动打开可接近性，依据是洁净及随后的确认安排；至于当事人是否已被家人逐出、多久未被人碰触，经文没有记录，不宜写成事实。</w:t>
      </w:r>
    </w:p>
    <w:p>
      <w:pPr>
        <w:spacing w:after="20"/>
        <w:jc w:val="both"/>
      </w:pPr>
      <w:r>
        <w:t>《民数记》关于米利暗的段落确实把一种皮肤病变置于特定冲突与惩罚中，摩西为她求医治，百姓等候她归队才继续行路（民12:1-15）。《历代志下》也把乌西雅的病变与越权进入圣殿联系起来，并叙述其后来的隔离（代下26:16-21）。这两处不能被藏起来，好像圣经从不把疾病与罪连接；但它们明示的是各自叙事中的特定判断，不是一条允许旁观者由所有病症反推罪名的普遍诊断律。《马可福音》并未为眼前求洁净者列举这类罪因（可1:40-45）。若把米利暗或乌西雅的原因未经证明移到他身上，便是把不同人物的故事混为一谈。</w:t>
      </w:r>
    </w:p>
    <w:p>
      <w:pPr>
        <w:spacing w:after="20"/>
        <w:jc w:val="both"/>
      </w:pPr>
      <w:r>
        <w:t>《列王纪下》的乃缦故事提供另一重要对读。医治信息首先通过被掳的以色列少女传达，乃缦又在不满先知接待方式时被仆人劝说，最后按指示下水（王下5:1-14）。尊贵者须听见社会位置较低者的知识，构成故事明确的行动链；不能仅把它归结为伟人的谦卑内心，因为读者并没有独立心理记录。耶稣在拿撒勒谈到乃缦得洁净，把神的恩惠不能由家乡身份控制的问题推到听者面前（路4:24-30）。这处引述并非宣布所有以色列人没有信心，而是借本民族经文中的外邦受助者挑战恩惠的占有。它使马可的洁净故事能够被置于更广的圣经传统，医治既关乎能力，也关乎谁被允许成为受助者。</w:t>
      </w:r>
    </w:p>
    <w:p>
      <w:pPr>
        <w:pStyle w:val="Heading3"/>
      </w:pPr>
      <w:r>
        <w:t>16.2　触摸的意义由何构成</w:t>
      </w:r>
    </w:p>
    <w:p>
      <w:pPr>
        <w:spacing w:after="20"/>
        <w:jc w:val="both"/>
      </w:pPr>
      <w:r>
        <w:t>触摸不是一种自带道德价值的身体运动。同样的手与皮肤接触，可以是照护、检查、侵犯、控制或安慰。若要说某次触摸是善，就必须说明谁接近谁，接近因何被允许，当事人的请求是什么，身体界限如何被理解，以及行动带来什么变化。因此，触摸故事提供了定义构成论的清楚入口。善并非一个先附着在手上的性质，再由手传给病者；善的具体意义在请求、回应、身体与共同体的特征纠缠中获得构成。</w:t>
      </w:r>
    </w:p>
    <w:p>
      <w:pPr>
        <w:spacing w:after="20"/>
        <w:jc w:val="both"/>
      </w:pPr>
      <w:r>
        <w:t>以可1:40-44的请求与回应为例，病者不是一块等待处理的材料。他主动接近，用自己的语言提出愿望。耶稣的回应承接了这项愿望，却没有把他降为展示能力的器具。D在此包括接近与退避、愿意与拒绝、不洁与洁净、秘密与公开之间的差异运行；E则包含身体可见特征、洁净制度、请求所表达的信任、耶稣的权能形象以及共同体重新接纳的可能。这些不是放在行动之外的背景，它们共同决定“触摸”在本段为何不只是触摸。</w:t>
      </w:r>
    </w:p>
    <w:p>
      <w:pPr>
        <w:spacing w:after="20"/>
        <w:jc w:val="both"/>
      </w:pPr>
      <w:r>
        <w:t>可5:25-34的女人更突出行动者之间并不对称的认识。她知道自己为什么触碰，周围的人只看见拥挤。门徒以人群推挤解释耶稣的询问，女人却知道自己经历了什么。故事让同一可见动作具有不同粒度：在人群尺度上是大量接触，在她的生命尺度上是十二年痛苦之后的一次冒险接近。特征的显露不能由外观总量直接决定；必须让当事人的叙述进入，才能辨认某一动作对于她的独特意义。</w:t>
      </w:r>
    </w:p>
    <w:p>
      <w:pPr>
        <w:spacing w:after="20"/>
        <w:jc w:val="both"/>
      </w:pPr>
      <w:r>
        <w:rPr>
          <w:spacing w:val="0"/>
          <w:w w:val="97"/>
        </w:rPr>
        <w:t>耶稣停下来问，女人带着战兢述说实情，随后被称为“女儿”（可5:33-34）。这并不授权现代照护者逼迫病人公开隐私。叙事中发生的公开承认，应与其带来的平安和接纳一起理解；若现实中的询问使人被羞辱、丧失安全，便不能因为形式上类似而称为效法。SDE的价值判断恰好要求保留这种差异：同样的公开发言，在不同权力结构中可能恢复主体性，也可能摧毁主体性。受助者是否拥有拒绝讲述的空间，是现代应用必须补入的规范条件。</w:t>
      </w:r>
    </w:p>
    <w:p>
      <w:pPr>
        <w:spacing w:after="20"/>
        <w:jc w:val="both"/>
      </w:pPr>
      <w:r>
        <w:t>睚鲁的女儿则提醒我们，获得帮助不以能够自主表达为前提。她的父亲请求，耶稣握住她的手，女孩起来，随后被吩咐进食（可5:41-43）。文本把惊异与饮食放在一起，避免读者只停留于宏大奇迹的观看。一个被救起的生命仍要继续生活；身体需要食物，家庭需要照护，众人的惊奇不能替代这些需要。发生学由此能够研究从一次事件到持续生活的转换，但不能把叙事直接改写成现代医疗机制的说明。</w:t>
      </w:r>
    </w:p>
    <w:p>
      <w:pPr>
        <w:spacing w:after="20"/>
        <w:jc w:val="both"/>
      </w:pPr>
      <w:r>
        <w:t>对血漏女人的细读需要进一步区分三个叙事时点。她预期触碰衣裳可以得帮助，是人物自身在故事中的判断；病况止住，是叙述者报告；耶稣随后肯定她的信心并使她平安离去，是对相遇的解释（可5:27-34）。把三者简单折叠为“衣服自动传递某种能量”，会遗漏信任、询问与称呼。反过来，若只强调被接纳的感受，又会删掉叙事明确宣称的身体变化。SDE应把这些不同层次同时保存，却不把福音书叙述当作已经由现代临床方法验证的病历。历史核验需要独立资料，不能由细读自身替代。</w:t>
      </w:r>
    </w:p>
    <w:p>
      <w:pPr>
        <w:spacing w:after="20"/>
        <w:jc w:val="both"/>
      </w:pPr>
      <w:r>
        <w:rPr>
          <w:spacing w:val="0"/>
          <w:w w:val="98"/>
        </w:rPr>
        <w:t>女人被称作女儿并非一条抽象的人格评语，而是与她战兢、陈述和离去相连（可5:33-34）。据此可论证，耶稣的回应没有停在指认谁触碰了他，而为这一特定求助者给出关系性的称呼与平安的宣告。若说这具有承认之善，是从言语与场景作出的伦理解释；不能再往前断言她此前从未被爱、以后不再受排斥。后两项可能是读者希望看见的结果，却没有文本证据。善的论证越具体，越需要把可以确认的回应与没有报告的生活后果分开。</w:t>
      </w:r>
    </w:p>
    <w:p>
      <w:pPr>
        <w:spacing w:after="20"/>
        <w:jc w:val="both"/>
      </w:pPr>
      <w:r>
        <w:t>女孩被握手、被呼唤、起来行走，并得到进食的安排，形成另一条不同的证据链（可5:41-43）。此处没有先报告女孩自己的信心，所以不能把得医治者的主动信仰表达设为一切援助的必要条件。父亲的请求与女孩的需要参与同一事件，说明不能亲自求助者仍可通过他人的代求被回应。本书由此提出照护伦理的延伸，是儿童、昏迷者或表达受限者的利益不应因其不能完整陈述而消失；这是规范类比，仍须现代专业程序判断代理人的权限，不能仅因亲属说“为你好”就取消病者能够表达的意愿。</w:t>
      </w:r>
    </w:p>
    <w:p>
      <w:pPr>
        <w:pStyle w:val="Heading3"/>
      </w:pPr>
      <w:r>
        <w:t>16.3　信心、三律与照护的支持条件</w:t>
      </w:r>
    </w:p>
    <w:p>
      <w:pPr>
        <w:spacing w:after="20"/>
        <w:jc w:val="both"/>
      </w:pPr>
      <w:r>
        <w:t>这些叙事中的信心语言应在各自语境内阅读。血漏女人被肯定，睚鲁被鼓励不要惧怕而要信（可5:34；可5:36）；然而不能由“某人在故事中因信心得帮助”推导出“凡未得医治者都缺乏信心”。后一个命题不仅逻辑上不成立，也会把疾病转化为对病者的二次审判。圣经故事所呈现的特殊救治事件，不是一条对所有疾病、所有患者、所有时代均可机械应用的预测定律。信仰支持与医疗照护可以相互协作，不应彼此冒充。</w:t>
      </w:r>
    </w:p>
    <w:p>
      <w:pPr>
        <w:spacing w:after="20"/>
        <w:jc w:val="both"/>
      </w:pPr>
      <w:r>
        <w:t>特征律在这些故事中表现为对人的重新辨认。病者不被某一可见病征穷尽，血漏女人不被人群中的一次碰触穷尽，女孩也不被死亡消息所形成的终结判断穷尽。这里的“重新辨认”不是说诊断和事实不重要，而是反对把一个事实扩展成整个人的全部定义。现代病人即使病情没有改变，也仍拥有亲密关系、表达、选择和得到照护的价值。若只有治愈之后才承认其完整人格，就会让救治故事反而成为病者在患病期间不值得尊重的论据。</w:t>
      </w:r>
    </w:p>
    <w:p>
      <w:pPr>
        <w:spacing w:after="20"/>
        <w:jc w:val="both"/>
      </w:pPr>
      <w:r>
        <w:t>自由律的运行表现为原先封闭的行动可能得到开启。病者可以请求，女人可以接近并述说，父亲可以为女儿发声，家庭可以进入后续照料。但开放不等于取消一切边界。感染控制、专业分工和知情同意有时需要距离，需要防护，也需要转介。伦理上的进入是承担恰当关系，不是无条件的身体靠近。拒绝不必要的接触可能是尊重，使用合适的防护也可能是照护。若把“敢于触摸”变成普遍的道德考核，就会以勇敢名义压迫患者与照护者。</w:t>
      </w:r>
    </w:p>
    <w:p>
      <w:pPr>
        <w:spacing w:after="20"/>
        <w:jc w:val="both"/>
      </w:pPr>
      <w:r>
        <w:t>幸福律可用来描述孤立、恐惧和无路可走的张力怎样转向被听见、被承认和重新生活的可能。这里的释放不只是一种主观轻松，因为身体变化与关系变化都进入了叙事。然而当现实中的病人仍然疼痛，幸福律也不能被宣布为彻底失败。有人在病情无法逆转时获得疼痛控制、清楚信息和亲友陪伴，其生命中仍可发生真实的善。价值研究应辨识不同层面的改善，既不以意义安慰替代治疗，也不以治疗结果取消意义。</w:t>
      </w:r>
    </w:p>
    <w:p>
      <w:pPr>
        <w:spacing w:after="20"/>
        <w:jc w:val="both"/>
      </w:pPr>
      <w:r>
        <w:t>E₃的分析使照护回到资源条件。时间、体力、食物、交通和医疗用品具有现实的物质限制；信任、情感支持和共同体的承认，则提供另一类可持续行动的条件。两者不能混成神秘的同一种能量。特别是《马可福音》记述女人在多位医生那里受苦并耗尽财产（可5:25-26），这是一段关于她的处境的叙述，并不是否定一切医学的许可证。现代读者应当从中看见求治成本可能怎样压缩一个人的选择，而不是借此鼓动病人停止必要治疗。</w:t>
      </w:r>
    </w:p>
    <w:p>
      <w:pPr>
        <w:spacing w:after="20"/>
        <w:jc w:val="both"/>
      </w:pPr>
      <w:r>
        <w:t>照护者的耗竭同样属于分析对象。可1:45记载，事件传开使耶稣不能再公开进城，人们仍从各处来寻他。援助的效果改变了后续行动空间，善并不是完成一次以后不再有代价。SDE在这里可以提出关于可持续照护的研究问题：帮助需求如何分配，何种组织能避免让一个人承担全部压力，怎样在保持可接近性的同时保护休息？这些是从文本获得的现实问题，不是经文已经给出的制度答案。</w:t>
      </w:r>
    </w:p>
    <w:p>
      <w:pPr>
        <w:spacing w:after="20"/>
        <w:jc w:val="both"/>
      </w:pPr>
      <w:r>
        <w:t>《约翰福音》生来瞎眼者的故事把疾病归责与人的发言权放在一起。耶稣拒绝门徒在此人及其父母之间寻找单一罪因的提问，随后叙事给予得帮助者多次陈述所发生之事的机会（约9:1-3；约9:11；约9:25）。这里能支持的是对特定归罪框架的拒绝，而不是“所有疾病与人的任何行为都无关联”的医学命题。伤害行为可以导致真实疾病，但原因必须有证据；没有证据时，不应借属灵解释填补未知。同章人物间的争论也不能被扩张成对全部犹太人的统一评价，故事中耶稣、门徒、病者与父母同样属于以色列生命世界。</w:t>
      </w:r>
    </w:p>
    <w:p>
      <w:pPr>
        <w:spacing w:after="20"/>
        <w:jc w:val="both"/>
      </w:pPr>
      <w:r>
        <w:rPr>
          <w:spacing w:val="0"/>
          <w:w w:val="99"/>
        </w:rPr>
        <w:t>《天主教教理》1503-1509提供一个需要公平回应的传统解释：医治是神国与全人救恩的记号，祷告也不保证每种疾病都消除。这个立场既保留身体医治，又不把未痊愈者逐出恩典，不能被SDE批成只重神迹、不顾长期照护。它对本书的强烈质问是：若只说关系被重新组织，是否已经削去经文关于罪、死亡和救恩的特殊宣告？本书接受这一限制，关系分析说明医治被称为慈悲时具有哪些可辨认的内容，却不能代替关于救恩真实性的信仰判断。双方可以共同反对将病人变成奇迹成败的展品，同时保留对神迹根源的不同说明。</w:t>
      </w:r>
    </w:p>
    <w:p>
      <w:pPr>
        <w:spacing w:after="20"/>
        <w:jc w:val="both"/>
      </w:pPr>
      <w:r>
        <w:t>书信证据进一步表明，基督徒文本并不把信心与无病写成恒等式。保罗求去某种被称为刺的痛苦，却转而叙述在软弱中领受恩典（林后12:7-10）；这里的刺究竟是何种病症存在解释空间，不可擅自确诊。提摩太前书对频繁不适给出实际饮食建议（提前5:23），它也不等于适用于所有读者的医疗方案，但至少显示宗教关怀与对身体处境的具体安排可以并存。因此，今天把长期病况归为祷告不足，不能声称是这些经文唯一忠实的应用。需要治疗、需要陪伴与需要信仰支持，可以是真实存在而不能互相替代的需要。</w:t>
      </w:r>
    </w:p>
    <w:p>
      <w:pPr>
        <w:pStyle w:val="Heading3"/>
      </w:pPr>
      <w:r>
        <w:t>16.4　治愈之外仍然成立的善</w:t>
      </w:r>
    </w:p>
    <w:p>
      <w:pPr>
        <w:spacing w:after="20"/>
        <w:jc w:val="both"/>
      </w:pPr>
      <w:r>
        <w:t>本章最强的竞争解释是神迹权能解释：叙事的中心在于耶稣能够胜过疾病和死亡，若过分强调关系，就会把神迹稀释成一般社会接纳。这一提醒有其力量。文本确实叙述身体变化，并要求读者面对超出日常经验的救治宣称；不能因为现代研究更容易讨论社会关系，就删除叙事中最令人不安的部分。本书的SDE解释不声称用关系变化取代神迹，而是追问，即使承认神迹，其被称为善的内容为什么仍需要具体生命与关系来说明。</w:t>
      </w:r>
    </w:p>
    <w:p>
      <w:pPr>
        <w:spacing w:after="20"/>
        <w:jc w:val="both"/>
      </w:pPr>
      <w:r>
        <w:t>可以进行一次删除检验。若保留超常能力，却删除病者的痛苦与请求，删除其重返生活的方向，只剩在观众面前制造惊异，那么“慈悲救治”的定义就不再完整。强大的能力并不自动等于善，它也可能用于操纵、恐吓和获取崇拜。反过来，若保留关怀，却没有经文所说的身体改变，我们得到的仍可能是善的陪伴，却不是这段叙事中的全部事件。两种反事实共同说明：能力、对象、意向、过程和后果不可任意互相替代。</w:t>
      </w:r>
    </w:p>
    <w:p>
      <w:pPr>
        <w:spacing w:after="20"/>
        <w:jc w:val="both"/>
      </w:pPr>
      <w:r>
        <w:t>再设想一个更接近现实的反例：一名患者接受专业治疗而未痊愈，医护人员认真解释、减轻疼痛、尊重其决定，家属持续照料。若只以治愈作为善的指标，这些行动会被判为零；若只以好意为指标，明显的医疗疏失又可能被遮蔽。发生学必须在两端之间保留细致判断：努力是否专业，风险是否诚实说明，患者的目标是否得到尊重，资源限制是否被公开处理。最终病情重要，却不是唯一的归责依据，更不是病者是否配得帮助的证明。</w:t>
      </w:r>
    </w:p>
    <w:p>
      <w:pPr>
        <w:spacing w:after="20"/>
        <w:jc w:val="both"/>
      </w:pPr>
      <w:r>
        <w:t>这也要求对“洁净”作双重谨慎。首先，古代礼仪分类不等于现代道德污点；不能把一位被判不洁者直接称为有罪者。其次，现代反污名立场不应粗暴宣称一切古代洁净实践都只有压迫功能。那些实践同时组织礼仪、共同体生活和对危险的理解，内部可能存在多种解释。我们可以批判具体排斥及其后果，但不应靠贬低整个犹太传统来突出耶稣的仁慈。耶稣向祭司查验的吩咐，正使这种简单对立难以成立。</w:t>
      </w:r>
    </w:p>
    <w:p>
      <w:pPr>
        <w:spacing w:after="20"/>
        <w:jc w:val="both"/>
      </w:pPr>
      <w:r>
        <w:rPr>
          <w:spacing w:val="0"/>
          <w:w w:val="97"/>
        </w:rPr>
        <w:t>触摸的反事实还有一个隐藏难点：若耶稣没有伸手，只以言语帮助，是否就比较不善？经文本身并不支持建立这种普遍排序。不同故事呈现不同救治方式，触摸在此具有独特叙事意义，不意味着每一次救治都必须重复同样的身体动作。SDE强调的是具体构成，而不是动作崇拜。一个远程安排治疗的人、一个代为取药的人、一个安静尊重患者空间的人，都可能在适当条件下形成照护的善。动作能否获得同一价值，要由其差异与纠缠来解释。</w:t>
      </w:r>
    </w:p>
    <w:p>
      <w:pPr>
        <w:spacing w:after="20"/>
        <w:jc w:val="both"/>
      </w:pPr>
      <w:r>
        <w:rPr>
          <w:spacing w:val="0"/>
          <w:w w:val="98"/>
        </w:rPr>
        <w:t>对受助者主体性的理解也需要超出“同意帮助”这一时刻。帮助之后是否被要求永远感恩，是否必须接受某种身份，是否可以继续提出不满，都是关系能否持续为善的条件。马可一章中的病者没有严格遵行保密嘱咐，叙事记录了由此产生的行动困难，却没有提供一份完整的动机报告。我们不能把他简化为不知感恩，也不能把耶稣的指引说成无关紧要。一个真实关系包含回应的不确定性，善的给予不能保证受助者随后只做帮助者希望的事。</w:t>
      </w:r>
    </w:p>
    <w:p>
      <w:pPr>
        <w:spacing w:after="20"/>
        <w:jc w:val="both"/>
      </w:pPr>
      <w:r>
        <w:t>如果把这些分析转化为研究，可分别记录疾病标签如何改变人们愿不愿接近、照护程序如何处理隐私、治疗结局与人格评价是否被混同，以及照护者是否拥有求助与休息通道。这样的经验研究不能验证神迹，却可以检验SDE框架对照护伦理是否有解释增益。其失败条件也明确：若加入这些互动条件后并没有提高我们对羞辱、保护和帮助的辨别，框架就需要修订，而不能把一切结果都说成“纠缠太复杂”。</w:t>
      </w:r>
    </w:p>
    <w:p>
      <w:pPr>
        <w:spacing w:after="20"/>
        <w:jc w:val="both"/>
      </w:pPr>
      <w:r>
        <w:t>最后必须承认，病人与救助者之间不只有一次相遇。慢性疾病可能持续多年，照护关系会在希望、失望、熟悉与疲惫中变化。一次感人的触摸无法代替后续资源，精神支持也不能自动补足药物和人手。由此看，耶稣之善带来的发生学问题并非如何复制某个瞬间的感动，而是如何让人的身体、言说、关系和生活可能持续受到认真回应。即使疾病尚未离开，病者也不应被排除在善的发生之外；其尊严不等待奇迹之后才开始。</w:t>
      </w:r>
    </w:p>
    <w:p>
      <w:pPr>
        <w:spacing w:after="20"/>
        <w:jc w:val="both"/>
      </w:pPr>
      <w:r>
        <w:t>在血漏故事中，女人所说的“实情”还提供了一个重要的方法启示：他人的痛苦不能仅由观察者的分类穷尽。人群可以报告拥挤，门徒可以解释碰触的概率，女人却提供这次碰触在其生命中的意义。三者并非谁真谁假的简单竞争，而是在不同尺度上陈述同一互动。若研究者只收集旁观者信息，就会把最需要被理解的差异排除；若只接受当事人的主观解释，又可能忽略医学判断与公共风险。恰当的照护应让这些不同知识在有界限的协作中相互校正。</w:t>
      </w:r>
    </w:p>
    <w:p>
      <w:pPr>
        <w:spacing w:after="20"/>
        <w:jc w:val="both"/>
      </w:pPr>
      <w:r>
        <w:rPr>
          <w:spacing w:val="0"/>
          <w:w w:val="98"/>
        </w:rPr>
        <w:t>这也是为什么E不能被翻译成“社会背景”。背景一词容易使人想象一个原本完整的病者，后来受到外部因素影响；特征纠缠则要求看到，身体疼痛的体验、能否外出、怎样被称呼、能否承担家庭角色，常在发生过程中彼此改变。经济困境不只是疾病之外的一层压力，它会改变就诊路径与治疗可能；被羞辱也不只是坏情绪，它可能使人隐瞒症状或退出支持网络。但这种纠缠不意味着所有病理都由社会制造，生理机制仍有其独立研究的必要。</w:t>
      </w:r>
    </w:p>
    <w:p>
      <w:pPr>
        <w:spacing w:after="20"/>
        <w:jc w:val="both"/>
      </w:pPr>
      <w:r>
        <w:t>若把《马可福音》第五章中两个“十二年”直接解释成某种精密的SDE周期，也会越过证据。女人患病十二年，女孩年约十二岁（可5:25；可5:42），叙事的并置确实值得注意，它使生命的持续与受苦的持续形成相遇；然而数字象征的进一步含义需要文学和历史论证，不能仅凭相同数字就推出一个普遍发生规律。SDE的严密性应体现为对联系强度的分级：文本明说的联系优先，叙事结构提示的联系其次，哲学联想必须公开标明。否则“特征纠缠”会沦为任意联想的通行证。</w:t>
      </w:r>
    </w:p>
    <w:p>
      <w:pPr>
        <w:spacing w:after="20"/>
        <w:jc w:val="both"/>
      </w:pPr>
      <w:r>
        <w:t>还有一种责任误置发生在照护资源不足的时候。若机构减少人手、延长工作时间，却要求每位医护人员像福音书中的耶稣一样永远耐心，便把组织造成的负荷转嫁成个人道德问题。真实的价值发生需要考察排班、报酬、专业支持与决策权限，而不仅要求更强的善意。对于不能立即帮助所有人的有限行动者，合理分诊、说明等待、寻求替代支援，可能就是当下最负责的行动。没有完成一切救助，并不等于拒绝了全部善。</w:t>
      </w:r>
    </w:p>
    <w:p>
      <w:pPr>
        <w:spacing w:after="20"/>
        <w:jc w:val="both"/>
      </w:pPr>
      <w:r>
        <w:t>乃缦故事的结尾还使照护与财物的关系进入判断。以利沙拒收礼物，基哈西却追上乃缦索取，并隐瞒自己的行动，叙述以严厉后果评判他（王下5:15-27）。不能把这段直接译成所有医疗收费皆有罪，因为其焦点是先知仆人借虚假说辞牟利；但它确实提供一个与耶稣医治故事相通的伦理问题：受帮助者的感激会不会被转为可操纵的资源？耶稣吩咐被洁净者去完成礼仪程序，而非要求以永久忠诚或私人财富回报他（可1:43-44）。据此可以提出有限比较，援助的价值不能只由当时的身体变化决定，还要看施助者怎样使用由此形成的不对称关系。</w:t>
      </w:r>
    </w:p>
    <w:p>
      <w:pPr>
        <w:spacing w:after="20"/>
        <w:jc w:val="both"/>
      </w:pPr>
      <w:r>
        <w:t>然而反事实检验仍须双向进行：若一个照护者尊重同意、没有牟利，却隐瞒专业错误，关系上的温和不能为伤害免责；若一个治疗过程态度冷淡，却在紧急时刻有效挽救生命，也不能把所得帮助判作全无价值。不同维度可能相互冲突，SDE不应预设每一个好结果都由同样完善的关系产生。其较可靠的贡献，是要求判断明确说出身体效果、程序责任、信任与后续生活各获何种支持，而不把它们压成单一的善恶总分。以此回看福音书，读者能够更精确地赞许耶稣所被叙述的回应，也更谨慎地限制自己从故事推论的范围。</w:t>
      </w:r>
    </w:p>
    <w:p>
      <w:pPr>
        <w:spacing w:after="20"/>
        <w:jc w:val="both"/>
      </w:pPr>
      <w:r>
        <w:t>本章因此给出一个保持开放的命题：具体照护之善的定义，至少部分地由当事人处境、同意与回应、专业行动及持续生活的可能所构成。这并不否定信仰者将耶稣的怜悯归于其神性，却要求这种归属接受具体意义的检验。若所谓神圣触摸在现实模仿中造成侵犯，我们必须依据真实关系指出它的失善，不能因模仿者引用了经文就免于判断。善的名称越崇高，越需要说明它如何保护那个正在被帮助的人。</w:t>
      </w:r>
    </w:p>
    <w:p>
      <w:pPr>
        <w:spacing w:after="20"/>
        <w:jc w:val="both"/>
      </w:pPr>
      <w:r>
        <w:t>《列王纪下》另记饥荒中的几位患皮肤病者，在城门外作出生存判断，发现敌营撤离后先吃喝、收藏物品，继而认为不能把消息独占，便回去报告（王下7:3-11）。这里的病者不是等待健全者赋予意义的静态对象，而成为共同体获知生存资源的媒介。他们的决定包含自身需要与他人需要的转折，不能浪漫化为从头到尾毫无自利；正因为叙事保留转折，它才帮助我们辨认价值如何在行动中发生。将此与血漏女人的主动接近、述说实情并读，可以更有根据地反对把患者只当救治材料。这个比较不证明两段有直接文学依赖，也不以其社会贡献作为患者值得照护的条件。</w:t>
      </w:r>
    </w:p>
    <w:p>
      <w:pPr>
        <w:spacing w:after="20"/>
        <w:jc w:val="both"/>
      </w:pPr>
      <w:r>
        <w:t>因此，对病者主体性的尊重不是要求每个人都要勇敢发声。有的人能像故事中的女人那样陈述，有的人只能由可信代理人传达，有的人在某一时刻连回应也做不到。马可把主动触摸的女人与不能参与对话的女孩置于同一叙事中（可5:25-43），恰使这两种状态都进入帮助的范围。若研究只赞美能够主动争取的人，就可能再次把最无力者排除。发生学的共同体责任应体现在为不同表达能力设置回应通道，而不是把发声能力当成道德资格；这是从文本结构形成的伦理推论，具体安排仍需独立检验。</w:t>
      </w:r>
    </w:p>
    <w:p>
      <w:bookmarkStart w:id="22" w:name="ch17"/>
      <w:pPr>
        <w:pStyle w:val="Heading2"/>
        <w:pageBreakBefore/>
      </w:pPr>
      <w:r>
        <w:t>第17章　税吏、罪人与共同餐桌</w:t>
      </w:r>
      <w:bookmarkEnd w:id="22"/>
    </w:p>
    <w:p>
      <w:pPr>
        <w:pStyle w:val="Heading3"/>
      </w:pPr>
      <w:r>
        <w:t>17.1　被指责的究竟是一顿什么饭</w:t>
      </w:r>
    </w:p>
    <w:p>
      <w:pPr>
        <w:spacing w:line="363" w:lineRule="exact" w:after="20"/>
        <w:jc w:val="both"/>
      </w:pPr>
      <w:r>
        <w:rPr>
          <w:spacing w:val="0"/>
          <w:w w:val="97"/>
        </w:rPr>
        <w:t>《马可福音》的同席段落（可2:13-17）先叙述耶稣呼召利未，继而进入同席场景。许多税吏和罪人与耶稣及门徒一起用餐，质疑随即出现：他为何与这些人吃喝？回应使用医生与病人的比喻，并说明召人的使命。若把这段仅仅读成“好人对坏人态度友善”，就会保留质疑者已经划好的身份边界，只是在边界之外增加一点宽容。真正的问题在于，什么人能够进入共同生活，身份判断如何影响进入的可能，以及共同餐桌会不会改变这个判断本身。</w:t>
      </w:r>
    </w:p>
    <w:p>
      <w:pPr>
        <w:spacing w:line="363" w:lineRule="exact" w:after="20"/>
        <w:jc w:val="both"/>
      </w:pPr>
      <w:r>
        <w:t>税吏在这些叙事中的位置涉及征税、财富、权力和群体评价，但不能把每个税吏都无差别地定义为同等程度的贪污者。文本确实让税吏与罪人一同出现，却没有为每位同席者提供罪行档案。对一个社会角色的负面评价，与对某一个人的具体责任认定，不是同一件事。发生学分析应当指出身份标签如何压缩人的复杂性，同时也不能因为反对标签，就忽略征收制度可能带来的剥削与实际受害者。</w:t>
      </w:r>
    </w:p>
    <w:p>
      <w:pPr>
        <w:spacing w:line="363" w:lineRule="exact" w:after="20"/>
        <w:jc w:val="both"/>
      </w:pPr>
      <w:r>
        <w:t>医生的比喻同样需要限定。它说明为何援助者走向有需要者，却不意味着所有被称为罪人的人都应被当作没有判断能力的患者。道德责任与疾病不能简单等同，病人也不因患病而有罪。就可2:17的医生比喻而言，耶稣的回答在争论中反转了排斥逻辑：需要不是拒绝接近的理由，反而解释接近为何发生。传统释经通常由此讨论恩典的主动性、呼召与悔改；SDE则进一步询问，一种能够回应需要的关系如何形成，而不是只把“恩典”当作结束解释的词语。</w:t>
      </w:r>
    </w:p>
    <w:p>
      <w:pPr>
        <w:spacing w:line="363" w:lineRule="exact" w:after="20"/>
        <w:jc w:val="both"/>
      </w:pPr>
      <w:r>
        <w:t>《路加福音》的撒该故事（路19:1-10）使问题更具体。撒该是税吏长，而且富有；他想看耶稣，因人群与身量限制爬树。耶稣先向他发出下来的邀请，并说要住在他家。众人议论耶稣进入了罪人家中，撒该随后宣告将财物给穷人，并对讹诈作出四倍偿还的承诺。救恩的宣告与亚伯拉罕子孙的身份也在此出现。这不是只有接纳而没有财富，也不是只有财富转移而没有身份的问题。</w:t>
      </w:r>
    </w:p>
    <w:p>
      <w:pPr>
        <w:spacing w:line="363" w:lineRule="exact" w:after="20"/>
        <w:jc w:val="both"/>
      </w:pPr>
      <w:r>
        <w:t>撒该的陈述究竟主要是新的悔改承诺，还是对既有行为的辩白，在解释上存在讨论，因为希腊文使用现在时形式。常见译法和传统阅读把它理解为此刻立下的实际承诺；另一种理解则强调他是在众人面前说明自己的惯常行为。本章采用前一种作为主要叙事读法，同时不把另一种抹去。无论采用哪一种，文本都使财富、贫穷者、可能受害的人与救恩宣告同处一个场景，不能只保留宾主相欢而删掉财产关系。</w:t>
      </w:r>
    </w:p>
    <w:p>
      <w:pPr>
        <w:spacing w:line="363" w:lineRule="exact" w:after="20"/>
        <w:jc w:val="both"/>
      </w:pPr>
      <w:r>
        <w:t>这两段经文也不能被拼成一个没有差异的故事。马可强调呼召与共同吃喝中的争议，路加强调寻找、接待、财物处理与身份恢复。我们可以对读，但不可把撒该的赔偿话语补进利未的宴席，假定每一位同席者都先完成同样程序。正是不同叙事的差异，帮助研究者区分接近、信任、悔改、赔偿与重新进入共同体这些层次；它们可能互相促进，却并不总以同一顺序发生。</w:t>
      </w:r>
    </w:p>
    <w:p>
      <w:pPr>
        <w:spacing w:line="363" w:lineRule="exact" w:after="20"/>
        <w:jc w:val="both"/>
      </w:pPr>
      <w:r>
        <w:t>马可在同席之前先写利未坐在税关，耶稣向他说跟从的话，利未起来跟从；到餐桌时，又说明这些人中有许多人跟从耶稣（可2:14-15）。因此，若说这是一种开启新生活的呼召，依据不只是座位接近，而是职业场景中的邀请与人物的回应。经文没有报告耶稣先审阅利未全部收入，也没有宣称征税中的每项做法从此正当；它把呼召置于尚未交代所有道德履历的时刻。宽广接近与行为认可在此不能等同，恰是这种区别使恩典的主动性有实际内容。</w:t>
      </w:r>
    </w:p>
    <w:p>
      <w:pPr>
        <w:spacing w:line="363" w:lineRule="exact" w:after="20"/>
        <w:jc w:val="both"/>
      </w:pPr>
      <w:r>
        <w:t>马太的平行叙事又引入何西阿的怜恤语言（太9:10-13；何6:6）。何西阿先批评忠诚如易逝的云露，再把认识神与仁爱置于祭献的机械累积之上（何6:4-6）；先知并不是讨论现代反宗教人文主义。马太借这处经文解释耶稣同席，显示争论可在以色列自己的先知传统中展开，而不是一个全无慈悲的旧约突然被新约推翻。本书称耶稣的回应具有纠正性，正因他让质疑者重新面对其经文内部已有的价值要求；至于所有同席者是否由此立刻悔改，平行段落仍未给出逐人证明。</w:t>
      </w:r>
    </w:p>
    <w:p>
      <w:pPr>
        <w:spacing w:line="363" w:lineRule="exact" w:after="20"/>
        <w:jc w:val="both"/>
      </w:pPr>
      <w:r>
        <w:t>《以西结书》关于牧人的批评也进入更宽的正典对读。牧人被责备只喂养自己，未坚固瘦弱者、医治有病者、缠裹受伤者、领回被逐者或寻找失丧者（结34:2-6）；随后神应许亲自寻找、领回与牧养，同时判断羊与羊之间的欺压（结34:11-22）。路加记耶稣以寻找失丧者解释撒该事件（路19:10），在主题上与这项牧养要求相接。这里可以说明接近失丧者并非取消判断，因为以西结的寻找同时包含对强者推挤弱者的审判；但不能仅凭共同主题就宣称每个词都有已经证明的直接引文关系。</w:t>
      </w:r>
    </w:p>
    <w:p>
      <w:pPr>
        <w:pStyle w:val="Heading3"/>
      </w:pPr>
      <w:r>
        <w:t>17.2　共同体的改变不只发生在屋外</w:t>
      </w:r>
    </w:p>
    <w:p>
      <w:pPr>
        <w:spacing w:line="363" w:lineRule="exact" w:after="20"/>
        <w:jc w:val="both"/>
      </w:pPr>
      <w:r>
        <w:t>在SDE重构中，餐桌不是预先存在的善的中性展示台。座位、食物、称呼、目光、谁能进入以及谁被拒绝，共同构成一顿饭的价值性质。一个人可以被邀请到场，却只能忍受羞辱；也可以被安排在摄影镜头前，成为主人展示仁慈的材料。因此，“一起吃饭”不自动等于平等与善。必须看同席怎样改变彼此可回应的关系，受邀者能否说话，是否被允许拥有复杂身份，以及被其伤害的人是否仍有位置。</w:t>
      </w:r>
    </w:p>
    <w:p>
      <w:pPr>
        <w:spacing w:line="363" w:lineRule="exact" w:after="20"/>
        <w:jc w:val="both"/>
      </w:pPr>
      <w:r>
        <w:t>D包括跟随与停留、进入与退出、承认与污名、占有与返还之间的差异运行。E则包含职业特征、财富结构、宗教期待、公共议论、信任与救恩语言的纠缠。E并不是饭桌外一圈模糊的环境；这些特征已经进入人们对吃饭动作的理解。耶稣坐在同一张桌旁，在支持者眼中可能显露怜悯，在质疑者眼中却显露失守。发生学要解释这种分歧如何构成，而不是以“大家视角不同”轻轻带过。</w:t>
      </w:r>
    </w:p>
    <w:p>
      <w:pPr>
        <w:spacing w:line="363" w:lineRule="exact" w:after="20"/>
        <w:jc w:val="both"/>
      </w:pPr>
      <w:r>
        <w:t>如果一个共同体把某人永远固定为罪人，那么无论此人做什么，新的行为都可能被解释为伪装。标签形成一个封闭回路：他的接近证明企图洗白，他的退出证明拒绝悔改，他的给予证明收买人心，他的贫穷也不必然获得同情。这样的特征稳定并不是本书所说的良好特征律运行，而可能是一种不允许纠错的伪同一。真正有解释力的同一性应能承受新证据，区分仍然持续的伤害与已经出现的修复。</w:t>
      </w:r>
    </w:p>
    <w:p>
      <w:pPr>
        <w:spacing w:line="363" w:lineRule="exact" w:after="20"/>
        <w:jc w:val="both"/>
      </w:pPr>
      <w:r>
        <w:t>但另一种封闭同样危险：一旦被一位有威望者接纳，此人所有过去与现在的行为都被宣布无须追问。餐桌于是成为洗白装置，受害者反而因坚持事实被说成没有爱。撒该故事中的财物声明不支持这种做法（路19:8）。财物与偿还不是坏情绪中的小插曲，而是实际关系重组的重要部分。SDE因此也必须把可能被讹诈者纳入分析范围。撒该关于若曾讹诈便四倍偿还的陈述，使可能的损失与补偿责任进入事件的价值构成；若确有这样的伤害，接待不能使其消失。经文没有列出个别受害者或查明损失的过程，本书不凭其税吏身份补写罪行档案。</w:t>
      </w:r>
    </w:p>
    <w:p>
      <w:pPr>
        <w:spacing w:line="363" w:lineRule="exact" w:after="20"/>
        <w:jc w:val="both"/>
      </w:pPr>
      <w:r>
        <w:t>这种纳入也说明“共同体”不能只指当场感觉和谐的人群。若一群人因为共同获利而彼此友好，却把代价转嫁给外部贫弱者，内部的融洽并不足以称善。特征纠缠可以超出面对面的场景，沿着财产、制度与声誉扩展。研究者需要问：谁的损失被这顿饭遮蔽，谁因接纳而获得新机会，谁被要求承担和解的成本？这些问题不是向故事强加现代怀疑，而是把故事已经出现的财富与赔偿认真展开。</w:t>
      </w:r>
    </w:p>
    <w:p>
      <w:pPr>
        <w:spacing w:line="363" w:lineRule="exact" w:after="20"/>
        <w:jc w:val="both"/>
      </w:pPr>
      <w:r>
        <w:t>共同餐桌的发生性价值因此并非简单“取消界限”，而是重组界限的理由。对于一个仍持续伤害他人的人，可以承认其人格和改变可能，同时限制其接近潜在受害者；可以提供食物、法律程序和改过机会，而不立即授予管理权或亲密信任。接纳、赦免、信任与授权需要区分。若把它们捆成一个整体，就会迫使共同体在永久驱逐和毫无防护之间选择，丧失更细致的善的可能。</w:t>
      </w:r>
    </w:p>
    <w:p>
      <w:pPr>
        <w:spacing w:line="363" w:lineRule="exact" w:after="20"/>
        <w:jc w:val="both"/>
      </w:pPr>
      <w:r>
        <w:t>共同餐桌的旧约背景不能只有罪与污染。《申命记》要求在节期欢喜时把儿女、仆婢、利未人、寄居者、孤儿寡妇纳入，并记住从前作奴仆的处境（申16:11-12；申16:14）。这里的共享不是把亲属以外的人偶然放入宴席，而是以记忆重组资源使用的责任。耶稣要求设宴者不要仅邀请能够回报自己的人，而向贫穷、残疾等不能同样回请的人开放（路14:12-14），因此可以被论证为对报偿封闭循环的批判。这项善不是依据耶稣“天生喜欢所有人”的心理推断，而由明确的邀请对象及回报条件得到说明。</w:t>
      </w:r>
    </w:p>
    <w:p>
      <w:pPr>
        <w:spacing w:line="363" w:lineRule="exact" w:after="20"/>
        <w:jc w:val="both"/>
      </w:pPr>
      <w:r>
        <w:t>《尼希米记》中的共同体又显示，节庆情绪与经济责任不可分割。一处经文安排读律法、理解与欢乐，并要求把食物分给没有预备的人（尼8:8-12）；另一处则记穷人因饥荒、税负与债务失去田地，尼希米针对同胞的取利要求归还，并使承诺进入公共确认（尼5:1-13）。二者不应被拼成发生在同一天的单一事件，但共同显示一个原则：欢聚若与持续剥夺并存，其伦理意义就需要受质问。撒该的财富声明使这一问题进入救恩叙事（路19:8-9），不能因为救恩是神的行动，就把给穷人和偿还从解释中删去。</w:t>
      </w:r>
    </w:p>
    <w:p>
      <w:pPr>
        <w:spacing w:line="363" w:lineRule="exact" w:after="20"/>
        <w:jc w:val="both"/>
      </w:pPr>
      <w:r>
        <w:t>《路得记》的进食场景把接纳落实于身体安全与取得资源的办法。波阿斯允许路得在自己田间拾取，吩咐少年人不可欺负她，准许她取水，并在吃饭时给她位置和食物；剩余食物又被带给拿俄米（得2:8-9；得2:14-18）。这是路得与波阿斯的叙事，不能直接当作耶稣一次未记载的行为。它为餐桌伦理提供的正典参照，是接纳同时涉及免受骚扰、饮水、工作与家庭照护，而不只有主人一句欢迎。对耶稣与税吏同席的赞许也应接受类似追问：共同生活具体打开了什么，而不仅是名人愿意合影式的象征。</w:t>
      </w:r>
    </w:p>
    <w:p>
      <w:pPr>
        <w:spacing w:line="363" w:lineRule="exact" w:after="20"/>
        <w:jc w:val="both"/>
      </w:pPr>
      <w:r>
        <w:t>在路加自己的叙事中，还存在一个必须并读的困难反例。耶稣在一位法利赛人家中用餐，受邀者并没有因其群体身份自动成为邪恶人物；在这个场景中，耶稣评说一个女人的表达与主人的接待方式，并以债务的比喻论爱与赦免（路7:36-50）。经文称女人为罪人，却没有明说她从事何种职业，不能擅自称她为妓女。这个场景使“耶稣从不与守规则者同席，只和边缘者同席”的二分失效。他进入不同人的家，具体争论发生于不同回应怎样表达接待与爱，而不是仅按桌上人的群体身份预先分配善恶。</w:t>
      </w:r>
    </w:p>
    <w:p>
      <w:pPr>
        <w:pStyle w:val="Heading3"/>
      </w:pPr>
      <w:r>
        <w:t>17.3　三律怎样经过财富与身份</w:t>
      </w:r>
    </w:p>
    <w:p>
      <w:pPr>
        <w:spacing w:line="363" w:lineRule="exact" w:after="20"/>
        <w:jc w:val="both"/>
      </w:pPr>
      <w:r>
        <w:t>特征律首先要求重新辨识撒该。他不再只是远处树上的看客，也不只是一项职业名称，而成为能够回应呼唤、接待与处理财物的具体人。这里并不是通过一句好话使所有事实消失。新的身份要通过可辨认的行动获得内容，旧的伤害也要通过真实修复进入新的关系。S₃＝F（D，E）在此是研究假说：所谓接纳之善，不能脱离接纳怎样影响被罪人标签贬抑者、以及可能受其行为损害者的关系而获得完整定义。</w:t>
      </w:r>
    </w:p>
    <w:p>
      <w:pPr>
        <w:spacing w:line="363" w:lineRule="exact" w:after="20"/>
        <w:jc w:val="both"/>
      </w:pPr>
      <w:r>
        <w:t>自由律并不将选择理解成脱离条件的瞬间决断。撒该有财产，也承受群体目光；他可以隐藏，可以辩解，可以接待，也可以让财物关系发生变化。耶稣主动进入使某种新的回应成为可能，却没有把撒该写成完全被动的对象。对现实中的修复关系而言，机会与承担必须同时存在。没有进入机会，改变容易成为空话；没有实际承担，接纳也可能只留下情绪上的自我安慰。自由的发生需要可行动的空间，而不只是被命令自由。</w:t>
      </w:r>
    </w:p>
    <w:p>
      <w:pPr>
        <w:spacing w:line="363" w:lineRule="exact" w:after="20"/>
        <w:jc w:val="both"/>
      </w:pPr>
      <w:r>
        <w:t>幸福律所关注的张力转换，在这里涉及羞耻、财富与归属。一个被全然否定的人可能因被承认而重新获得行动勇气；一个只靠财富维持自我价值的人，也可能在给予和赔偿中改变其生活方向。但释放不是旁观者说一句“大家开心就好”。真正的修复可能包含痛苦的承认、失去部分财产和面对不再愿意恢复亲密的受害者。价值转换若略过这些成本，就只是用温暖的场景掩盖尚未处理的裂缝。</w:t>
      </w:r>
    </w:p>
    <w:p>
      <w:pPr>
        <w:spacing w:line="363" w:lineRule="exact" w:after="20"/>
        <w:jc w:val="both"/>
      </w:pPr>
      <w:r>
        <w:t>E₃在餐桌上具有很具体的现实面向：食物、房屋、时间与财产使接待成为可能。它同时具有关系与意义层面，信任、公开承认和盼望可能支持人迈出新的行动。两者不能互换。穷人没有财产可大规模捐出，不意味着其善的能力较低；富人能够捐钱，也不证明其关系一定得到修复。若将捐赠额直接当作价值丰满度，就会用资源优势制造新的道德等级，正好违背发生学对条件差异的重视。</w:t>
      </w:r>
    </w:p>
    <w:p>
      <w:pPr>
        <w:spacing w:line="363" w:lineRule="exact" w:after="20"/>
        <w:jc w:val="both"/>
      </w:pPr>
      <w:r>
        <w:t>撒该的四倍偿还也不能被直接普遍化为当代所有纠纷的唯一正确比例。经文记下这一明确承诺，其法律与传统背景值得另行研究；现代案件则需要依据事实、适用规则和受害者权利处理。这里可以保留的伦理方向是：悔改不能永远停留在自我感动，应愿意触及实际损失。但有些损害无法用金钱复原，有些受害者不愿接受私人协商，有些责任还涉及公共程序，善的发生不能用一顿饭越过这些边界。</w:t>
      </w:r>
    </w:p>
    <w:p>
      <w:pPr>
        <w:spacing w:line="363" w:lineRule="exact" w:after="20"/>
        <w:jc w:val="both"/>
      </w:pPr>
      <w:r>
        <w:t>尤其要防止把穷人变成富人获得救恩叙事中的道具。若施予者只关心自己的重生，受助者的需要、意愿和长期处境仍被忽略。发生学要求追问给予怎样被接收，是否增加控制，是否要求忠诚，是否改变不公平的结构。路加叙事没有展开这些现代制度问题，我们不能宣称撒该已经完成全部答案；但文本把财物转移写进救恩场景，至少使单纯内在化的解释面临压力。价值的显露需要进入现实关系。</w:t>
      </w:r>
    </w:p>
    <w:p>
      <w:pPr>
        <w:spacing w:line="363" w:lineRule="exact" w:after="20"/>
        <w:jc w:val="both"/>
      </w:pPr>
      <w:r>
        <w:t>四倍偿还也值得与律法作精确而有限的比较。律法对偷羊并宰杀或出卖规定四倍赔偿，对另一些侵占和欺诈则规定归还本物并加五分之一（出22:1；利6:1-5；民5:5-8）。撒该宣告四倍，并不意味着路加已经把全部可能的讹诈按偷羊案件定罪；他的话在叙事中显示承担超过单纯口头歉意的具体成本。比较经文的意义在于发现赔偿本来就是圣经责任语言的一部分，而非现代读者强加的世俗要求。现代案件的比例、程序与证据仍须依法判断，本书不能以古代条款替代现实法律意见。</w:t>
      </w:r>
    </w:p>
    <w:p>
      <w:pPr>
        <w:spacing w:line="363" w:lineRule="exact" w:after="20"/>
        <w:jc w:val="both"/>
      </w:pPr>
      <w:r>
        <w:t>改革宗《威斯敏斯特信条》15.1-3将悔改理解为福音的恩典，又明确区分悔改与使人赚取赦免的功劳；16.2把善行理解为真实信心的果实与证据。这使其对撒该的强解释成为：耶稣的寻找在先，财物上的承担体现恩典所带来的更新，而不是用捐款购买救恩。SDE应接受这一区别，不能把财富流动本身写成救恩的生产机制。它仍可追问，若完全没有停止欺诈、回应该负的责任和向穷人开放，所谓更新如何获得可辨认的内容？恩典来源与更新的构成条件并不处于同一逻辑位置，前者的信仰断言不能取代后者的事实检验。</w:t>
      </w:r>
    </w:p>
    <w:p>
      <w:pPr>
        <w:spacing w:line="363" w:lineRule="exact" w:after="20"/>
        <w:jc w:val="both"/>
      </w:pPr>
      <w:r>
        <w:t>这场神学对话也要求对传统保留实际批判空间。若只承认一切善行都来自恩典，便认为无需听取受害者关于损害的报告，那么恩典语言会被用于遮蔽本应显明的果实。反过来，若要求每个人先完成所有赔偿才有资格进入任何支持关系，又可能使无资源者永远无法开始修复。路加所呈现的次序是接近、接待、财物声明与救恩解释相联（路19:5-10）；不能把它改写成完美修复后才准许被看见，也不能把其中任何一环单独当作全部过程。现实共同体可以给出先行支持，同时设定后续承担，两者并不矛盾。</w:t>
      </w:r>
    </w:p>
    <w:p>
      <w:pPr>
        <w:spacing w:line="363" w:lineRule="exact" w:after="20"/>
        <w:jc w:val="both"/>
      </w:pPr>
      <w:r>
        <w:t>《哥林多前书》的圣餐争论使这一点更加尖锐。保罗责备聚会中有人饥饿、有人醉酒，并质问富足者为什么羞辱没有的人（林前11:20-22）。同一张宗教餐桌、同一套神圣称谓，并未保证共同体已经显露善。这里并非耶稣生前饭局的新历史材料，而是使徒对餐桌实践的内部批判；它证明基督徒不能单凭“我们一起纪念耶稣”就免除对分配与羞辱的检查。若把撒该宴席理解成一次永远有效的道德认证，这段经文就成为反例：共同的仪式必须继续由实际关系来检验。</w:t>
      </w:r>
    </w:p>
    <w:p>
      <w:pPr>
        <w:pStyle w:val="Heading3"/>
      </w:pPr>
      <w:r>
        <w:t>17.4　接纳不等于替伤害作证</w:t>
      </w:r>
    </w:p>
    <w:p>
      <w:pPr>
        <w:spacing w:line="363" w:lineRule="exact" w:after="20"/>
        <w:jc w:val="both"/>
      </w:pPr>
      <w:r>
        <w:t>最强的竞争解释认为，这些故事首先宣告耶稣寻找失丧者的主权恩典，人的改变是恩典的结果，而不是善通过关系构成的证明。这个解释提醒我们，不可把救恩缩减为社会融入，更不能说只要改善餐桌气氛就完成了经文的神学意义。SDE承认这种层次差异，却仍提出一个问题：若恩典被称为接纳和拯救，它的具体意义能否完全不涉及被寻找者怎样进入新的生活关系？若不能，神学来源与发生性构成便不是互相排斥的选项。</w:t>
      </w:r>
    </w:p>
    <w:p>
      <w:pPr>
        <w:spacing w:line="363" w:lineRule="exact" w:after="20"/>
        <w:jc w:val="both"/>
      </w:pPr>
      <w:r>
        <w:t>第一种反事实是保留耶稣的接待，却删除撒该关于财物和赔偿的一切陈述。故事仍可以表达主动接近，但其对财富与修复的说明明显减少。由此不能断言任何接纳都必须等待赔偿完成，却可以指出：一个完整的修复故事不应把物质责任永久放在镜头之外。第二种反事实是保留捐赠与赔偿，删除耶稣的呼唤以及众人以罪人称谓质疑这次住宿的议论；这又会损失身份判断在相遇中受到挑战的维度。二者分别检验价值定义中的不同构成条件。</w:t>
      </w:r>
    </w:p>
    <w:p>
      <w:pPr>
        <w:spacing w:line="363" w:lineRule="exact" w:after="20"/>
        <w:jc w:val="both"/>
      </w:pPr>
      <w:r>
        <w:t>第三种反事实更能揭示风险：假如撒该在公开捐赠后继续用同样方式伤害人，众人仍因这场宴席而禁止追问，那么接纳就参与了新的不义。发生学必须允许对后续证据重新判断，而不能把某个感人的转折冻结为永久免责。这里的特征稳定不应是一次宣告锁定一生，而应是面对不同情境时持续可修订的辨识。人可以真的改变，也可能反复失败；共同体需要支持与核验，而不是在圣徒与恶人两个标签间来回摆动。</w:t>
      </w:r>
    </w:p>
    <w:p>
      <w:pPr>
        <w:spacing w:line="363" w:lineRule="exact" w:after="20"/>
        <w:jc w:val="both"/>
      </w:pPr>
      <w:r>
        <w:t>反过来，如果受害者暂时不愿同席，我们也不能因此指责他拒绝善。身体安全、心理承受和司法权利都可能要求距离。一个共同体可以为加害者提供改过路径，同时保护受害者不被迫承担教导、原谅或见证其重生的任务。责任按照位置分配，而不是把所有人放进同一张桌子就宣布平等。对于创伤中的人，拒绝某次接触可能是恢复自由的重要步骤；幸福律不能被用来要求其迅速释放一切张力。</w:t>
      </w:r>
    </w:p>
    <w:p>
      <w:pPr>
        <w:spacing w:line="363" w:lineRule="exact" w:after="20"/>
        <w:jc w:val="both"/>
      </w:pPr>
      <w:r>
        <w:t>由此也可辨析公共批评。对同席者的质疑不一定全出于冷酷，有人可能担忧利益输送、权势结盟或对受害者的不公。若研究者一见质疑就把它归为法利赛式自义，就会用福音语言封闭合理监督。马可与路加的具体争论有其叙事判断，现代类比则必须重新提交事实。一个有影响力者与有争议商人共进晚餐，不能仅凭“耶稣也与税吏吃饭”而免责；晚餐在什么关系中发生，才是需要说明的内容。</w:t>
      </w:r>
    </w:p>
    <w:p>
      <w:pPr>
        <w:spacing w:line="363" w:lineRule="exact" w:after="20"/>
        <w:jc w:val="both"/>
      </w:pPr>
      <w:r>
        <w:rPr>
          <w:spacing w:val="0"/>
          <w:w w:val="97"/>
        </w:rPr>
        <w:t>本章的理论结论因此应当既有力度又有限定：共同餐桌可以成为价值发生的场所，因为进入、言说、承认与物质关系能够在其中重组；但桌子的存在本身不能保证善。定义上的关键不是“同席者本来具有多高善性”，而是同席怎样使人被认真回应，使伤害可被命名，使改变获得机会。若这些条件被删除，剩下的礼貌与热闹不足以承担原来的价值判断。所谓善的固有属性，即使作为信仰归属被保留，也仍须通过这些差异说明它到底意味着什么。</w:t>
      </w:r>
    </w:p>
    <w:p>
      <w:pPr>
        <w:spacing w:line="363" w:lineRule="exact" w:after="20"/>
        <w:jc w:val="both"/>
      </w:pPr>
      <w:r>
        <w:t>实践研究可以由此检验不同接纳方式的效果：羞辱式收容是否压低诚实表达，明确责任又提供支持的安排是否增加实际赔偿，把赦免等同恢复权力是否提高重复伤害的风险。这些都是待证问题，不是本章已经取得的数据结果。研究还须听取未参与宴席者的经验，否则最安静的受害者最容易从“成功和解”的记录中消失。SDE若有贡献，应当体现在它扩大了可被看见的构成条件，而不是替任何一方预先保证胜利。</w:t>
      </w:r>
    </w:p>
    <w:p>
      <w:pPr>
        <w:spacing w:line="363" w:lineRule="exact" w:after="20"/>
        <w:jc w:val="both"/>
      </w:pPr>
      <w:r>
        <w:rPr>
          <w:spacing w:val="0"/>
          <w:w w:val="98"/>
        </w:rPr>
        <w:t>从利未的座位到撒该的家，福音书把我们带入一个难以被简单属性论处理的空间：同一个人可以带着可疑历史进入新的关系，而这段关系既不能否定其人格，也不能取消实际责任。善不是等到所有人已经成为好人才开始，也不是一句接纳便已完成。它在呼唤与回应、共同生活与修复行动之间继续发生，要求共同体有能力同时保存希望与真实。这样的餐桌之所以重要，正因为它没有把人的未来等同于过去，也没有把未来的希望用来抹去过去。</w:t>
      </w:r>
    </w:p>
    <w:p>
      <w:pPr>
        <w:spacing w:line="363" w:lineRule="exact" w:after="20"/>
        <w:jc w:val="both"/>
      </w:pPr>
      <w:r>
        <w:t>对“亚伯拉罕的子孙”（路19:9）的理解还能把讨论推进一步。这个称谓不是耶稣临时创造的私人昵称，它把撒该重新置于一个有历史、有应许的共同体之内。被承认并非只获得旁人的好感，还意味着其生命能够与共同记忆发生新的关联。传统释经可以将此理解为应许与救恩的恢复，SDE则分析这种称谓如何改变身份可见性。两种论述并不相同，但都不能把称谓当作没有后果的礼貌。若承认始终不影响实际参与，身份语言就可能只剩仪式性的温暖。</w:t>
      </w:r>
    </w:p>
    <w:p>
      <w:pPr>
        <w:spacing w:line="363" w:lineRule="exact" w:after="20"/>
        <w:jc w:val="both"/>
      </w:pPr>
      <w:r>
        <w:t>然而，称为子孙也不是把所有差异消融成单一共同身份。撒该的财富、职业与责任仍在；穷人的处境也不会因为大家被称为同一家人就自动相同。共同性真正具有价值，需要能够容纳差异并处理不对称。某些组织喜欢用“我们是一家人”要求成员不谈报酬、不追问损害，这种话语恰恰把共同身份变成免于检验的权力。餐桌故事若被这样使用，表面上很有关系意识，实际上却把E中最重要的责任差异抹除了。</w:t>
      </w:r>
    </w:p>
    <w:p>
      <w:pPr>
        <w:spacing w:line="363" w:lineRule="exact" w:after="20"/>
        <w:jc w:val="both"/>
      </w:pPr>
      <w:r>
        <w:t>我们还应区分道德污名与必要的风险信息。记录某人曾经滥用权力，并不必然等于把他永远妖魔化；允许他表达改变，也不意味着删除所有记录。一个负责任的共同体可以在保护隐私与公开必要信息之间作判断，并为重新获得某种资格设定透明条件。这种制度性安排看起来不如一顿饭动人，却可能为长期的善提供更稳定支持。发生学的任务不是浪漫化面对面接触，而是研究接触怎样进入可持续、可纠错的生活秩序。</w:t>
      </w:r>
    </w:p>
    <w:p>
      <w:pPr>
        <w:spacing w:line="363" w:lineRule="exact" w:after="20"/>
        <w:jc w:val="both"/>
      </w:pPr>
      <w:r>
        <w:t>在这一意义上，悔改并非仅是内心状态的突然替换，也不是仅凭外在账目结清就能穷尽。它可能包含对过去行为的重新理解、对受害者的不同看见、实际归还以及接受无法立即恢复的信任。任何一个部分被绝对化都会失衡：只看内心容易逃避核验，只看赔偿容易让富人购买清白，只看他人接受又会让受害者承担过多权力与压力。SDE可以提出多维判断，但不能把这些维度简单加总成一个精确善分数。</w:t>
      </w:r>
    </w:p>
    <w:p>
      <w:pPr>
        <w:spacing w:line="363" w:lineRule="exact" w:after="20"/>
        <w:jc w:val="both"/>
      </w:pPr>
      <w:r>
        <w:t>另一个正典对照来自《以斯帖记》。以斯帖通过两次宴席，使对自身及族群的灭绝威胁在君王面前被说明，宴席在此成为揭露权势阴谋的场所（斯5:4-8；斯7:1-6）。这与耶稣同席的具体使命不同，也不应把以斯帖的政治处境直接归为福音书的预演；但它足以说明，圣经中的饭桌既可能承载接纳，也可能承载审判与真相的揭露。研究不能先把所有宴席定义为融洽，再说凡打断愉快气氛的发言都破坏善。某些情况下，让被遮蔽的伤害进入席间，恰是餐桌关系能够改变的条件。</w:t>
      </w:r>
    </w:p>
    <w:p>
      <w:pPr>
        <w:spacing w:line="363" w:lineRule="exact" w:after="20"/>
        <w:jc w:val="both"/>
      </w:pPr>
      <w:r>
        <w:t>从这一点回看撒该，最值得查验的不是故事有没有令人感动的转折，而是转折究竟让哪些原先无声的关系获得可见性。穷人由被忽略的远处人群成为财物给予的对象，可能被讹诈的人由缺席者成为偿还的对象，撒该由被议论的人变成需要公开回应的人（路19:7-9）。本书由这些可定位的动作论证接纳的修复方向，而不声称已知道每位在场者的真实动机。若将来有材料显示某种现实“接纳”只增加施助者声望、却使受害者更难求偿，SDE必须据此修正其赞许；用餐形式相同，不能保证善的定义相同。</w:t>
      </w:r>
    </w:p>
    <w:p>
      <w:pPr>
        <w:spacing w:line="363" w:lineRule="exact" w:after="20"/>
        <w:jc w:val="both"/>
      </w:pPr>
      <w:r>
        <w:t>因此，本章所描述的价值发生也包含尚未完成的状态。有人已经停止侵害，却尚未有能力全额赔偿；有人愿意归还，却仍需学习不以给予控制别人。我们可以辨认真实进展，同时保留未尽责任。非黑即白的判断既容易抹杀改变，也容易过早封闭追问。共同餐桌最值得保留的启示，是为具体回应打开空间，并让这个空间继续接受事实检验；它不是一种可以自动消除历史的仪式。</w:t>
      </w:r>
    </w:p>
    <w:p>
      <w:bookmarkStart w:id="23" w:name="ch18"/>
      <w:pPr>
        <w:pStyle w:val="Heading2"/>
        <w:pageBreakBefore/>
      </w:pPr>
      <w:r>
        <w:t>第18章　撒玛利亚人、陌生人与邻舍</w:t>
      </w:r>
      <w:bookmarkEnd w:id="23"/>
    </w:p>
    <w:p>
      <w:pPr>
        <w:pStyle w:val="Heading3"/>
      </w:pPr>
      <w:r>
        <w:t>18.1　从给邻舍分类到成为邻舍</w:t>
      </w:r>
    </w:p>
    <w:p>
      <w:pPr>
        <w:spacing w:line="363" w:lineRule="exact" w:after="20"/>
        <w:jc w:val="both"/>
      </w:pPr>
      <w:r>
        <w:t>《路加福音》的邻舍比喻（路10:25-37）的起点，是律法师关于永生的询问。耶稣让他回到律法的阅读，他回答以爱神与爱邻舍，随后追问谁是自己的邻舍。故事由此展开：一个人在旅途中遭抢夺、殴打，被留下；祭司和利未人经过，一个撒玛利亚人却停下，照顾伤处，安排住宿并承担后续费用。最后，问题从“谁属于我应当爱的范围”转向“谁成为受伤者的邻舍”。分类与行动的次序受到重组。</w:t>
      </w:r>
    </w:p>
    <w:p>
      <w:pPr>
        <w:spacing w:line="363" w:lineRule="exact" w:after="20"/>
        <w:jc w:val="both"/>
      </w:pPr>
      <w:r>
        <w:t>首先必须说明，这是耶稣讲述的比喻，并非福音书记载耶稣本人某次救助陌生人的亲历报告。比喻可以呈现价值关系、打破听众预期，也能让读者进入想象中的处境；它却不能被当成一份可直接统计人物行为的历史个案。SDE研究在这里面对的是双重互动：故事内部人物怎样回应受伤者，以及耶稣借讲故事怎样改变律法师的提问。把两层混淆，就会把文学构成误写成现实事件的观察记录。</w:t>
      </w:r>
    </w:p>
    <w:p>
      <w:pPr>
        <w:spacing w:line="363" w:lineRule="exact" w:after="20"/>
        <w:jc w:val="both"/>
      </w:pPr>
      <w:r>
        <w:t>故事中的受伤者只被称作一个人。叙述没有提供他的姓名、社会地位和道德履历，也没有要求撒玛利亚人先核验其资格。这种留白使需要本身进入注意中心。与此同时，我们不应擅自填满另外两个人物的内心：祭司和利未人为何绕过，经文没有逐项说明。关于洁净顾虑、害怕埋伏、赶路或冷漠的解释，可以作为可能的阅读，却不能把其中一种当成叙事明说的动机。比喻给出的是行动对比，未给出完整心理档案。</w:t>
      </w:r>
    </w:p>
    <w:p>
      <w:pPr>
        <w:spacing w:line="363" w:lineRule="exact" w:after="20"/>
        <w:jc w:val="both"/>
      </w:pPr>
      <w:r>
        <w:t>撒玛利亚人的身份使这种行动对比具有冲击力。故事让一个在群体边界上可能被排斥的人，成为施行怜悯者；身份上被预期更接近正确宗教生活的人，却没有在此完成救助。这个颠倒不等于宣布犹太人都冷酷、撒玛利亚人都良善。如此理解会用新的族群标签替代旧标签，抵消比喻本来的力量。耶稣、提问者与故事中的群体都应放在各自复杂历史中阅读，不能用一个比喻为后世敌意提供凭据。</w:t>
      </w:r>
    </w:p>
    <w:p>
      <w:pPr>
        <w:spacing w:line="363" w:lineRule="exact" w:after="20"/>
        <w:jc w:val="both"/>
      </w:pPr>
      <w:r>
        <w:t>《约翰福音》的井旁叙事（约4:1-42）则属于耶稣与撒玛利亚妇人的相遇叙事。耶稣旅途疲倦坐在井旁，向来打水的妇人要水；谈话转向活水、生活经历、敬拜以及弥赛亚，随后扩展到城里的人。它与路加的比喻可以互相照亮，但不能互相替代。前者通过比喻性的叙事设计引导判断，后者把跨边界的对话写进耶稣的生命行程。两者共同显示，陌生者并不只是已经完成的善所要处理的对象，也可能成为意义展开的参与者。</w:t>
      </w:r>
    </w:p>
    <w:p>
      <w:pPr>
        <w:spacing w:line="363" w:lineRule="exact" w:after="20"/>
        <w:jc w:val="both"/>
      </w:pPr>
      <w:r>
        <w:t>约翰记下妇人曾有五个丈夫，当前相处的人不是其丈夫（约4:16-18），却没有称她为妓女，也没有交代每次婚姻结束的原因。将她直接写成淫乱妇人，是以推断冒充经文。她在正午来打水也不能单独证明全城排斥她。对其处境可以提出问题，但本书不补写罪行。尤其值得注意的是，她不是沉默接受训诫的人，而是不断发问、辨认、谈论敬拜，并向城中人传递所见。价值发生若只看耶稣说了什么，就会漏掉她如何参与对话的展开。</w:t>
      </w:r>
    </w:p>
    <w:p>
      <w:pPr>
        <w:spacing w:line="363" w:lineRule="exact" w:after="20"/>
        <w:jc w:val="both"/>
      </w:pPr>
      <w:r>
        <w:t>爱邻舍的要求并不是比喻临时创造的。《利未记》在禁止报仇、埋怨同胞的语境中命令爱邻舍，又在同章要求把寄居者当作本地人来爱，并以曾经在埃及寄居为理由（利19:17-18；利19:33-34）。《申命记》也将神为孤儿寡妇伸冤、爱寄居者并给他衣食，与共同体应当爱寄居者连接起来（申10:17-19）。这些经文没有解决所有“邻舍”范围的历史争议，却足以证明圣经律法本身包含越过血缘范围的资源。因此，耶稣肯定律法师的回答，随后要求其行出来（路10:27-28），不能被叙述为以爱取消一部完全没有爱的律法。</w:t>
      </w:r>
    </w:p>
    <w:p>
      <w:pPr>
        <w:spacing w:line="363" w:lineRule="exact" w:after="20"/>
        <w:jc w:val="both"/>
      </w:pPr>
      <w:r>
        <w:t>《出埃及记》把更尖锐的情境放入规范：见到仇敌失迷的牲畜要带回，见恨己者的驴被压在重物下，不可丢下不管（出23:4-5）。这里没有要求先确认双方关系改善，行动义务先于好感的恢复。好撒玛利亚人比喻中的受伤者身份并未明说，所以不能断言救助者确定在帮助自己的私人仇敌；但把两段并读，可以辨认共同的规范压力：现有敌意或分类不足以自动取消眼前的援助理由。这种正典比较的价值是增加约束力，不是把各段变成一条没有差异的故事。</w:t>
      </w:r>
    </w:p>
    <w:p>
      <w:pPr>
        <w:spacing w:line="363" w:lineRule="exact" w:after="20"/>
        <w:jc w:val="both"/>
      </w:pPr>
      <w:r>
        <w:t>《历代志下》记北方军队掳走犹大人后，先知俄德提出抗议，一些首领要求不可再加罪，随后有人给俘虏衣服、鞋、饮食与油，把软弱者扶上驴，送到耶利哥（代下28:9-15）。这些动作与路加比喻的照护链在主题上可以对读，但本书不据此断言路加必然直接改写了此段。较稳固的结论是，以色列的经文本来就保存了对敌对关系中受伤者实施具体照料的故事。若把撒玛利亚人的怜悯当作第一次出现的人类普遍关怀，反而会错失福音书所能唤起的更深经文记忆。</w:t>
      </w:r>
    </w:p>
    <w:p>
      <w:pPr>
        <w:spacing w:line="363" w:lineRule="exact" w:after="20"/>
        <w:jc w:val="both"/>
      </w:pPr>
      <w:r>
        <w:t>同样必须避免把祭司与利未人经过解释成某种已有定论的洁净法应用。《利未记》对祭司接触尸体有相应限制，但有亲属例外，大祭司另有更严规定（利21:1-4；利21:10-12）；比喻中的伤者被写为半死，经文并未说两位经过者完成死亡判断，也没有说该祭司是大祭司（路10:30-32）。所以，洁净顾虑至多是一种假说。对人物动机保留未知，反而使比喻的力量更集中：读者可以直接比较被叙述的经过与照护，而不用依赖一个未获证实的心理故事。</w:t>
      </w:r>
    </w:p>
    <w:p>
      <w:pPr>
        <w:pStyle w:val="Heading3"/>
      </w:pPr>
      <w:r>
        <w:t>18.2　谁的需要使边界重新排列</w:t>
      </w:r>
    </w:p>
    <w:p>
      <w:pPr>
        <w:spacing w:line="363" w:lineRule="exact" w:after="20"/>
        <w:jc w:val="both"/>
      </w:pPr>
      <w:r>
        <w:t>邻舍的发生并不等于一切原有关系都被取消。亲属、共同体和职业责任仍然存在，但它们不能预先使一个眼前需要帮助的人失去被回应的资格。比喻把注意从身份集合的边线转移到实际行动：看见以后发生了什么，谁愿意靠近，如何照料，怎样让帮助持续。这种转移并非简单的情绪冲动，因为撒玛利亚人的行动包含判断、资源调配与委托。怜悯并未停在内心震动，而进入一系列可具体描述的步骤。</w:t>
      </w:r>
    </w:p>
    <w:p>
      <w:pPr>
        <w:spacing w:line="363" w:lineRule="exact" w:after="20"/>
        <w:jc w:val="both"/>
      </w:pPr>
      <w:r>
        <w:t>D在故事中表现为经过与停下、观看与接近、受损与照料、独自承担与合作托付的差异运行。E则包含道路危险、身体脆弱、族群认知、旅程计划、交通工具、住宿与信用承诺的特征纠缠。旅店并非一个外部背景，它使救助者能够在有限时间内安排后续照护；钱也不是善之外的附加因素，它让承诺具有可执行性。SDE若只把故事抽象为“陌生人相爱”，就会失去善的实际发生机制。</w:t>
      </w:r>
    </w:p>
    <w:p>
      <w:pPr>
        <w:spacing w:line="363" w:lineRule="exact" w:after="20"/>
        <w:jc w:val="both"/>
      </w:pPr>
      <w:r>
        <w:t>旅店主人尤其值得被重新看见。读者常把全部赞美集中在撒玛利亚人身上，仿佛后续照护自然就会完成。然而故事把照料委托给另一个人，并以支付和后续承诺支持这个委托。它至少提示，善可以通过合作而持续，并不要求第一位援助者永远留在现场。这个提示不意味着经文已经设计现代急救系统，却为有限责任提供了重要方向：承担可以包含建立可靠交接，而不是只有亲自做完全部事情才算真正关怀。</w:t>
      </w:r>
    </w:p>
    <w:p>
      <w:pPr>
        <w:spacing w:line="363" w:lineRule="exact" w:after="20"/>
        <w:jc w:val="both"/>
      </w:pPr>
      <w:r>
        <w:t>井旁对话呈现另一种边界重排。耶稣以需要水的旅人身份开始，使对方不仅是等待接受恩赐的人，也是一位可以给予的人。随后，他谈论能够赐下的活水，角色不再固定为单向施予。这种交错并不消除约翰叙事中的基督论主张，却使读者看到，身份宣告发生在真实问答与生活需要之中。若删除疲倦、井、水罐、族群问题和妇人的追问，剩下的神学句子仍有概念内容，但其相遇的意义将明显不同。</w:t>
      </w:r>
    </w:p>
    <w:p>
      <w:pPr>
        <w:spacing w:line="363" w:lineRule="exact" w:after="20"/>
        <w:jc w:val="both"/>
      </w:pPr>
      <w:r>
        <w:t>妇人谈到敬拜地点，耶稣回应有关灵与真理的敬拜。这不能被粗略解释为宗教差异已经不重要，或所有传统完全等价。经文保留了关于救恩与犹太人的陈述（约4:21-24），也推进一个超越地点限制的方向。SDE在这里研究的不是把分歧抹平，而是分歧如何在持续言说中获得新的组织。真正的对话允许双方的问题进入，也允许出现不对称与挑战；它不能被等同于永不提出不同意见的礼貌交流。</w:t>
      </w:r>
    </w:p>
    <w:p>
      <w:pPr>
        <w:spacing w:line="363" w:lineRule="exact" w:after="20"/>
        <w:jc w:val="both"/>
      </w:pPr>
      <w:r>
        <w:t>因此，E的“纠缠”不是人人互相喜欢，也不是一种模糊的整体气氛。井旁双方对水、民族、婚姻、先知与敬拜的理解在交谈中彼此牵动，一个问题改变另一个问题的意义。妇人从最初的惊讶进入更深的追问，城中人又从她的见证进入自己的听见。这里可以辨认知识怎样传播与再生成，却不能把所有人都写成同一个意识。差异保持着，正因保持，互动才有内容。</w:t>
      </w:r>
    </w:p>
    <w:p>
      <w:pPr>
        <w:spacing w:line="363" w:lineRule="exact" w:after="20"/>
        <w:jc w:val="both"/>
      </w:pPr>
      <w:r>
        <w:t>路加的动作安排值得放慢阅读。三人都进入看见的范围，关键差异不是谁掌握了更多抽象知识，而是看见后出现了什么；撒玛利亚人动了慈心，随后接近、处理伤处、扶上牲口、带往旅店、亲自照应，再托付后续照料（路10:31-35）。文本直接提供情感词，因此说故事人物具有怜悯有叙事根据；但说他从此成为无瑕的圣人则没有根据。耶稣最后不要求律法师模仿某一族群的全部特性，而是要求照着怜悯的行动去做（路10:36-37）。善的可学习部分由行动方向界定，而非由族群身份保证。</w:t>
      </w:r>
    </w:p>
    <w:p>
      <w:pPr>
        <w:spacing w:line="363" w:lineRule="exact" w:after="20"/>
        <w:jc w:val="both"/>
      </w:pPr>
      <w:r>
        <w:t>井旁的相遇也有可核验的边界细节。妇人的惊讶明确涉及耶稣作为犹太人向撒玛利亚妇人求水，门徒回来时也对他与妇人交谈感到惊讶（约4:9；约4:27）。据此可以说，福音书把这次交谈写成触及既有边界的事件；却不能由此推断古代所有犹太男子从不与任何女子说话。叙事证据支持的是此处人物的惊讶，而关于日常社会交往的普遍规则需要更广的历史材料。发生学如果重视E，就必须把“文本中的边界被指出”与“已经重建全部时代风俗”分开。</w:t>
      </w:r>
    </w:p>
    <w:p>
      <w:pPr>
        <w:spacing w:line="363" w:lineRule="exact" w:after="20"/>
        <w:jc w:val="both"/>
      </w:pPr>
      <w:r>
        <w:t>耶稣要求水而妇人转而询问活水，并不是双方从一开始便理解相同。妇人先以水井深度、汲水器具和先祖雅各提出疑问，之后才把话题推进到先知、敬拜和弥赛亚（约4:11-12；约4:19-26）。这种不理解的次序不能被一笔抹成“灵性低下”，因为问题恰好推动叙事展开。耶稣继续回应而非立即终止对话，为本书关于让他者参与意义形成的判断提供依据；但这仍是叙事中的言语结构，不等于我们知道他每一个停顿的心理动机。神学上可称其为启示的耐心，发生学上则需说明耐心由持续回应怎样被辨认。</w:t>
      </w:r>
    </w:p>
    <w:p>
      <w:pPr>
        <w:spacing w:line="363" w:lineRule="exact" w:after="20"/>
        <w:jc w:val="both"/>
      </w:pPr>
      <w:r>
        <w:t>妇人离开水罐、进入城中邀请别人来察看，城里人来见耶稣，并请他停留，许多人后来因亲自听见而相信（约4:28-30；约4:39-42）。这条链条可以支持“她是见证参与者”，不必依靠给她补写一个此前完全孤立、此后全城立即尊崇的故事。水罐被留下是叙述事实，但不能仅凭这一动作就断言她永久放弃旧生活的每个方面。经文所显明的转变已经足够具体：一个日常取水的人成为邀请者，别人的回应又使见证继续发展。SDE的解释增益应在这个可以定位的过程内体现。</w:t>
      </w:r>
    </w:p>
    <w:p>
      <w:pPr>
        <w:pStyle w:val="Heading3"/>
      </w:pPr>
      <w:r>
        <w:t>18.3　三律的开放与有限人的能力</w:t>
      </w:r>
    </w:p>
    <w:p>
      <w:pPr>
        <w:spacing w:line="363" w:lineRule="exact" w:after="20"/>
        <w:jc w:val="both"/>
      </w:pPr>
      <w:r>
        <w:t>特征律在两个叙事中都反对把人的价值锁在第一眼的分类中。撒玛利亚人的身份不足以预测其怜悯，妇人的生活经历也不足以取消其见证。新的互动让一些此前不被承认的特征显露，并使既有判断接受检验。这里并不是说身份信息一概无用，而是其解释力必须有限：它可以帮助理解历史张力，不能代替对具体行动的判断。若将“陌生者总是更善”作为结论，仍然是在制造未经检验的固有属性。</w:t>
      </w:r>
    </w:p>
    <w:p>
      <w:pPr>
        <w:spacing w:line="363" w:lineRule="exact" w:after="20"/>
        <w:jc w:val="both"/>
      </w:pPr>
      <w:r>
        <w:t>自由律的核心是可回应的可能性得到实际打开。比喻中的撒玛利亚人改变了旅程安排，井旁妇人则把一个日常取水事件发展成公共见证。选择不是从空白中产生，而是在既有差异与条件中展开。尤其是妇人最终邀请别人自己来看，给出了检验而非只要求服从的入口。城中人后来不再仅凭她的话而相信，也不必解释为她失去价值；她的见证促成别人进入新的互动，恰恰说明传播可以成功于不再依赖最初传播者。</w:t>
      </w:r>
    </w:p>
    <w:p>
      <w:pPr>
        <w:spacing w:line="363" w:lineRule="exact" w:after="20"/>
        <w:jc w:val="both"/>
      </w:pPr>
      <w:r>
        <w:t>幸福律所描述的张力转换，在比喻中首先指向受伤者生命获得照料，而不是救助者享受道德自豪。井旁的转换则涉及生活经验、宗教争议与认识耶稣的可能。两处都不能用“产生快乐”概括。伤者可能仍疼痛，跨群体交流也不保证从此没有冲突。价值释放意味着某种封闭被打破、某种生活可能被开启，并不意味着所有困难都消失。若帮助者只追求自己温暖的感受，反而可能忽视受助者尚未得到满足的实际需要。</w:t>
      </w:r>
    </w:p>
    <w:p>
      <w:pPr>
        <w:spacing w:line="363" w:lineRule="exact" w:after="20"/>
        <w:jc w:val="both"/>
      </w:pPr>
      <w:r>
        <w:t>E₃提醒我们，善要经过资源。油、酒、包扎、牲口、旅店与钱分别进入比喻的行动链；井水、体力、停留时间与城中人的接待进入约翰叙事。它们具有物质尺度。信任、愿意聆听与对改变的期待，则是本书讨论的意义支持条件，不能被换算成同一种物理能量。资源不足会限制行动，不能直接推出意愿败坏。一个没有交通工具的人仍可能呼叫支援，一个无法靠近危险现场的人仍可提供位置与信息。</w:t>
      </w:r>
    </w:p>
    <w:p>
      <w:pPr>
        <w:spacing w:line="363" w:lineRule="exact" w:after="20"/>
        <w:jc w:val="both"/>
      </w:pPr>
      <w:r>
        <w:t>因此，邻舍伦理不应转化成无限自我牺牲的要求。真实责任要考虑危险程度、能力、可得替代、当事人已有义务以及行动会否使更多人受害。一个照顾幼儿的人遇见事故，其合理回应可能是报警、寻求他人协助，而不是把幼儿留在危险处独自施救。承认界限并非为冷漠预先辩护，而是使善具有可执行性。比喻批判经过而不回应的封闭，却没有提供一项要求所有人在任何情形下都采取同样动作的法条。</w:t>
      </w:r>
    </w:p>
    <w:p>
      <w:pPr>
        <w:spacing w:line="363" w:lineRule="exact" w:after="20"/>
        <w:jc w:val="both"/>
      </w:pPr>
      <w:r>
        <w:t>疾病、创伤与长期照护压力也会影响进入陌生关系的能力。有人暂时不能参加公共互助，并不因此被逐出邻舍伦理；他可能正是需要被照护的人。共同体应通过分工让责任得到承担，而不是把缺口全部转化成个人罪疚。发生学的责任分析必须问谁更有能力、谁掌握资源、谁可以调整制度。如果每次都只催促已经疲惫的好心人再向前一步，就会让所谓善的发生建立在其耗竭之上。</w:t>
      </w:r>
    </w:p>
    <w:p>
      <w:pPr>
        <w:spacing w:line="363" w:lineRule="exact" w:after="20"/>
        <w:jc w:val="both"/>
      </w:pPr>
      <w:r>
        <w:t>关于怜悯是否只是一时情绪，阿奎那《神学大全》第二集之二第30题第1、3条提供强烈的竞争解释。他把怜悯联系于他人的困苦，同时区分单纯感情与受理性引导的德性，并强调施助不能损害正义。由此，传统德性论已经能够说明为何撒玛利亚人的情感需要进入有判断的照护，不能被SDE轻率地归为静态标签理论。它还会追问：若没有稳定的良好倾向，只描述关系变化，何以解释一个人在无人监督时仍然愿意帮助？本书必须承认德性可以解释行动的持续可靠性；其补充问题是，这种可靠性在不同资源、危险与他者意愿中怎样被准确识别。</w:t>
      </w:r>
    </w:p>
    <w:p>
      <w:pPr>
        <w:spacing w:line="363" w:lineRule="exact" w:after="20"/>
        <w:jc w:val="both"/>
      </w:pPr>
      <w:r>
        <w:t>两种解释的真实分歧因此需要更细地表达。德性论可以认为良好习性先于某次援助，SDE也不必否认一个人在旅途前已经具有慈悲倾向；定义构成论反对的是把慈悲完整定义为不涉及他者困苦及回应方式的孤立内质。若所谓怜悯允许无视受助者反对、拒绝专业判断或把帮助作为支配，那么仅有内心良好倾向不足以完成本次行动的价值论证。反过来，如果SDE只重复所有行为都有条件，也没有比德性论多解释任何问题。比较应落在两种理论面对错误援助时，谁能更清楚说明错在哪里，而不是术语更新本身。</w:t>
      </w:r>
    </w:p>
    <w:p>
      <w:pPr>
        <w:spacing w:line="363" w:lineRule="exact" w:after="20"/>
        <w:jc w:val="both"/>
      </w:pPr>
      <w:r>
        <w:t>小先知又把所应行的善置于正义、怜悯与谦卑同行的联系中（弥6:6-8），撒迦利亚则把按真实判断、彼此怜恤，与不欺压寡妇、孤儿、寄居者和贫穷人并列（亚7:8-10）。这些不是为了装饰邻舍伦理的经文清单：它们使本章不能把亲密接触当作全部善，因为怜悯也要进入公共判断与避免制度性欺压。耶稣所讲的个别救助可以唤起这一方向，却不能独自给出现代资源分配制度的完整设计。从路边援助走向制度改革，是需要额外事实与规范论证的延伸，必须如此标明。</w:t>
      </w:r>
    </w:p>
    <w:p>
      <w:pPr>
        <w:pStyle w:val="Heading3"/>
      </w:pPr>
      <w:r>
        <w:t>18.4　怜悯如何避免成为占有</w:t>
      </w:r>
    </w:p>
    <w:p>
      <w:pPr>
        <w:spacing w:line="363" w:lineRule="exact" w:after="20"/>
        <w:jc w:val="both"/>
      </w:pPr>
      <w:r>
        <w:t>本章最强的竞争解释可以是普遍道德原则论：比喻只是在说明所有人本来都具有被爱的价值，因此邻舍之善来源于普遍人的尊严，并不是互动才产生。这个解释有重要保护作用，因为受伤者的价值不应等待别人停下才出现。SDE必须承认这一区分。我们所分析的是具体怜悯与邻舍关系怎样形成，不是宣称未被援助者不具有价值。一个人应受尊重的规范地位，与一次尊重行动的具体构成，可以相互支持而非互相取消。</w:t>
      </w:r>
    </w:p>
    <w:p>
      <w:pPr>
        <w:spacing w:line="363" w:lineRule="exact" w:after="20"/>
        <w:jc w:val="both"/>
      </w:pPr>
      <w:r>
        <w:rPr>
          <w:spacing w:val="0"/>
          <w:w w:val="98"/>
        </w:rPr>
        <w:t>但原则本身仍需要被解释。如果“爱邻舍”始终不知道什么算帮助、谁在承担代价、怎样防止操控，它就难以指导行动。反事实删除检验由此展开：保留“人人可爱”的宣言，删除接近、包扎、运输与交接，受伤者的处境是否改变？答案显然不能由宣言自动保证。再保留全部援助动作，却附加要求伤者终身效忠救助者，动作的道德意义又发生变化。发生学关注的正是原则如何成为有界限、可承担的实践，而不是用实践否定尊严原则。</w:t>
      </w:r>
    </w:p>
    <w:p>
      <w:pPr>
        <w:spacing w:line="363" w:lineRule="exact" w:after="20"/>
        <w:jc w:val="both"/>
      </w:pPr>
      <w:r>
        <w:t>井旁叙事还有另一种竞争解释，即启示中心的阅读：妇人及其问题主要服务于耶稣身份的逐步显明。这个解释抓住了约翰福音的重要方向，SDE不能把它完全改写成平等交谈的一般故事。然而启示经由什么关系被理解，仍是文本自身的问题。妇人的惊讶、误解、追问、见证，以及城中人的亲自听见，都不是可随意删去的冗余。即使启示来源被认为先于互动，其进入人的理解仍有具体发生条件。</w:t>
      </w:r>
    </w:p>
    <w:p>
      <w:pPr>
        <w:spacing w:line="363" w:lineRule="exact" w:after="20"/>
        <w:jc w:val="both"/>
      </w:pPr>
      <w:r>
        <w:t>一个重要反事实是：如果耶稣只宣布妇人的全部过往，却不给她继续提问和参与的空间，这一事件会更接近揭露与控制，而非本段展开的见证关系。由此不能将现代人的全知式窥探包装成耶稣式关怀。掌握别人隐私不会自动带来帮助权，个人数据的发现更不等于理解一个人。对方能否回应、修正、拒绝与保留私密，都是现实类比必须加上的条件。神学叙事中的特殊知识不应被一般权力主体占用。</w:t>
      </w:r>
    </w:p>
    <w:p>
      <w:pPr>
        <w:spacing w:line="363" w:lineRule="exact" w:after="20"/>
        <w:jc w:val="both"/>
      </w:pPr>
      <w:r>
        <w:t>另一个反事实涉及受助者没有回报。若伤者恢复后不愿成为救助者的朋友，原先的救助是否就失去善？如果我们说是，就表明所谓怜悯实际上以关系占有为条件。邻舍关系可以在一次有限承担中真实发生，而不必扩展成永久亲密。对于陌生人援助尤其如此：帮助的目标应是恢复其生活可能，而不是将其纳入自己的故事。发生学承认关系构成，却不能把关系越多、越紧密当作价值越高的单调规律。</w:t>
      </w:r>
    </w:p>
    <w:p>
      <w:pPr>
        <w:spacing w:line="363" w:lineRule="exact" w:after="20"/>
        <w:jc w:val="both"/>
      </w:pPr>
      <w:r>
        <w:t>经验研究若要承接这些问题，可以观察身份标签是否改变援助意愿，分工和可靠交接能否降低个体耗竭，受助者是否因附带条件而失去选择，以及开放式见证是否促进独立判断。这些研究可能支持也可能修正本章推论。仅凭一个比喻，我们不能宣称已证明跨群体接触必然改善偏见；接触也可能因权力不平衡而强化敌意。SDE的贡献应当是提出需要比较的机制，而不是把“进入互动”当作永远成功的答案。</w:t>
      </w:r>
    </w:p>
    <w:p>
      <w:pPr>
        <w:spacing w:line="363" w:lineRule="exact" w:after="20"/>
        <w:jc w:val="both"/>
      </w:pPr>
      <w:r>
        <w:t>从道路上的伤者到井旁的妇人，善的发生都使某种既有分类失去垄断地位，却没有把一切差异抹成同一。邻舍既是一项要求，也是一种经由回应而形成的关系；陌生者既可能需要援助，也可能成为知识与意义的参与者。耶稣的比喻和生命叙事由不同路径把读者带到同一个难题前：当我们已经知道该爱人时，是什么使这份知识进入一个具体人的生活，又是什么使我们在进入之中仍然尊重他的自由。</w:t>
      </w:r>
    </w:p>
    <w:p>
      <w:pPr>
        <w:spacing w:line="363" w:lineRule="exact" w:after="20"/>
        <w:jc w:val="both"/>
      </w:pPr>
      <w:r>
        <w:t>还应留意律法师回答中的主动性。爱神与爱人的概括出自他对律法的回答，耶稣承认其回答正确（路10:26-28）。比喻并没有把犹太经传统写成完全不知爱为何物的黑暗背景，而是在已经知道的要求与尚未完成的实行之间制造张力。因此，用这段故事证明“律法只有冷酷，耶稣才第一次带来爱”，不符合对话本身。更准确的问题是：当共同体已经拥有爱的语言，何种界定与自我辩护仍会使具体他者被排除？这也是任何现代伦理体系都要面对的危险。</w:t>
      </w:r>
    </w:p>
    <w:p>
      <w:pPr>
        <w:spacing w:line="363" w:lineRule="exact" w:after="20"/>
        <w:jc w:val="both"/>
      </w:pPr>
      <w:r>
        <w:t>比喻的最后要求行动，却没有给出一份关于救助者内心的精密画像。我们不知道撒玛利亚人是否原本常常行善，是否在停下之前曾经犹豫，是否完成照护后觉得疲惫。这种留白使读者不能把他变成另一个拥有神秘固有善性的偶像。我们所能分析的是叙事提供的怜悯及其动作链。对于现实中的援助者，同样应避免因一次善举就推定其所有领域都可靠。具体行为值得肯定，整体人格判断仍需更广泛证据。</w:t>
      </w:r>
    </w:p>
    <w:p>
      <w:pPr>
        <w:spacing w:line="363" w:lineRule="exact" w:after="20"/>
        <w:jc w:val="both"/>
      </w:pPr>
      <w:r>
        <w:t>同时，善的定义不可删除D与E，不代表每次都要收集无限信息才能行动。受伤者需要及时帮助，等待理解其全部人生可能成为拖延的借口。发生学必须区分足以支持行动的判断与穷尽解释的知识：当基本危险和可行援助已经清楚，行动可以在不确定中开始；随后再通过专业支援、当事人表达和事实更新修订。责任并不要求全知，但要求不把自己的有限判断伪装成绝对正确。这种分层判断让理论能够进入紧急情境。</w:t>
      </w:r>
    </w:p>
    <w:p>
      <w:pPr>
        <w:spacing w:line="363" w:lineRule="exact" w:after="20"/>
        <w:jc w:val="both"/>
      </w:pPr>
      <w:r>
        <w:t>井旁妇人的见证同样以尚未穷尽的认识开始。她向别人提出邀请，带着问题把相遇传递出去，并不是先完成一套无懈可击的神学论证才开口。知识传播在此具有生成性：原初见证促成新的接触，新接触又产生不同于转述的认识。SDE可以将这一点与其知识发生论对话，但必须承认这是现代重构。约翰的文本并未使用差异序列、特征纠缠等术语，更没有替本书的全部认识论作证明。</w:t>
      </w:r>
    </w:p>
    <w:p>
      <w:pPr>
        <w:spacing w:line="363" w:lineRule="exact" w:after="20"/>
        <w:jc w:val="both"/>
      </w:pPr>
      <w:r>
        <w:t>《路得记》还展示一种需要尊重当事人决定的陌生关系。拿俄米并非一开始就强迫儿妇同行，而多次给她们返回的可能；路得随后作出自己的同行宣告（得1:8-18）。这段不能直接证明约翰笔下妇人的心理，却为正典伦理提供了限制：跨越身份边界可以从当事人的回应开始，不能由帮助者单方决定“你现在必须属于我们”。把这项限制用于撒玛利亚人的援助，意味着救命的紧急代理不应无限延长成对康复者生活的占有。具体处境不同，回应的权限也应改变；这正是定义之中的D与E所要求辨认的差异。</w:t>
      </w:r>
    </w:p>
    <w:p>
      <w:pPr>
        <w:spacing w:line="363" w:lineRule="exact" w:after="20"/>
        <w:jc w:val="both"/>
      </w:pPr>
      <w:r>
        <w:t>还应把伤者的沉默与妇人的发言放在一起考虑。比喻中受伤者没有被赋予对话，不因此失去援助资格（路10:30-35）；井旁妇人则有长段问题与回应，不应被解释者重新改写为完全被动的承受者（约4:7-26）。这两种叙事形式都能够保留人的需要，但不能推出一种适用于所有人的固定沟通模型。有能力发言者应有真实进入判断的机会，无法发言者应有保护与恰当代理。若声称善只在平等对话中产生，就会排除昏迷伤者；若声称救助者永远可以替对方定义利益，又会抹掉井旁妇人的主体性。SDE必须容纳这两个边界，才不至于把关系构成误作单一关系形式。</w:t>
      </w:r>
    </w:p>
    <w:p>
      <w:pPr>
        <w:spacing w:line="363" w:lineRule="exact" w:after="20"/>
        <w:jc w:val="both"/>
      </w:pPr>
      <w:r>
        <w:t>井旁叙事对门徒的教导还使用食物与收割的意象，把完成差遣之工和共享他人劳苦的果实联系起来（约4:31-38）。这不能被译成耶稣从此不需要真实食物，前文关于疲倦和取水的叙述并未被撤回。较可靠的理解是，日常生活词语在对话中承载使命意义，物质需要与意义方向不能相互吞没。E₃由此可研究行动如何得到使命感支持，却不能把这种支持换算为取代营养的物理能量。门徒被提醒有人已经劳苦，也限制英雄式的单人叙事：一个可见结果可能依赖多个未同时在场的参与者，赞许不应只集中于最后收获者。</w:t>
      </w:r>
    </w:p>
    <w:p>
      <w:pPr>
        <w:spacing w:line="363" w:lineRule="exact" w:after="20"/>
        <w:jc w:val="both"/>
      </w:pPr>
      <w:r>
        <w:t>对现代共同体而言，最可执行的启示可能十分朴素：让援助渠道比身份审查更容易接近，让接触后的安排比一时感动更可靠，让被帮助者的说话权比帮助者的自我形象更重要。这些原则仍需在不同制度中具体检验，不能由比喻直接推出统一政策。但它们显示，一种发生学阅读能够把抽象的“爱所有人”分解为可检查的关系条件，同时保留人不因未被帮助就失去尊严的基本界限。</w:t>
      </w:r>
    </w:p>
    <w:p>
      <w:bookmarkStart w:id="24" w:name="ch19"/>
      <w:pPr>
        <w:pStyle w:val="Heading2"/>
        <w:pageBreakBefore/>
      </w:pPr>
      <w:r>
        <w:t>第19章　安息日治病与律法张力</w:t>
      </w:r>
      <w:bookmarkEnd w:id="24"/>
    </w:p>
    <w:p>
      <w:pPr>
        <w:pStyle w:val="Heading3"/>
      </w:pPr>
      <w:r>
        <w:t>19.1　争论发生在安息的内部</w:t>
      </w:r>
    </w:p>
    <w:p>
      <w:pPr>
        <w:spacing w:line="364" w:lineRule="exact" w:after="20"/>
        <w:jc w:val="both"/>
      </w:pPr>
      <w:r>
        <w:t>《马可福音》的两次安息日争论（可2:23-3:6）把两次安息日争论相邻叙述。前一段涉及门徒经过麦地时掐麦穗，后一段发生在会堂中，一个手枯干的人处于众人注视之下。耶稣在第一段提到大卫与同伴饥饿时吃陈设饼的故事，并谈论安息日与人的关系；第二段则直接询问，在安息日行善还是行恶、救命还是害命，何者合宜。两段的张力不是规则与任性之间的简单对立，而是规则怎样承载其所指向的生命。</w:t>
      </w:r>
    </w:p>
    <w:p>
      <w:pPr>
        <w:spacing w:line="364" w:lineRule="exact" w:after="20"/>
        <w:jc w:val="both"/>
      </w:pPr>
      <w:r>
        <w:t>必须先避免一种常见框架：犹太律法天然冷酷，而耶稣从外部带来人道精神。耶稣和争论者都在解释经文与安息日，争议发生在一个有共同传统、又有不同理解的世界之中。安息日本身包含停止劳动、归向神与保护依赖者的意义。若将它仅看成禁止活动的障碍，就会忽略《出埃及记》二十章和《申命记》五章对于休息范围与奴役记忆的强调，也会把后来基督徒对犹太人的偏见写回文本。</w:t>
      </w:r>
    </w:p>
    <w:p>
      <w:pPr>
        <w:spacing w:line="364" w:lineRule="exact" w:after="20"/>
        <w:jc w:val="both"/>
      </w:pPr>
      <w:r>
        <w:t>可2:26提到亚比亚他作大祭司时的事件，而撒上21:1-6叙述给大卫饼的是亚希米勒。这是需要公开承认的文本关联难题。解释者提出时代指称、传统使用或叙述差异等方案，本章不借未经论证的和谐化消除它，也不让这项难题遮蔽争论的主要内容。经文引用的目的在于把饥饿、需要与圣所食物的使用并置，促使听众重新思考规范的解释，历史细节仍须另作审慎研究。</w:t>
      </w:r>
    </w:p>
    <w:p>
      <w:pPr>
        <w:spacing w:line="364" w:lineRule="exact" w:after="20"/>
        <w:jc w:val="both"/>
      </w:pPr>
      <w:r>
        <w:t>三章中的病者被要求站到中间，众人的注意不再只围绕抽象许可，而落在一个可见的人身上。耶稣因周围人的心硬而忧愁并带着怒意观看，随后使那人的手恢复（可3:3-5）。马可将医治与某些人商议除灭耶稣相连，形成强烈叙事对照：关于安息日是否可救命的争论，竟与计划伤害生命并置。我们应当尊重这种文学安排，但不能把它扩展成整个群体都具有杀人本性的判断。文本呈现具体冲突，不授权集体污名。</w:t>
      </w:r>
    </w:p>
    <w:p>
      <w:pPr>
        <w:spacing w:line="364" w:lineRule="exact" w:after="20"/>
        <w:jc w:val="both"/>
      </w:pPr>
      <w:r>
        <w:t>路13:10-17则叙述一个长期弯腰的女人。耶稣看见她，呼唤她，宣告释放并按手，她直起腰来赞美神。管会堂的因安息日医治而反对，向众人表示应在其他六日来求医。耶稣用给牲畜解开绳索、牵去饮水作比较，指出这位亚伯拉罕的后裔更应得到解开。这里不仅有抽象生命原则，还有具体称谓、十八年持续时间和“捆绑—释放”的语言结构。</w:t>
      </w:r>
    </w:p>
    <w:p>
      <w:pPr>
        <w:spacing w:line="364" w:lineRule="exact" w:after="20"/>
        <w:jc w:val="both"/>
      </w:pPr>
      <w:r>
        <w:rPr>
          <w:spacing w:val="0"/>
          <w:w w:val="97"/>
        </w:rPr>
        <w:t>经文没有把女人的长期病状解释为她个人缺乏信心，也没有要求她先证明道德值得。路加使用撒但捆绑的神学表达，不能被直接等同于现代某种病因诊断，更不能据此让读者停止医学评估。叙事所强调的，是长期受限的人被看见并获得释放。发生学可以研究这种释放怎样改变身体、身份与共同体目光，却不能把现代哲学术语冒充路加已经提供的临床解释。</w:t>
      </w:r>
    </w:p>
    <w:p>
      <w:pPr>
        <w:spacing w:line="364" w:lineRule="exact" w:after="20"/>
        <w:jc w:val="both"/>
      </w:pPr>
      <w:r>
        <w:rPr>
          <w:spacing w:val="0"/>
          <w:w w:val="98"/>
        </w:rPr>
        <w:t>两套十诫对安息的说明应在这里直接展开。《出埃及记》把六日劳作与第七日分别为圣联系于创造及神的安息，并把儿女、仆婢、牲畜和寄居者纳入停止工作的范围（出20:8-11）；《申命记》则进一步强调仆婢应当像主人一样休息，并要求记住奴役及被领出的历史（申5:12-15）。二者共享规定，却不是逐字重复的理由。马可记录安息日为人的宣告（可2:27），放在这些经文旁边就不是人道原则从外部攻击宗教，而是把制度中的人重新带回解释。神圣性与照顾人是否冲突，应由具体用法判断，不能先在概念上宣布互斥。</w:t>
      </w:r>
    </w:p>
    <w:p>
      <w:pPr>
        <w:spacing w:line="364" w:lineRule="exact" w:after="20"/>
        <w:jc w:val="both"/>
      </w:pPr>
      <w:r>
        <w:t>对麦地事件，也须区分采食与收割。申命记允许经过邻舍禾稼时用手摘穗，却不准用镰刀收割（申23:25）。这不能直接决定安息日争议，因为可2:23-24争的是特定日期的许可；但它防止读者未经说明就把门徒的举动称为盗窃。耶稣以大卫饥饿时取得陈设饼回应，针对的是需要如何进入宗教食物及禁令的解释（可2:25-26；撒上21:1-6）。历史人名问题必须保留，但故事功能并不因此全不可读：引用的陈设饼事件明确使饥饿者的生命需要成为规范讨论的一部分。</w:t>
      </w:r>
    </w:p>
    <w:p>
      <w:pPr>
        <w:spacing w:line="364" w:lineRule="exact" w:after="20"/>
        <w:jc w:val="both"/>
      </w:pPr>
      <w:r>
        <w:t>马太的平行段还提到祭司在安息日殿中从事职分而无罪，并再次引用重怜恤的经文（太12:5-7；何6:6）。这使耶稣的论证不是“所有工作一律取消限制”，而是说明宗教实践本来已有区分活动性质的必要。马太又借羊落坑可以拉出的比方，论证人更值得被顾念（太12:11-12）。这些是马太所记的补充，不能悄悄移作马可的原话；不过正典对读可以显示不同福音书从需要、圣殿职分和动物照顾几条路径解释同一争点。每条路径都要求辨识行为关系，而非只辨识肢体动作。</w:t>
      </w:r>
    </w:p>
    <w:p>
      <w:pPr>
        <w:spacing w:line="364" w:lineRule="exact" w:after="20"/>
        <w:jc w:val="both"/>
      </w:pPr>
      <w:r>
        <w:rPr>
          <w:spacing w:val="0"/>
          <w:w w:val="98"/>
        </w:rPr>
        <w:t>路加的女人被称为亚伯拉罕的后裔，称谓的重要性来自十八年受限与当日解开的并置（路13:16）。耶稣没有先要求她证明宗教成就，也没有将其作为无名的病例完成辩论后便不再提及。若据此说他的回应恢复人的可见性，证据是呼唤、称谓、按手与女人的赞美（路13:12-13；路13:16）；若进一步说他知道她每天所受的全部社会歧视，则已超过段落报告。严密论证不必用心理补写增强感动，行动次序本身已经具有足够明确的价值内容。</w:t>
      </w:r>
    </w:p>
    <w:p>
      <w:pPr>
        <w:pStyle w:val="Heading3"/>
      </w:pPr>
      <w:r>
        <w:t>19.2　规则、需要与解释者共同构成价值</w:t>
      </w:r>
    </w:p>
    <w:p>
      <w:pPr>
        <w:spacing w:line="364" w:lineRule="exact" w:after="20"/>
        <w:jc w:val="both"/>
      </w:pPr>
      <w:r>
        <w:t>规则为什么需要解释？因为同一表面动作可能进入不同实践。移动某个物件可以是生产劳动，也可以是避免伤害；停止工作可以保护劳作者，也可能在紧急情境中遗弃依赖者。这里不是宣布规则没有稳定意义，而是承认规范的意义必须联系其适用情境、受保护对象与行动后果。若抽去这些条件，只剩“允许”与“禁止”的字符排列，规范就失去为何应被遵守的实质说明。</w:t>
      </w:r>
    </w:p>
    <w:p>
      <w:pPr>
        <w:spacing w:line="364" w:lineRule="exact" w:after="20"/>
        <w:jc w:val="both"/>
      </w:pPr>
      <w:r>
        <w:t>D在安息日争论中包含劳动与休息、等待与即时回应、维护制度与保护生命、公开争辩与沉默之间的差异运行。E则是身体限制、经文记忆、共同体权威、礼仪时间与救助能力的特征纠缠。这个E不是规则外面的背景：安息日之所以是安息日，就与这些实践和意义相连；医治之所以在此引发争论，也由同一纠缠构成。发生学研究必须同时解释规则如何保护人，以及特定解释如何可能遮蔽人。</w:t>
      </w:r>
    </w:p>
    <w:p>
      <w:pPr>
        <w:spacing w:line="364" w:lineRule="exact" w:after="20"/>
        <w:jc w:val="both"/>
      </w:pPr>
      <w:r>
        <w:t>路加叙事中“十八年”具有伦理重量，却不能被简化为一种紧急程度指标。她的处境并未被写成当日立即致死的急症。因此，如果我们把耶稣的理由概括为“只有快死时才能例外”，就无法充分解释这段故事。这里的论证把长期束缚本身带进安息日的释放意义：既然动物可以在此日被解开去饮水，为何这个人的长期限制不能得到回应？它挑战的不是有无生命危险这一项技术分类，而是规范解释是否记得所要保护的生命。</w:t>
      </w:r>
    </w:p>
    <w:p>
      <w:pPr>
        <w:spacing w:line="364" w:lineRule="exact" w:after="20"/>
        <w:jc w:val="both"/>
      </w:pPr>
      <w:r>
        <w:t>同时，不能由此推出任何自称有益的活动都应获得安息日例外。资本经营者也可以声称加班有益，培训机构可以声称多上一天课帮助孩子，管理者可以把所有任务都命名为紧急服务。若“行善”不受检验，规则将被有权命名善的人掏空。因此，SDE的重构必须追问受益者是谁，代价由谁承担，是否有较少侵害休息的安排，以及所谓需要能否被延后或分担。善不能成为无限动员劳动的空白支票。</w:t>
      </w:r>
    </w:p>
    <w:p>
      <w:pPr>
        <w:spacing w:line="364" w:lineRule="exact" w:after="20"/>
        <w:jc w:val="both"/>
      </w:pPr>
      <w:r>
        <w:t>三章病者站到中间，也存在现代应用上的界限。让被忽略的人进入公共视野，可能打破抽象争论；但若未经同意公开其病状，也可能制造羞辱。我们不能直接复制古代叙事动作作为现代政策。可以继承的研究问题是：制度讨论中，受影响者能否获得实质表达，规则解释是否听见他们的经验？至于怎样安排表达，需要隐私保护、同意与代表机制。发生学不是将经文动作原样搬运，而是分析其价值构成后重新判断。</w:t>
      </w:r>
    </w:p>
    <w:p>
      <w:pPr>
        <w:spacing w:line="364" w:lineRule="exact" w:after="20"/>
        <w:jc w:val="both"/>
      </w:pPr>
      <w:r>
        <w:t>安息日与医治由此并非只有竞争关系。休息制度可以保护身体、照护关系和敬拜生活，医治则可能恢复人参与这些生活的能力。二者在某些场景下发生张力，也可能在更深层目标上彼此支持。SDE若只热衷冲突，便会错过这种共同性。真正的理论任务，是解释同一制度内部如何出现不同层级的善，以及何时需要调整具体做法才能维持其共同方向，而非总把突破规则写成英雄、遵守规则写成怯懦。</w:t>
      </w:r>
    </w:p>
    <w:p>
      <w:pPr>
        <w:spacing w:line="364" w:lineRule="exact" w:after="20"/>
        <w:jc w:val="both"/>
      </w:pPr>
      <w:r>
        <w:t>经文中的强制与刑罚也不能为维护温和形象而被省略。出埃及记把安息日作为约的记号，并规定严重的违犯后果（出31:12-17）；民数记记述有人在安息日捡柴，经过拘留等待指示后遭处死（民15:32-36）。这些段落表明安息不能仅被还原为现代健康管理技巧，也向当代读者提出刑罚比例与宗教权威的尖锐问题。本书不把处刑自动称为今天可接受的善，也不拿它直接判定每个古代守安息者残酷。对福音书的研究必须保留这项正典张力：耶稣是在具神圣约束的传统中解释行善，而非处理一条毫无争议的休假条例。</w:t>
      </w:r>
    </w:p>
    <w:p>
      <w:pPr>
        <w:spacing w:line="364" w:lineRule="exact" w:after="20"/>
        <w:jc w:val="both"/>
      </w:pPr>
      <w:r>
        <w:t>先知文本使这项张力更丰富。《以赛亚书》把真实禁食联系于松开恶担、使受欺压者自由、分饼给饥饿者，随后谈到尊重安息日（赛58:6-14）。它没有宣布帮助人可以使一切敬拜制度消失，而是要求两者在公义生活中相联。《耶利米书》也将停止安息日搬运货物与城市是否听从神联系起来（耶17:19-27）。如果只引用前者反对规则、只引用后者反对一切例外，都不足以代表正典。SDE可以分析同一共同体怎样组织敬拜、劳动与生活恢复，却不能声称自己已取消两段文本之间所有解释难题。</w:t>
      </w:r>
    </w:p>
    <w:p>
      <w:pPr>
        <w:spacing w:line="364" w:lineRule="exact" w:after="20"/>
        <w:jc w:val="both"/>
      </w:pPr>
      <w:r>
        <w:t>《尼希米记》记安息日商业进入耶路撒冷，尼希米关闭城门并警告商人，目的不只是建议个别劳动者学会放松（尼13:15-22）。这里涉及谁有权组织城市的时间、谁能够使市场暂停。将它放在现代制度问题旁边，可以提出一项有限推论：个人休息愿望未必足以抵抗持续交易压力，集体安排可能不可替代。它却不是为今天所有强制措施提供现成授权，更不能以其城门策略替代民主讨论与劳动保障。古代叙事提供的是社会组织问题的可见性，现代方案仍须提交自己的理由和后果。</w:t>
      </w:r>
    </w:p>
    <w:p>
      <w:pPr>
        <w:spacing w:line="364" w:lineRule="exact" w:after="20"/>
        <w:jc w:val="both"/>
      </w:pPr>
      <w:r>
        <w:t>土地的安息又把视野扩展至人类即时需求之外。利未记规定第七年地要休息，同时地的出产供主人、仆婢、雇工、寄居者和牲畜取食（利25:1-7）；历代志结尾把被掳时期叙述为土地得享安息（代下36:20-21）。后者是作者对历史的神学解释，不是已经由独立历史学证明的生态因果律。然而这些经文至少阻止我们把“为人”解释为满足强者一时的生产愿望。稳定生活依赖土地、劳动节律与其他生命，E若被缩成当场人际气氛，就无法解释这些关系为什么参与安息之善的定义。</w:t>
      </w:r>
    </w:p>
    <w:p>
      <w:pPr>
        <w:pStyle w:val="Heading3"/>
      </w:pPr>
      <w:r>
        <w:t>19.3　三律必须同时保护休息与救助</w:t>
      </w:r>
    </w:p>
    <w:p>
      <w:pPr>
        <w:spacing w:line="364" w:lineRule="exact" w:after="20"/>
        <w:jc w:val="both"/>
      </w:pPr>
      <w:r>
        <w:t>特征律要求辨认安息日的稳定价值，而不把稳定等同于动作的机械重复。若一种解释始终保障拥有权力的人休息，却允许其仆役、照护者和外来者继续被驱使，它的稳定可能只是等级秩序的稳定。反过来，若所有休息安排都因“总有人需要”被取消，人便永远处在生产与照护的动员中。善的同一性需要在不同情境中保持对生命的关切，而这种保持有时要求允许救助，有时要求坚决停止不必要的工作。</w:t>
      </w:r>
    </w:p>
    <w:p>
      <w:pPr>
        <w:spacing w:line="364" w:lineRule="exact" w:after="20"/>
        <w:jc w:val="both"/>
      </w:pPr>
      <w:r>
        <w:t>自由律在此表现为解释与行动的可能得到打开。病者被看见，规则的既定使用受到提问，观众被要求重新判断。自由不是把制度交给最有魅力的人随意决定，而是让制度具有回应事实的能力。现代类比中，专业人员应当有适当的紧急处置空间，也要有可说明、可复核的依据。若没有前者，规则可能导致机械遗弃；若没有后者，个人权威又可能借善意名义越过他人权利。</w:t>
      </w:r>
    </w:p>
    <w:p>
      <w:pPr>
        <w:spacing w:line="364" w:lineRule="exact" w:after="20"/>
        <w:jc w:val="both"/>
      </w:pPr>
      <w:r>
        <w:t>幸福律的张力转换并不只发生于病者身体。女人直腰赞美，众人欢喜（路13:13；路13:17），意味着一个长期被束缚的生命重新进入公共可见性。但反对者的羞愧并不应被当作快乐的主要来源。若读者只享受耶稣击败对手的场面，便会把救助叙事转化为论战快感。价值转换的核心仍应落在受苦者的生活可能与共同体理解上，而不是建立一套羞辱持不同解释者的技术。正确的争论也需要防止以胜利感替代善。</w:t>
      </w:r>
    </w:p>
    <w:p>
      <w:pPr>
        <w:spacing w:line="364" w:lineRule="exact" w:after="20"/>
        <w:jc w:val="both"/>
      </w:pPr>
      <w:r>
        <w:t>E₃可以帮助我们看见安息制度的重要性。睡眠、停止重复劳动和身体恢复涉及可经验研究的资源条件；敬拜、共同节律和免于永恒被催促的意义，则构成另一类支持。它们不能混同为一个可精确计算的道德能量。耶稣在某一安息日的医治，不能被用来证明照护者不需休假。恰恰因为有限人的行动依赖支持，救助必须通过轮班、协作与资源配置，避免将少数人的持续耗竭解释成圣洁。</w:t>
      </w:r>
    </w:p>
    <w:p>
      <w:pPr>
        <w:spacing w:line="364" w:lineRule="exact" w:after="20"/>
        <w:jc w:val="both"/>
      </w:pPr>
      <w:r>
        <w:t>责任判断需要区分主动冷漠与真实无能。一个制度管理者有权增加人员却拒绝配置，和一名已超负荷工作的个体暂时无法继续，不承担相同责任。一个人因疾病需要休息，也不能被责备为拒绝进入他人的痛苦。SDE中的“进入”应当包含代为安排、转介、报告和支持制度改善，而不只指亲自参与每个现场。否则，发生学会把善的要求无限下放给最愿负责的人，使真正拥有调整能力者隐藏在背景里。</w:t>
      </w:r>
    </w:p>
    <w:p>
      <w:pPr>
        <w:spacing w:line="364" w:lineRule="exact" w:after="20"/>
        <w:jc w:val="both"/>
      </w:pPr>
      <w:r>
        <w:t>同样，不能因为长期病者需要帮助，就推定每一次延迟都是罪。有限资源、必要准备、患者自主与专业判断都会影响时机。必须批评的是能够避免却无理由维持的排斥，而不是一切未立即完成的救助。福音书叙事关于耶稣权能的特殊主张，不能直接赋予现代机构同样能力。类比研究需要把能力差异公开纳入，否则就会以不可能完成的标准制造集体罪疚，却不增加任何真实照护。</w:t>
      </w:r>
    </w:p>
    <w:p>
      <w:pPr>
        <w:spacing w:line="364" w:lineRule="exact" w:after="20"/>
        <w:jc w:val="both"/>
      </w:pPr>
      <w:r>
        <w:t>在神学传统中，改革宗并非只有严厉禁止的一面。《威斯敏斯特信条》21.7-8在坚持每周分别一天的同时，把必要与怜悯的职分纳入守日实践；19.6-7又把律法的生活引导作用与恩典下自愿的顺从相联。这提供一种强解释：耶稣的医治符合安息真意，规则本身可以区别一般劳作与怜悯行为，不必先采用SDE才允许人获救。发生学若要回应，就不能只说“规则需要灵活”，而应具体研究何种需要被谁承认、例外成本怎样分配，以及保护照护者休息的安排是否与救助同步存在。</w:t>
      </w:r>
    </w:p>
    <w:p>
      <w:pPr>
        <w:spacing w:line="364" w:lineRule="exact" w:after="20"/>
        <w:jc w:val="both"/>
      </w:pPr>
      <w:r>
        <w:t>这场对话也不能把改革宗主日教义与福音书中犹太安息日简单当成一套制度。信条关于复活后日期与敬拜的解释属于基督徒的教义发展，马可与路加所描写的场景另有其经文与生活位置。比较的有效层面是如何在有约束的时间制度内辨识怜悯，并不意味着已经证明两套实践完全相同。传统的优势是提供稳定共同规则，发生学的提醒则是规则落实时产生新差异。二者真正相遇的地方，不在抽象赞成或反对律法，而在同一项照护既需要即时响应、又需要有人承担长期代价的现实困境。</w:t>
      </w:r>
    </w:p>
    <w:p>
      <w:pPr>
        <w:spacing w:line="364" w:lineRule="exact" w:after="20"/>
        <w:jc w:val="both"/>
      </w:pPr>
      <w:r>
        <w:t>希伯来书把安息引向信靠、应许与神的工作完成，仍劝读者竭力进入安息（来4:1-11）。这一段不是现代轮班制度的说明，却提醒本书，安息的神学意义不能被睡眠恢复完全穷尽。同样，耶稣邀请劳苦担重担者前来，在学习其柔和谦卑中得到安息（太11:28-30），其“安息”包含门徒关系与所负之轭，并不只是没有任何要求。把这两处与医治故事并读，可以说明安息既包含停止某种负担，也包含进入不同的承载方式；但这不能用于要求受压迫者把任何重担都重新命名为属灵训练。</w:t>
      </w:r>
    </w:p>
    <w:p>
      <w:pPr>
        <w:pStyle w:val="Heading3"/>
      </w:pPr>
      <w:r>
        <w:t>19.4　规则的内在目的能否充分解释一切</w:t>
      </w:r>
    </w:p>
    <w:p>
      <w:pPr>
        <w:spacing w:line="364" w:lineRule="exact" w:after="20"/>
        <w:jc w:val="both"/>
      </w:pPr>
      <w:r>
        <w:t>本章最强的竞争解释是律法目的论：耶稣所做的并不是让善在互动中生成，而是恢复律法本来就具有的真实目的。安息日原为人的益处，医治只是把这个预存目的显露出来。这一解释有充分文本依据，也比“耶稣反对所有律法”更能处理经文。SDE不应假装自己已经取代它。真正的分歧在于，目的能否在不涉及具体人、需要、行动与后果的条件下获得完整定义，以及目的进入不同处境时是否会生成此前尚未具体存在的规范内容。</w:t>
      </w:r>
    </w:p>
    <w:p>
      <w:pPr>
        <w:spacing w:line="364" w:lineRule="exact" w:after="20"/>
        <w:jc w:val="both"/>
      </w:pPr>
      <w:r>
        <w:t>例如，“保护生命”这一目的并不能独自告诉我们如何安排慢性病治疗、照护者休息和公共资源。如果一个行动保护了一方却剥夺另一方，原则需要进一步解释。发生学的主张不是目的不存在，而是目的的具体价值内容必须经过差异运行与特征纠缠来展开。它可以与目的论互补，也可能在某些本体论问题上冲突。不能仅凭“目的在先”就取消构成条件，也不能仅凭“解释在过程中发生”就否定先在规范。</w:t>
      </w:r>
    </w:p>
    <w:p>
      <w:pPr>
        <w:spacing w:line="364" w:lineRule="exact" w:after="20"/>
        <w:jc w:val="both"/>
      </w:pPr>
      <w:r>
        <w:t>反事实删除检验可以分两步。若删除安息日制度，只保留一次医治，善的身体救助维度仍在，但关于休息、律法与权威的冲突消失；若删除病者及其需要，只保留耶稣的规则解释，论证则容易变为抽象权力宣告。两种条件共同构成本段的独特价值意义。再设想医治者为显示权威而强行治疗一个拒绝的人，即使身体结果良好，我们仍须评估自主与强制。这说明善不能只从“治病”这个动作名称中直接读出。</w:t>
      </w:r>
    </w:p>
    <w:p>
      <w:pPr>
        <w:spacing w:line="364" w:lineRule="exact" w:after="20"/>
        <w:jc w:val="both"/>
      </w:pPr>
      <w:r>
        <w:t>另一项反事实检验针对休息：假如一个共同体宣称随时都在做善工，因此取消全体成员的休息，又把病倒者称为信心不足，那么它已经背离了安息所保护的生命条件。这个反例迫使SDE承认，三律丰满不是互动量最大，也不是行动速度最快。某些价值只能在停止、沉默和不被要求产出的空间中发生。对于身体有限的人，适当的不进入可能使后续进入成为可能，也可能本身就是对生命的正确回应。</w:t>
      </w:r>
    </w:p>
    <w:p>
      <w:pPr>
        <w:spacing w:line="364" w:lineRule="exact" w:after="20"/>
        <w:jc w:val="both"/>
      </w:pPr>
      <w:r>
        <w:t>经文中的愤怒同样值得限定。马可明确叙述耶稣的怒目与忧愁，将情绪连接于心硬；这不证明任何自称维护弱者的愤怒都正确。我们需要检查愤怒所依据的事实、所针对的行为，以及表达是否导致新的无辜者受伤。SDE可以解释同一种情绪外观在不同关系中具有不同价值，却不能因此成为情境相对主义：只要讲出一套背景便能为任何暴力辩护。生命保护、真实说明与比例限制仍须作为可批评的标准。</w:t>
      </w:r>
    </w:p>
    <w:p>
      <w:pPr>
        <w:spacing w:line="364" w:lineRule="exact" w:after="20"/>
        <w:jc w:val="both"/>
      </w:pPr>
      <w:r>
        <w:t>对于经验研究，本章提出的待证推论是：将受影响者经验纳入规范解释，可能减少机械规则造成的排斥；设置透明例外与复核机制，可能同时保护救助与制度信任；保障照护者休息，可能提高长期支持的持续性。每一项都需要实际资料，而不是由经文直接宣布普遍成立。若某种例外机制反而造成更大不公，发生学必须说明并修订，而不能一味将规则视为价值发生的敌人。</w:t>
      </w:r>
    </w:p>
    <w:p>
      <w:pPr>
        <w:spacing w:line="364" w:lineRule="exact" w:after="20"/>
        <w:jc w:val="both"/>
      </w:pPr>
      <w:r>
        <w:t>安息日争论最终使善的定义落到一个双重要求上：人不能成为规则自我维持的牺牲品，规则也不能因某个行动者自称善而失去保护人的能力。耶稣的行动在叙事中挑战了特定解释的封闭，也让安息的释放意义重新被看见。SDE要从中学习的，不是永远站在破例者一边，而是持续追问规则、解释、身体与共同体怎样共同构成真实的善。休息与救助之间的张力，正是这种构成不能被一个孤立属性取代的证据场。</w:t>
      </w:r>
    </w:p>
    <w:p>
      <w:pPr>
        <w:spacing w:line="364" w:lineRule="exact" w:after="20"/>
        <w:jc w:val="both"/>
      </w:pPr>
      <w:r>
        <w:t>还可以从时间的角度深化这一冲突。对管理秩序的人来说，把医治放到明天似乎只是一天的安排；对已经受限十八年的女人来说，明天却位于长期等待的序列之中。两者不只是情绪强弱不同，而是同一延迟在不同生命历史中具有不同意义。发生学所说的D包含这种时间序列：一次延期是否延续了反复的推迟，是否仍为人留下真实通道，不能只看日历上相差多少小时。这并不取消安排的必要，却要求安排者解释等待为何合理。</w:t>
      </w:r>
    </w:p>
    <w:p>
      <w:pPr>
        <w:spacing w:line="364" w:lineRule="exact" w:after="20"/>
        <w:jc w:val="both"/>
      </w:pPr>
      <w:r>
        <w:t>制度中的等待也可能具有保护作用。必要检查、风险评估和获得同意会使治疗延后，却有助于避免伤害。因此，“立即”本身不是善的充分条件，“等待”也不是恶的同义词。关键在于延迟怎样被构成：是由患者利益所需要，还是由他人的便利所强加；是带着解释与支持，还是把人丢在不确定之中。将这一分析带回路加叙事，我们会更清楚地看到其挑战的对象是特定的禁止理由，而非一切有时间安排的医疗秩序。</w:t>
      </w:r>
    </w:p>
    <w:p>
      <w:pPr>
        <w:spacing w:line="364" w:lineRule="exact" w:after="20"/>
        <w:jc w:val="both"/>
      </w:pPr>
      <w:r>
        <w:t>安息的普遍性还涉及谁有能力真正休息。一个经济不稳定的家庭可能即使得到休息许可也无法停止劳动；照护失能亲人的人可能没有替代者。若只宣布人人应休息，却不提供使休息成为可能的支持，规范就会成为对弱者无法实现的要求。E₃的研究由此不仅考察个人身体，也考察资源如何分配。这里的制度推论来自本书的扩展，并非古代经文已经解决现代福利问题，但它与经文把仆役、寄居者和牲畜纳入休息范围的方向可以对话。</w:t>
      </w:r>
    </w:p>
    <w:p>
      <w:pPr>
        <w:spacing w:line="364" w:lineRule="exact" w:after="20"/>
        <w:jc w:val="both"/>
      </w:pPr>
      <w:r>
        <w:t>同样值得注意的是，路加的女人在医治后赞美神（路13:13），而不是被写成从此只依附医治者的私人追随者。故事的释放指向更大的生活与敬拜空间，不能被缩小为帮助者对受助者的占有。在现代类比中，康复和支持的目标应包括恢复自主，允许人离开服务关系、选择其他支持或对照护提出批评。若帮助要求永久服从，就算援助确有成效，其善仍受到控制关系的侵蚀。SDE须能辨认效果与关系质量之间的差异。</w:t>
      </w:r>
    </w:p>
    <w:p>
      <w:pPr>
        <w:spacing w:line="364" w:lineRule="exact" w:after="20"/>
        <w:jc w:val="both"/>
      </w:pPr>
      <w:r>
        <w:t>这一分析也给“心硬”留下边界。经文以此描述具体争论者的封闭，但研究者不能仅因他人不同意自己的SDE解释，就判定其心硬。持不同意见可能源于不同证据、责任位置或概念定义。若框架把任何反对都解释成拒绝善的发生，便失去了可检验性。真正与经文相称的批评，应指出对方在何处忽略一个人的需要、为何其理由不充分，并允许他作出回应。道德判断越有力度，证据责任也应越清楚。</w:t>
      </w:r>
    </w:p>
    <w:p>
      <w:pPr>
        <w:spacing w:line="364" w:lineRule="exact" w:after="20"/>
        <w:jc w:val="both"/>
      </w:pPr>
      <w:r>
        <w:t>仍需核查一个容易被忽略的逻辑：为什么没有在当天施救就会被耶稣的问题置于行恶的反面？马可确实将行善与行恶、救命与害命并置（可3:4），随后叙述医治与谋害的相反动作（可3:5-6）；但是本章不能把这个叙事对照扩张成“凡人任何时候未帮助就与杀人相同”。这一次对照的力量来自明确在场的需要、行动者所被叙述的能力，以及争论者随后出现的谋害意图。现代归责若没有逐项建立这些条件，就只是借强烈经文语言扩大控罪，而不是认真效法其判断。</w:t>
      </w:r>
    </w:p>
    <w:p>
      <w:pPr>
        <w:spacing w:line="364" w:lineRule="exact" w:after="20"/>
        <w:jc w:val="both"/>
      </w:pPr>
      <w:r>
        <w:t>因此，称耶稣的安息日医治为善，至少包含四项可定位的理由：他回应已在场的具体受苦者，使受限身体发生被叙述的恢复；他以经文、人与动物的照料及安息目的提出公开可讨论的理由；其行动未被写为要求患者以财富或效忠回报；他也未把疾病本身当作罪名（可3:1-5；路13:10-16）。其中前两项由叙事直接支持，后两项首先是对本段未作此类要求的观察，不能由沉默推出耶稣在任何场合绝无其他要求。这样界定赞许，既保留文本实际力度，也避免从一个片段跳到没有边界的人格全称判断。</w:t>
      </w:r>
    </w:p>
    <w:p>
      <w:pPr>
        <w:spacing w:line="364" w:lineRule="exact" w:after="20"/>
        <w:jc w:val="both"/>
      </w:pPr>
      <w:r>
        <w:t>还须保留马可在“安息日是为人设立的”之后关于人子为安息日之主的陈述（可2:27-28）。若只留下前一句，耶稣的论证容易被缩成一般功利原则；后一句则把规范解释与其特殊权柄相联。本书可以研究这种权柄如何由叙事行动获得可理解的内容，却不能把它分配给每个自称知道何者有益的人。因此，现代应用所能学习的是使规则回应生命需要的判断工作，不能取得耶稣在叙事中所宣称的同等地位。这个区别保护文本的基督论力度，也限制了模仿者以个人确信绕过公共问责的空间。</w:t>
      </w:r>
    </w:p>
    <w:p>
      <w:pPr>
        <w:spacing w:line="364" w:lineRule="exact" w:after="20"/>
        <w:jc w:val="both"/>
      </w:pPr>
      <w:r>
        <w:t>因此，发生学的规范解释既不是机械守则，也不是仅凭感受裁决。它要求在具体纠缠中辨认受保护的生命、有限的能力、可用的替代与长期后果，并以可说明的判断承担行动。这个过程没有保证每次都正确，却能够让错误获得被看见和修复的机会。若安息日之善可以被理解为让生命不再永远屈从于产出，那么医治与休息便都可能参与这一方向；二者的关系需要细致组织，不能由一个简单的赞成或反对规则来结束。</w:t>
      </w:r>
    </w:p>
    <w:p>
      <w:bookmarkStart w:id="25" w:name="ch20"/>
      <w:pPr>
        <w:pStyle w:val="Heading2"/>
        <w:pageBreakBefore/>
      </w:pPr>
      <w:r>
        <w:t>第20章　愤怒、斥责、沉默与宽恕</w:t>
      </w:r>
      <w:bookmarkEnd w:id="25"/>
    </w:p>
    <w:p>
      <w:pPr>
        <w:pStyle w:val="Heading3"/>
      </w:pPr>
      <w:r>
        <w:t>20.1　同一个善为何显露出不同面貌</w:t>
      </w:r>
    </w:p>
    <w:p>
      <w:pPr>
        <w:spacing w:line="360" w:lineRule="exact" w:after="20"/>
        <w:jc w:val="both"/>
      </w:pPr>
      <w:r>
        <w:t>如果耶稣之善被理解为一种始终温和的情绪，福音书将不断制造困难。他有时接近，有时退去；有时直接斥责，有时保持沉默；有时扰动公共秩序，有时拒绝报复。将这些差异解释为人格矛盾，未必充分；将它们全部包在“神做什么都是对的”之中，也会使价值判断失去内容。本章要研究的是，不同行动何以可能共同被称为善，以及我们需要怎样的证据才能辨别这种共同性，而不是仅靠行动者的身份预先保证。</w:t>
      </w:r>
    </w:p>
    <w:p>
      <w:pPr>
        <w:spacing w:line="360" w:lineRule="exact" w:after="20"/>
        <w:jc w:val="both"/>
      </w:pPr>
      <w:r>
        <w:t>《马可福音》的圣殿段落（可11:15-19）叙述耶稣进入圣殿，赶出买卖的人，推倒兑换银钱者的桌子及卖鸽子者的凳子，阻止人拿器具经过，并以祷告之殿与贼窝的经文语言作解释。马可没有在这里写鞭子，也没有直接使用“愤怒”一词。鞭子出现在《约翰福音》二章的圣殿叙事中，不能不加说明地拼入马可。这种区分重要，因为情绪、行动和叙事解释是三个层次，不应由读者的戏剧想象把它们自动合并。</w:t>
      </w:r>
    </w:p>
    <w:p>
      <w:pPr>
        <w:spacing w:line="360" w:lineRule="exact" w:after="20"/>
        <w:jc w:val="both"/>
      </w:pPr>
      <w:r>
        <w:t>马可的经文引用联系赛56:7和耶7:11，涉及万民祷告与圣所被用作贼窝的批判。它不能简单缩减为耶稣反对一切商业活动，也不能未经历史证据就断言每一个兑换者都在欺诈。圣殿礼仪本来需要相应交易，问题是这种秩序在叙事中怎样偏离其应有用途。传统释经可将此读为先知性审判、圣殿更新或耶稣权威的显露，SDE则追问其中的排斥、敬拜与权力关系如何构成价值张力。</w:t>
      </w:r>
    </w:p>
    <w:p>
      <w:pPr>
        <w:spacing w:line="360" w:lineRule="exact" w:after="20"/>
        <w:jc w:val="both"/>
      </w:pPr>
      <w:r>
        <w:t>约7:53-8:11，即常称的行淫妇人故事，有重要文本传承问题。许多早期重要抄本没有这一段，另一些抄本将它放在不同位置；它在基督教接受史中影响深远，也被某些教会传统接纳为正典内容。历史文本地位与后来正典接受应予区分。本章把它作为具有明确异文说明的传承文本来分析，不把它当作毫无争议的约翰原始叙事，也不让全书结论单独依赖这一段。</w:t>
      </w:r>
    </w:p>
    <w:p>
      <w:pPr>
        <w:spacing w:line="360" w:lineRule="exact" w:after="20"/>
        <w:jc w:val="both"/>
      </w:pPr>
      <w:r>
        <w:rPr>
          <w:spacing w:val="0"/>
          <w:w w:val="97"/>
        </w:rPr>
        <w:t>路23:34上，耶稣求父赦免施害者的祷告，同样存在重要异文。有些重要抄本省略这句话，现代译本常以括号或脚注标明。这里的争议针对该句在路加文本中的原始性，并不是可以轻率宣布“耶稣绝对没有宽恕敌人”。本章讨论时保留这一不确定性，并以其他较稳定的爱仇敌、拒绝报复和受难叙事相互参照，避免一个动人的句子承担超出其文本证据的重量。</w:t>
      </w:r>
    </w:p>
    <w:p>
      <w:pPr>
        <w:spacing w:line="360" w:lineRule="exact" w:after="20"/>
        <w:jc w:val="both"/>
      </w:pPr>
      <w:r>
        <w:t>沉默则可参照可14:61和15:5。耶稣在指控与审讯中并非始终不说话，沉默与回应交替出现。我们不能把这些片段编成一份精确心理日记，声称知道他每次沉默的全部动机；可以确认的是，叙事不把回应压力等同于必须满足每一个提问。传统释经常将沉默与受苦义者或受难使命联系，发生学则研究，在何种权力关系中不回答可能保护真实，在何种关系中不回答又可能构成逃避。</w:t>
      </w:r>
    </w:p>
    <w:p>
      <w:pPr>
        <w:spacing w:line="360" w:lineRule="exact" w:after="20"/>
        <w:jc w:val="both"/>
      </w:pPr>
      <w:r>
        <w:t>若要论证耶稣确实可能表现愤怒，应当使用有明确情绪词的段落。马可写他因人的心硬而忧愁，带着怒意观看，随后医治手枯干者（可3:5）；同卷又写他见门徒阻挡孩子而恼怒，并要求让孩子来到自己面前（可10:13-16）。这两处的愤怒分别与受限者被忽略、孩子的接近被阻断相联，因此可以提出保护可接近性的解释。不过，文本并没有把所有愤怒都赋予同一原因；在圣殿场景中还要重新根据行动与引用经文分析，不能把一个故事的情绪直接转移到另一个故事。</w:t>
      </w:r>
    </w:p>
    <w:p>
      <w:pPr>
        <w:spacing w:line="360" w:lineRule="exact" w:after="20"/>
        <w:jc w:val="both"/>
      </w:pPr>
      <w:r>
        <w:t>耶利米所说的贼窝必须放在整段圣殿讲论中理解。先知先要求在彼此之间施行公正，不欺压寄居者、孤儿寡妇，不流无辜人的血，随后质问人是否可以盗窃、杀害、奸淫、起假誓，再到殿中宣称安全（耶7:3-11）。因此，“贼窝”首先指向圣所被用作掩盖罪责的保障，不能仅因其中有钱币交易，就推出每笔交易都是偷窃。马可采用这一指控语言（可11:17），使耶稣的行动与先知反对宗教免责的传统相联。本书对权力自保的批判由此获得文本根据，同时也须承认，谁在具体历史中如何违法仍需要独立史料。</w:t>
      </w:r>
    </w:p>
    <w:p>
      <w:pPr>
        <w:spacing w:line="360" w:lineRule="exact" w:after="20"/>
        <w:jc w:val="both"/>
      </w:pPr>
      <w:r>
        <w:t>以赛亚的祷告之殿则置于另一组具体关系中：外邦人和被认为身体不完整的人不应以为自己必被排除，持守约的人得到接纳，神的殿成为万民祷告之处（赛56:3-8）。马可把这方向与贼窝之问并置，使圣殿秩序接受双重检验：它是否让应当接近者得到空间，是否让不义行为借圣所逃避判断（可11:17）。这支持一种对制度开放性的解释，却不证明福音书记载了现代意义的全面宗教平等政策。以赛亚本身仍谈持约、事奉与分别为圣，开放不是取消所有规范。</w:t>
      </w:r>
    </w:p>
    <w:p>
      <w:pPr>
        <w:spacing w:line="360" w:lineRule="exact" w:after="20"/>
        <w:jc w:val="both"/>
      </w:pPr>
      <w:r>
        <w:t>《约翰福音》的圣殿叙事另有自己的重心。耶稣谈到父的殿不应成为买卖之处，随后有关拆毁与重建殿的对话被叙述者解释为指向他的身体及复活后的理解（约2:13-22）。若把此段仅改写为整顿市场，就会删去约翰的基督论方向；若只谈身体之殿，又会忽略具体场景。两卷可互相比较，不能合并成一份无差异的录像。关于鞭子究竟作用于人或牲畜、动作造成何种伤害，不能借想象补齐；本书不把神圣暴力的普遍许可建立在这种未经细读的合并上。</w:t>
      </w:r>
    </w:p>
    <w:p>
      <w:pPr>
        <w:pStyle w:val="Heading3"/>
      </w:pPr>
      <w:r>
        <w:t>20.2　价值不能从情绪外观直接读出</w:t>
      </w:r>
    </w:p>
    <w:p>
      <w:pPr>
        <w:spacing w:line="360" w:lineRule="exact" w:after="20"/>
        <w:jc w:val="both"/>
      </w:pPr>
      <w:r>
        <w:t>愤怒可能回应不义，也可能保护特权；温和可能承载尊重，也可能掩盖纵容。沉默可能拒绝被操纵，也可能使受害者继续孤立；宽恕可能打开修复，也可能被权威强迫使用以压下控诉。若善是一种可从外观直接识别的单一情绪，我们就无法说明这些差别。SDE的研究假说要求把行动放回差异运行与特征纠缠之中，但这不是“情境不同，所以怎样都行”，而是要求每一种价值判断说明其具体构成。</w:t>
      </w:r>
    </w:p>
    <w:p>
      <w:pPr>
        <w:spacing w:line="360" w:lineRule="exact" w:after="20"/>
        <w:jc w:val="both"/>
      </w:pPr>
      <w:r>
        <w:t>圣殿事件中的D涉及敬拜与交易、开放与占据、先知性挑战与制度自保、可见秩序与被遮蔽的问题。E包含圣所空间、经文权威、礼仪资源、政治风险与耶稣使命的纠缠。这些并非在行动之外替愤怒寻找借口，而是决定推倒桌子在故事中为何被解释为审判性行动。若删除这一切，只保留一个人推翻别人的财物，读者没有充分理由自动称它为善。因此，行动者身份和动作本身都不能取代关系解释。</w:t>
      </w:r>
    </w:p>
    <w:p>
      <w:pPr>
        <w:spacing w:line="360" w:lineRule="exact" w:after="20"/>
        <w:jc w:val="both"/>
      </w:pPr>
      <w:r>
        <w:t>然而，关系解释也不能替代事实核验。一个现代行动者若宣称某机构已成贼窝，需要提交关于其行为的证据，说明采取何种抗议为何必要，并对无辜者的损失承担责任。引用耶稣不能直接赋予他先知权威，更不能把自己的怒气当作神圣授权。福音叙事中的基督论地位具有特殊性，类比到一般人时必须降低推论强度。否则，一种原本研究善的理论会成为自我神圣化的工具。</w:t>
      </w:r>
    </w:p>
    <w:p>
      <w:pPr>
        <w:spacing w:line="360" w:lineRule="exact" w:after="20"/>
        <w:jc w:val="both"/>
      </w:pPr>
      <w:r>
        <w:t>行淫妇人故事的D涉及指控、设局、执行惩罚与重新面对自身责任。传承文本明说提问者试探耶稣，为要取得控告根据（约8:6）；妇人因此不仅被当作案件当事人，也被置入针对他人的策略。耶稣的回应改变了审视方向，最终既没有执行定罪，也没有把今后的生活责任全部取消（约8:10-11）。SDE可分析这种转换怎样中断工具化，却不能补写地上所写的内容。那是叙事留白，任何具体词句都属于后人推测。</w:t>
      </w:r>
    </w:p>
    <w:p>
      <w:pPr>
        <w:spacing w:line="360" w:lineRule="exact" w:after="20"/>
        <w:jc w:val="both"/>
      </w:pPr>
      <w:r>
        <w:t>我们还不能从由无罪者先拿石头的回应推出世上一切司法都应停止。若只有从未犯过任何错误的人才可参与判断，人类制度几乎无法运作，受害者也可能失去保护。这个故事首先针对具体的控告场景与陷阱；将它普遍化时，需要区分自义的暴力、合理审判、程序保障和道德谦卑。发生学要揭示谁被工具化，不能以反对定罪之名取消所有事实认定。宽恕与公共责任可以并存，二者应具体说明。</w:t>
      </w:r>
    </w:p>
    <w:p>
      <w:pPr>
        <w:spacing w:line="360" w:lineRule="exact" w:after="20"/>
        <w:jc w:val="both"/>
      </w:pPr>
      <w:r>
        <w:t>路加异文中的祷告将施害者的无知带入视野，但无知并不自动等于无责任。人可能不知道行为的全部意义，同时仍对可知的伤害负有责任。若把“不晓得”作为一切施害的免责语，就会使宽恕依赖于抹去事实。更谨慎的重构是：施害者没有被其当前行为完全穷尽，仍可能被置于悔改与怜悯的关系中；而伤害本身仍须被命名。这样的关系开放不同于替施害行为作无罪辩护。</w:t>
      </w:r>
    </w:p>
    <w:p>
      <w:pPr>
        <w:spacing w:line="360" w:lineRule="exact" w:after="20"/>
        <w:jc w:val="both"/>
      </w:pPr>
      <w:r>
        <w:t>斥责的证据同样需要结合具体对象。《马太福音》批评人严守小物的十一奉献，却忽略公义、怜悯和信实，并说这些应当行，另一些也不可不行（太23:23）。因此，耶稣在这里不是简单反对细致宗教实践，而是反对尺度失衡：可量化的表现遮住了较重的责任。接着的耶路撒冷哀叹表达愿意聚集却遭拒绝的张力（太23:37），不能把整章全部读作喜爱羞辱的心理。两者并读，支持严厉话语可以与失落和关切相联；但读者仍须面对这些斥责被后世用于仇犹的危险，不可把文本中的特定指控转换为整个民族的永恒性格。</w:t>
      </w:r>
    </w:p>
    <w:p>
      <w:pPr>
        <w:spacing w:line="360" w:lineRule="exact" w:after="20"/>
        <w:jc w:val="both"/>
      </w:pPr>
      <w:r>
        <w:t>沉默也须与说话并读。马可记耶稣在证人说法不一致的审讯中一度不答，随后对身份问题作出回答（可14:55-62）；路加记希律盼望观看神迹而不断询问，耶稣不答（路23:8-9）。这足以说明沉默发生在不同提问结构中，不能概括为“耶稣从不辩护”。约翰还记他在被打后要求指出自己的话有何错，若没有错，为何打他（约18:22-23）。这里的回应直接把暴力带回可陈述的理由与事实。由此可论证，效法耶稣不只有保持沉默一条路径，提出事实质问同样有经文依据。</w:t>
      </w:r>
    </w:p>
    <w:p>
      <w:pPr>
        <w:spacing w:line="360" w:lineRule="exact" w:after="20"/>
        <w:jc w:val="both"/>
      </w:pPr>
      <w:r>
        <w:t>以赛亚将受苦仆人比作被牵去宰杀而不张口的羊（赛53:7），使徒行传记腓利由此向读经者讲论耶稣（徒8:30-35）。这是一条可定位的早期基督教释经路径，不能冒称以赛亚文本只有一种不容讨论的历史解释。它使受难中的沉默进入使命与受苦义者的神学语言，却不自动使所有受害者都有沉默义务。一个人被迫无法说话，与一个人拒绝配合展示权力的要求，可能外观相同而自由程度不同。SDE必须保留这一差异，否则会把被剥夺发言权浪漫化为高尚选择。</w:t>
      </w:r>
    </w:p>
    <w:p>
      <w:pPr>
        <w:spacing w:line="360" w:lineRule="exact" w:after="20"/>
        <w:jc w:val="both"/>
      </w:pPr>
      <w:r>
        <w:t>宽恕则可以由较少异文争议的段落建立独立证据。耶稣教导爱仇敌、为咒诅者祝福、为凌辱者祷告，并把怜悯联系于父的怜悯（路6:27-36）；又把弟兄犯罪后的责备、悔改与饶恕放在同一段要求内（路17:3-4）。前一段阻止关怀只停留在互相报偿的人之间，后一段防止把饶恕误解为从不指出伤害。它们证明宽恕属于耶稣教导的明确方向，但教导文本本身不能替代每一次历史行为的报告。对路23:34上句的原始性保持审慎，并不会使全部敌爱论证随之消失。</w:t>
      </w:r>
    </w:p>
    <w:p>
      <w:pPr>
        <w:pStyle w:val="Heading3"/>
      </w:pPr>
      <w:r>
        <w:t>20.3　三律的一致性不等于同一种动作</w:t>
      </w:r>
    </w:p>
    <w:p>
      <w:pPr>
        <w:spacing w:line="360" w:lineRule="exact" w:after="20"/>
        <w:jc w:val="both"/>
      </w:pPr>
      <w:r>
        <w:t>特征律的问题是，在斥责、沉默与宽恕之间，能否辨认某种持续的价值方向。这种方向不能只由研究者口头宣布，应通过文本比较检验：行动是否揭露虚假，是否让受压者得到看见，是否拒绝把他人当作手段，是否同时保留责任与改变可能。耶稣之善可以在不同动作中获得同一性，但这项同一性应当是解释的结果，而不是免于解释的前提。遇到不易纳入的经文，研究者必须保留困难，不能删去。</w:t>
      </w:r>
    </w:p>
    <w:p>
      <w:pPr>
        <w:spacing w:line="360" w:lineRule="exact" w:after="20"/>
        <w:jc w:val="both"/>
      </w:pPr>
      <w:r>
        <w:t>自由律在这些场景中常表现为拒绝被迫进入别人设定的唯一答案。面对陷阱，耶稣并不只在预设的两种选项之间选择，而改变问题的组织；面对指控，沉默可以拒绝提供对方所要求的自我辩护表演；面对暴力，宽恕可能不延续报复链。但这里的自由并非完全不受限制。被审讯者的处境高度不对称，受害者也可能没有安全表达空间。我们应研究自由如何在限制中发生，不能把不能反抗者浪漫化为主动选择了一切。</w:t>
      </w:r>
    </w:p>
    <w:p>
      <w:pPr>
        <w:spacing w:line="360" w:lineRule="exact" w:after="20"/>
        <w:jc w:val="both"/>
      </w:pPr>
      <w:r>
        <w:t>幸福律的张力转换尤其不能与情绪压抑混同。一个受害者尚未准备好宽恕，可能仍在保护生命与整理经验；要求他立刻释放愤怒，可能使伤害再次发生。耶稣的宽恕作为信仰典范，并不赋予旁观者规定创伤恢复时间表的权力。价值转换可以包含安全距离、求助、法律追责和逐渐恢复生活，未必以重新亲近施害者为终点。把所有张力迅速消除，并不是幸福律的充分说明。</w:t>
      </w:r>
    </w:p>
    <w:p>
      <w:pPr>
        <w:spacing w:line="360" w:lineRule="exact" w:after="20"/>
        <w:jc w:val="both"/>
      </w:pPr>
      <w:r>
        <w:t>愤怒也需要被分辨而非一概驱逐。面对持续侵害，愤怒有时使人看见原先被正常化的事实，支持其设立边界；但长期失控的愤怒也可能伤及无辜者。发生学可研究情绪怎样进入判断与行动，却不应把情绪强度当作正义强度。对于有限人，暂停、求助和事后修正都是价值发生的一部分。承认愤怒可能有正当理由，不意味着每一种表达方式都正当。</w:t>
      </w:r>
    </w:p>
    <w:p>
      <w:pPr>
        <w:spacing w:line="360" w:lineRule="exact" w:after="20"/>
        <w:jc w:val="both"/>
      </w:pPr>
      <w:r>
        <w:t>E₃在这里包括身体承受、时间、可信支持和安全空间等条件。长期处于威胁中的人可能无法从容斟酌语气，公共批评者也可能因压力而需要退下休息。物理耗竭与意义支持之间确有联系，但我们没有理由把它们合成一个精确能量分值。尤其不能以缺乏宽恕表现推断一个人灵性能量低。那会把施害造成的限制归到受害者身上，使理论参与二次伤害。</w:t>
      </w:r>
    </w:p>
    <w:p>
      <w:pPr>
        <w:spacing w:line="360" w:lineRule="exact" w:after="20"/>
        <w:jc w:val="both"/>
      </w:pPr>
      <w:r>
        <w:t>对照护和共同体实践而言，可以区分承担责任与无限开放接触。一个人能够不寻求报复，却仍选择不见施害者；能够希望对方改变，却不愿成为其改变的辅导者；能够承认对方人格，却要求公共制度追责。三律的运行应容纳这些层次。若发生学把关系重组误解为关系一定更亲近，就会忽略某些善只能通过适当距离、清晰界限和责任分工得到实现。</w:t>
      </w:r>
    </w:p>
    <w:p>
      <w:pPr>
        <w:spacing w:line="360" w:lineRule="exact" w:after="20"/>
        <w:jc w:val="both"/>
      </w:pPr>
      <w:r>
        <w:t>旧约对愤怒与怜悯的并置使这项解释不必从零开始。出埃及记宣告神有怜悯、恩典、不轻易发怒，同时没有把罪责说成不存在（出34:6-7）。约拿知道这项怜悯，却因尼尼微未受毁灭而不满；故事最后以他爱惜一棵植物与神顾念城中人口及牲畜作对照（拿4:1-11）。文本没有给出约拿最终回答，因此研究者不能替他补写完全悔改。其伦理压力在于，熟悉怜悯教义不等于愿意它临到自己敌视的人。将其与路6:27-36并读，可以解释为什么不报复需要改变关注范围，而不仅是压低声音。</w:t>
      </w:r>
    </w:p>
    <w:p>
      <w:pPr>
        <w:spacing w:line="360" w:lineRule="exact" w:after="20"/>
        <w:jc w:val="both"/>
      </w:pPr>
      <w:r>
        <w:t>但《那鸿书》开头同样谈神不轻易发怒，却同时宣告对暴虐者的审判（鸿1:2-3；鸿1:7-8）。本书不能只引用约拿就宣称正典已经取消审判，也不能只引用那鸿就把仇恨神圣化。两个先知书对尼尼微的不同聚焦，要求分辨怜悯的可能、持续暴力的责任及文本中的历史位置。本章的SDE重构可以分析价值判断涉及哪些关系，却不能单凭F的符号调和所有神学张力；也不能由神圣审判叙事直接授予现代个人任意惩罚敌人的权限。理论的边界，正是在看见差异后仍拒绝超额推出行动授权。</w:t>
      </w:r>
    </w:p>
    <w:p>
      <w:pPr>
        <w:spacing w:line="360" w:lineRule="exact" w:after="20"/>
        <w:jc w:val="both"/>
      </w:pPr>
      <w:r>
        <w:t>阿奎那《神学大全》第二集之二第158题第1-2条明确讨论愤怒未必一概为恶，却须依对象、目的、程度及正当秩序接受判断。这一原典足以支持本章所面对的强德性论：它已经能够区分针对不义的愤怒与伤害无辜者的愤怒，而非以温和外表直接决定善。SDE若认为自己有所增加，应说明现代的权力结构、信息不对称、传播后果怎样使原先看似正当的表达改变性质。例如公共揭露能保护受害者，也能在未经核验时引发群体骚扰；情绪的内在正直仍须经由这条关系链检验，不能被当作免于核查的许可证。</w:t>
      </w:r>
    </w:p>
    <w:p>
      <w:pPr>
        <w:spacing w:line="360" w:lineRule="exact" w:after="20"/>
        <w:jc w:val="both"/>
      </w:pPr>
      <w:r>
        <w:t>《以弗所书》要求生气时不要犯罪，并把停止偷窃、以言语造就人与彼此饶恕放在共同体生活中（弗4:25-32）；《雅各书》则警告人的怒气不能成就神的义，并要求快听、慢说、慢怒（雅1:19-20）。两段不是同一套现代情绪量表，但共同要求情感接受可见行为与他人益处的约束。它们不能证明耶稣每一次愤怒的心理机制，却能限制基督徒怎样使用他的榜样：不能只援引某次怒目，就拒绝听取事实或为过度伤害辩护。经文对群体的要求也约束解释经文的人。</w:t>
      </w:r>
    </w:p>
    <w:p>
      <w:pPr>
        <w:pStyle w:val="Heading3"/>
      </w:pPr>
      <w:r>
        <w:t>20.4　从身份保证转向可承担的判断</w:t>
      </w:r>
    </w:p>
    <w:p>
      <w:pPr>
        <w:spacing w:line="360" w:lineRule="exact" w:after="20"/>
        <w:jc w:val="both"/>
      </w:pPr>
      <w:r>
        <w:t>最强的竞争解释是位格统一论：耶稣所有行动之所以善，在于行动出自同一圣洁位格，表面差异不影响其根本性质。这个解释可以维持信仰者对耶稣的整体信赖，也提醒发生学不可任意把每个动作拆成互不相关的个案。但如果它只重复身份，不解释为何此处应斥责、彼处应沉默，它对于实际辨识仍显不足。SDE要求的并非先否定神圣身份，而是说明身份所归属的“善”有哪些不可删除的价值内容。</w:t>
      </w:r>
    </w:p>
    <w:p>
      <w:pPr>
        <w:spacing w:line="360" w:lineRule="exact" w:after="20"/>
        <w:jc w:val="both"/>
      </w:pPr>
      <w:r>
        <w:t>另一种竞争解释是德性伦理：成熟德性使行动者按适当对象、时机和方式愤怒，也使其恰当宽恕，因此不必使用SDE就能解释动作差异。这是有力回应。发生学不能仅把“适当情境”改名为E，就宣布超越德性伦理。它必须显示额外解释力，例如把不在场受害者、资源条件、权力不对称和行动反馈纳入同一个构成分析，并说明这些怎样改变价值定义。如果做不到，SDE在本章的贡献可能只是另一种表达，而不是理论推进。</w:t>
      </w:r>
    </w:p>
    <w:p>
      <w:pPr>
        <w:spacing w:line="360" w:lineRule="exact" w:after="20"/>
        <w:jc w:val="both"/>
      </w:pPr>
      <w:r>
        <w:t>反事实检验可以从圣殿事件开始：若推倒桌子只为夺取控制权，或故意伤害无关者，原本的先知性解释便需要重新评估。对沉默而言，若不回应的是面对可信投诉的权势者，沉默可能保护侵害而非真实。对宽恕而言，若要求出自施害机构，并以此取消调查，它可能成为压迫工具。相同动作标签在不同D与E中显露不同S₃，至少说明善的具体定义不能只附着于动作名称。</w:t>
      </w:r>
    </w:p>
    <w:p>
      <w:pPr>
        <w:spacing w:line="360" w:lineRule="exact" w:after="20"/>
        <w:jc w:val="both"/>
      </w:pPr>
      <w:r>
        <w:t>然而，这不意味着所有情境说明都同样可信。一个人可以为自己的任何行为编出复杂故事，因此发生学必须要求独立事实、当事人声音、可预测后果和事后修正。还要允许某些底线约束解释空间，例如不得以维护团体名誉为由故意掩盖伤害，不得利用对方脆弱剥夺其基本选择。具体标准可以讨论，但不能因为整体复杂就放弃判断。若SDE永远只说“还要看更多纠缠”，它也可能成为逃避承担的语言。</w:t>
      </w:r>
    </w:p>
    <w:p>
      <w:pPr>
        <w:spacing w:line="360" w:lineRule="exact" w:after="20"/>
        <w:jc w:val="both"/>
      </w:pPr>
      <w:r>
        <w:t>文本异文进一步提醒我们，理论强度应与证据强度相称。行淫妇人故事与路加赦免祷告都可以进入接受史和伦理研究，但不能被描述为无争议的原始记录。若暂时将这两段从证据链移除，本章关于情绪外观不足以定义善的论点仍可由其他较稳定的叙事支持；某些关于具体宽恕场景的分析则应相应缩小。这种敏感性检验能够避免理论为了保住结论而掩盖文本不确定性。</w:t>
      </w:r>
    </w:p>
    <w:p>
      <w:pPr>
        <w:spacing w:line="360" w:lineRule="exact" w:after="20"/>
        <w:jc w:val="both"/>
      </w:pPr>
      <w:r>
        <w:t>可检验的现实推论是，区分宽恕、信任与追责，有可能减少对受害者的强迫；允许公开批评而要求事实责任，有可能减少以愤怒为权威的滥用；保护恰当沉默，同时建立必要回应义务，可能改善不对称关系中的沟通。每一项都需要经验研究，不是福音故事自动担保的政策。它们共同体现一个方法要求：善的判断必须能说明谁受到保护、谁承担代价，以及判断者愿意怎样接受反证。</w:t>
      </w:r>
    </w:p>
    <w:p>
      <w:pPr>
        <w:spacing w:line="360" w:lineRule="exact" w:after="20"/>
        <w:jc w:val="both"/>
      </w:pPr>
      <w:r>
        <w:t>因此，耶稣之善不是一种可以凭面部表情识别的温柔物质。它在不同生命场景中以不同方式显露，而每种显露都要求认真说明其对象、方向与边界。发生学的任务既不是替所有愤怒辩护，也不是把所有宽恕神圣化，而是让价值词重新承担解释责任。当我们承认善不能脱离D与E获得完整定义时，也就必须承认自己的判断需要继续受具体生命检验；任何崇高身份都不应成为一般行动者逃离这种检验的借口。</w:t>
      </w:r>
    </w:p>
    <w:p>
      <w:pPr>
        <w:spacing w:line="360" w:lineRule="exact" w:after="20"/>
        <w:jc w:val="both"/>
      </w:pPr>
      <w:r>
        <w:t>我们还应区分公开斥责与人格羞辱。前者可以指出具体行为及其后果，要求停止或修复；后者则常把一个人固定为不可改变的恶，并通过围观巩固说话者的优势。两者有时在情绪上很相近，却具有不同的关系结构。福音书中的尖锐话语不能成为网络羞辱的现成模板，尤其不能在缺乏事实核验时把整个群体称为敌人。对文本的忠实不在于模仿音量，而在于辨认批评为何发生、面向什么责任，以及是否仍允许真实被澄清。</w:t>
      </w:r>
    </w:p>
    <w:p>
      <w:pPr>
        <w:spacing w:line="360" w:lineRule="exact" w:after="20"/>
        <w:jc w:val="both"/>
      </w:pPr>
      <w:r>
        <w:t>沉默也可以按责任位置进一步分析。受害者对于自己尚未准备讲述的经历，通常不负有满足公众好奇的义务；掌握公共权力者对于必要的问责，却不能简单援引沉默自由。二者都可能表现为拒绝回答，但其义务结构不同。发生学若只赞美“打破语言框架”，就可能让权势者从中得利。D与E的分析必须把谁有解释义务、谁承担暴露风险写清楚，否则所谓情境敏感只是一种没有规范约束的修辞。</w:t>
      </w:r>
    </w:p>
    <w:p>
      <w:pPr>
        <w:spacing w:line="360" w:lineRule="exact" w:after="20"/>
        <w:jc w:val="both"/>
      </w:pPr>
      <w:r>
        <w:t>在行淫妇人故事的接受中，还有一种需要警惕的选择性阅读：读者可能热衷于想象妇人的羞耻，却不追问指控程序与男方缺席。文本没有提供完整案卷，我们不能据此作出具体司法结论，但可以指出叙事本身已经显露了不对称。她被置于众人中间，作为试探耶稣的工具；她自己的声音却非常少。SDE研究应把这种声音分配纳入分析，同时避免自作主张替她编写心理独白。关注沉默者，首先意味着承认我们尚未知道什么。</w:t>
      </w:r>
    </w:p>
    <w:p>
      <w:pPr>
        <w:spacing w:line="360" w:lineRule="exact" w:after="20"/>
        <w:jc w:val="both"/>
      </w:pPr>
      <w:r>
        <w:t>对于宽恕，个人决定与共同体安排也应分开。一个人可以自愿放下某种追讨，但不能替其他受害者放弃权利；领袖可以倡导和解，却不能代表所有人宣布伤害已经结束。尤其在持续侵害中，先保护安全比宣布关系恢复更迫切。把这些界限纳入，不会使宽恕变得狭隘，反而能防止宽恕被第三方征用。价值发生的主体不是旁观者想象中的抽象整体，而包括每一个实际承担代价的生命。</w:t>
      </w:r>
    </w:p>
    <w:p>
      <w:pPr>
        <w:spacing w:line="360" w:lineRule="exact" w:after="20"/>
        <w:jc w:val="both"/>
      </w:pPr>
      <w:r>
        <w:t>本章还留下一个无法轻易解决的问题：如果耶稣的特殊身份是传统判断的最终根据，有限人应怎样学习而不僭越？一种可行方式是区分可学习的方向与不可占有的权限。认真面对虚假、保护受损者、拒绝把人固定在罪行中，可以成为共同学习的方向；宣称拥有绝对知识、以自己为最终审判者、要求别人无条件服从，则不能因引用故事而获得。SDE在此不是代替信仰判断，而是为现实类比设置清楚的责任边界。</w:t>
      </w:r>
    </w:p>
    <w:p>
      <w:pPr>
        <w:spacing w:line="360" w:lineRule="exact" w:after="20"/>
        <w:jc w:val="both"/>
      </w:pPr>
      <w:r>
        <w:t>对宽恕还可以提出一个来自叙事自身的反事实。马太所记不饶恕人的仆人先被免去巨额债务，随后却揪住欠小债的人并使其入狱（太18:23-35）。这个比喻以强烈审判收尾，不能被柔化为任何人都可拒绝承担后果；但它所揭示的也是恩惠如何被截断：一个人接受解脱，却继续把旧的强迫转嫁给更弱者。本书据此说宽恕应改变关系的使用，而不是只改善被赦免者的自我感受。与此同时，比喻不是现代刑罚程序，不能让第三方以其严厉结尾威胁创伤者必须立即恢复亲密。</w:t>
      </w:r>
    </w:p>
    <w:p>
      <w:pPr>
        <w:spacing w:line="360" w:lineRule="exact" w:after="20"/>
        <w:jc w:val="both"/>
      </w:pPr>
      <w:r>
        <w:t>若把有异文的两段暂从本章撤去，论证的调整应清楚列明：爱仇敌的教导仍有路6:27-36，责备与饶恕的联系仍有路17:3-4，不报复的受难解释仍有彼前2:21-23，耶稣拒绝随意满足权力展示的叙事仍有路23:8-9。相应缩减的是对被控妇人那一特定现场，以及十字架上那一句祷告的历史重建确定度。能够明确说明哪些判断保留、哪些判断降级，比口头宣称“异文不影响任何结论”更诚实。它也使SDE接受自身证据条件的约束，而不是只要求传统受检验。</w:t>
      </w:r>
    </w:p>
    <w:p>
      <w:pPr>
        <w:spacing w:line="360" w:lineRule="exact" w:after="20"/>
        <w:jc w:val="both"/>
      </w:pPr>
      <w:r>
        <w:t>路加还记下被捕时发生的耳伤与医治：一名大祭司仆人被耶稣身边的人砍伤，耶稣制止事态并摸他的耳朵，将他治好（路22:49-51）。这是叙事直接陈述的行动，可以为“不以对方阵营取消其身体需要”提供比情绪猜测更具体的证据；它并不要求我们先断言耶稣当时内心毫无愤怒。对现代类比而言，保护受伤者不应以其政治或群体归属为条件，但治疗义务也不能取代对暴力缘由和行为责任的查明。帮助与追责在同一事件中可以分别成立，不必以撤销其中一项证明另一项真实。</w:t>
      </w:r>
    </w:p>
    <w:p>
      <w:pPr>
        <w:spacing w:line="360" w:lineRule="exact" w:after="20"/>
        <w:jc w:val="both"/>
      </w:pPr>
      <w:r>
        <w:t>研究还可以采用双重失败测试。若一种解释只能赞美耶稣，却不能指出现代模仿在哪些条件下失善，它对于伦理实践就过于空泛；若另一种解释为了便于现代应用，把耶稣全部缩减成一般情绪管理者，它又失去对福音文本的忠实。较好的发生学阅读应同时承受两边压力：保留文本的神学特殊性，给出类比的有限范围，并让每一个现实判断接受事实与受影响者的回应。这样，不同面貌中的善才不是任意命名，而是能够继续研究的结构。</w:t>
      </w:r>
    </w:p>
    <w:p>
      <w:pPr>
        <w:spacing w:line="360" w:lineRule="exact" w:after="20"/>
        <w:sectPr>
          <w:headerReference w:type="default" r:id="rId34"/>
          <w:footerReference w:type="default" r:id="rId35"/>
          <w:headerReference w:type="first" r:id="rId36"/>
          <w:footerReference w:type="first" r:id="rId37"/>
          <w:pgSz w:w="10772" w:h="14173"/>
          <w:pgMar w:top="1134" w:right="1077" w:bottom="1134" w:left="1077" w:header="567" w:footer="567" w:gutter="0"/>
          <w:cols w:space="720"/>
          <w:titlePg/>
          <w:docGrid w:linePitch="360"/>
          <w:pgNumType w:fmt="decimal"/>
        </w:sectPr>
      </w:pPr>
    </w:p>
    <w:p>
      <w:bookmarkStart w:id="26" w:name="part_21"/>
      <w:pPr>
        <w:pStyle w:val="Heading1"/>
        <w:spacing w:before="2600"/>
      </w:pPr>
      <w:r>
        <w:rPr>
          <w:color w:val="B08A3C"/>
          <w:sz w:val="28"/>
        </w:rPr>
        <w:t>第五编</w:t>
      </w:r>
      <w:bookmarkEnd w:id="26"/>
    </w:p>
    <w:p>
      <w:pPr>
        <w:pStyle w:val="Subtitle"/>
        <w:spacing w:after="20"/>
      </w:pPr>
      <w:r>
        <w:rPr>
          <w:b/>
          <w:sz w:val="50"/>
        </w:rPr>
        <w:t>十诫的发生学重构</w:t>
      </w:r>
    </w:p>
    <w:p>
      <w:pPr>
        <w:spacing w:after="20"/>
        <w:ind w:firstLine="0"/>
      </w:pPr>
      <w:r>
        <w:rPr>
          <w:color w:val="B08A3C"/>
          <w:sz w:val="20"/>
        </w:rPr>
        <w:t>第21章至第25章</w:t>
      </w:r>
    </w:p>
    <w:p>
      <w:bookmarkStart w:id="27" w:name="ch21"/>
      <w:pPr>
        <w:pStyle w:val="Heading2"/>
        <w:pageBreakBefore/>
      </w:pPr>
      <w:r>
        <w:t>第21章　从出埃及到十诫：解放先于命令</w:t>
      </w:r>
      <w:bookmarkEnd w:id="27"/>
    </w:p>
    <w:p>
      <w:pPr>
        <w:pStyle w:val="Heading3"/>
      </w:pPr>
      <w:r>
        <w:t>21.1　先听见带领，再听见不可</w:t>
      </w:r>
    </w:p>
    <w:p>
      <w:pPr>
        <w:spacing w:line="363" w:lineRule="exact" w:after="20"/>
        <w:jc w:val="both"/>
      </w:pPr>
      <w:r>
        <w:t>《出埃及记》的十诫（出20:1-17）并不是从一串禁止语开始。神先宣告自己是把以色列人从埃及为奴之家领出来的那一位，随后才展开不可有别神、不可制造偶像、不可妄称名以及其他要求。申5:6-21重述十诫时也保留这一开端。命令因此被置于一段关系历史之内：发话者被描述为解放者，听者被描述为曾经受奴役而被带出的人。若读者只摘录“不可”，便已改变了规范在文本中的出现方式。</w:t>
      </w:r>
    </w:p>
    <w:p>
      <w:pPr>
        <w:spacing w:line="363" w:lineRule="exact" w:after="20"/>
        <w:jc w:val="both"/>
      </w:pPr>
      <w:r>
        <w:t>出19:1-25提供更大的叙事范围。百姓来到西奈，回顾出埃及的行动，听见约的呼唤，并在预备、边界与显现的叙述中进入盟约关系。这些元素既包含亲近，也包含敬畏；不能把西奈写成一场毫无权威张力的平等讨论。发生学应同时保留解放的先行性与命令的约束性，不因自己强调互动就把古代宗教叙事改写为现代协商民主。文本中存在不对称，而不对称本身需要被解释。</w:t>
      </w:r>
    </w:p>
    <w:p>
      <w:pPr>
        <w:spacing w:line="363" w:lineRule="exact" w:after="20"/>
        <w:jc w:val="both"/>
      </w:pPr>
      <w:r>
        <w:rPr>
          <w:spacing w:val="0"/>
          <w:w w:val="98"/>
        </w:rPr>
        <w:t>“解放先于命令”首先是文本叙事和神学结构上的判断，不是在本章中完成的考古年代证明，也不意味着在所有历史社会中，道德规范都只在解放之后才出现。出埃及事件的历史重建有独立的证据问题，本章不靠未经核查的考古断言推进哲学结论。我们研究的是两套经文怎样使命令与被带出的记忆相联系，以及这种联系怎样改变人们对律法之善的理解。</w:t>
      </w:r>
    </w:p>
    <w:p>
      <w:pPr>
        <w:spacing w:line="363" w:lineRule="exact" w:after="20"/>
        <w:jc w:val="both"/>
      </w:pPr>
      <w:r>
        <w:t>十诫的两套主要文本位于出20:1-17和申5:6-21。它们共享许多要求，却不是逐字相同。安息日理由的差异尤为突出：出埃及记联系创造与第七日休息，申命记强调以色列曾作奴仆、蒙带领而出，因此仆婢也应休息。后者不是简单删掉前者，而是在另一叙事场景中突出不同的规范根据。发生学可由此研究同一制度怎样在不同差异序列中获得更丰富的价值说明。</w:t>
      </w:r>
    </w:p>
    <w:p>
      <w:pPr>
        <w:spacing w:line="363" w:lineRule="exact" w:after="20"/>
        <w:jc w:val="both"/>
      </w:pPr>
      <w:r>
        <w:t>其他差异也应如实保留。申命记在孝敬父母的吩咐中增加使人得福的表述；两套文本对贪恋对象的排列不完全相同，申命记把邻舍的妻放在前面，随后提到房屋、田地等。对于杀人、奸淫、偷盗和作假见证，后续研究也需留意译词与适用范围，不能以现代中文词义直接穷尽古代规范。这里的比较不是寻找哪一版本更符合SDE，而是承认规范文本本身已有展开与重述。</w:t>
      </w:r>
    </w:p>
    <w:p>
      <w:pPr>
        <w:spacing w:line="363" w:lineRule="exact" w:after="20"/>
        <w:jc w:val="both"/>
      </w:pPr>
      <w:r>
        <w:t>十诫编号也有不同传统。本书第二十二至二十五章采用常见改革宗及许多新教传统的编号：别神为第一，偶像为第二，妄称名为第三，安息日为第四，孝敬父母为第五，此后依次为不可杀人、奸淫、偷盗、作假见证、贪恋。此约定是为章节对照便利，并非宣称经文原稿已经附上唯一的现代编号。读者使用其他传统时，应按具体经句对应，而不凭数字判断内容是否存在。</w:t>
      </w:r>
    </w:p>
    <w:p>
      <w:pPr>
        <w:spacing w:line="363" w:lineRule="exact" w:after="20"/>
        <w:jc w:val="both"/>
      </w:pPr>
      <w:r>
        <w:t>常见犹太传统把出埃及的神自我宣告算作第一“言”，把不可有别神及偶像禁令合为第二，随后诸条对应至第十。天主教与路德宗则通常把别神和偶像内容合入第一条，并将贪恋分为两条；但末两条的具体组织还不同。天主教教理将第九条主要用于肉欲贪恋、第十条用于他人财物；路德小教理第九条指邻舍房屋，第十条列邻舍妻子、仆役、牲畜及其余所有。共同采用“十”并不意味着分段完全一致。</w:t>
      </w:r>
    </w:p>
    <w:p>
      <w:pPr>
        <w:spacing w:line="363" w:lineRule="exact" w:after="20"/>
        <w:jc w:val="both"/>
      </w:pPr>
      <w:r>
        <w:t>这些差异不能被写成某一传统故意删去诫命的简单控诉。合并编号不等于删除经文，拆分末条也不意味着凭空增加另一种神圣启示。规范的传承需要教学、记忆与解释，编号属于这种组织过程的一部分。SDE可以研究这些组织如何改变注意重点，却不能仅从编号差异就推断神学动机。准确比较首先要求把各传统自己的完整文本摆在面前。</w:t>
      </w:r>
    </w:p>
    <w:p>
      <w:pPr>
        <w:spacing w:line="363" w:lineRule="exact" w:after="20"/>
        <w:jc w:val="both"/>
      </w:pPr>
      <w:r>
        <w:t>本章将规范与耶稣之善相联，首先须证明耶稣不是只以个人好意取代诫命。马太记录他明确否认自己来废掉律法与先知，并将自己的工作称为成全；随后把杀人禁令的讨论推进到愤怒、羞辱与修复关系（太5:17-24）。这段可以支持他要求规范进入具体人际责任的判断，却不能仅凭“成全”一词就裁定所有基督教与犹太教的律法争论。文本同时保留连续性和更强解释要求，不能只选择其中一面，使耶稣成为反对全部传统或只重复全部既有规则的简单形象。</w:t>
      </w:r>
    </w:p>
    <w:p>
      <w:pPr>
        <w:spacing w:line="363" w:lineRule="exact" w:after="20"/>
        <w:jc w:val="both"/>
      </w:pPr>
      <w:r>
        <w:t>马可关于供养父母的争论提供更直接的案例。耶稣指出，人可以借奉献之名使本应帮助父母的资源不再用于父母，并把这种做法与孝敬父母的命令相对照（可7:9-13）。这里称他的批评保护依赖关系，不是从一项抽象善性推测，而是根据经文明确说明的财物用途和被取消的帮助责任。宗教誓约如果被用于绕开实际照护，就需要受同一传统中的命令审查。但我们也不能由一个案例断言所有奉献都在伤害父母，或任何父母提出的财务要求都绝对优先；现代应用必须继续辨识需求、能力及防止控制的边界。</w:t>
      </w:r>
    </w:p>
    <w:p>
      <w:pPr>
        <w:spacing w:line="363" w:lineRule="exact" w:after="20"/>
        <w:jc w:val="both"/>
      </w:pPr>
      <w:r>
        <w:t>富有人询问永生的场景又把守诫命与继续跟从置于张力中。耶稣列出不可杀人、奸淫、偷盗、作假见证、亏负人以及孝敬父母，随后在注视并爱他的叙述中要求他变卖、给穷人并跟从（可10:17-22）。其中“爱他”是马可直接提供的叙事情感判断，可以使用；“耶稣知道他每一笔财富都来路不正”却没有文本依据。称这次挑战为善，需要说明它怎样针对财富构成的束缚与穷人的需要，而不能仅以命令者身份保证。那人忧愁离开又保留了回应的不确定性，叙事没有让爱自动生成立即服从。</w:t>
      </w:r>
    </w:p>
    <w:p>
      <w:pPr>
        <w:pStyle w:val="Heading3"/>
      </w:pPr>
      <w:r>
        <w:t>21.2　解放怎样进入规范的定义</w:t>
      </w:r>
    </w:p>
    <w:p>
      <w:pPr>
        <w:spacing w:line="363" w:lineRule="exact" w:after="20"/>
        <w:jc w:val="both"/>
      </w:pPr>
      <w:r>
        <w:t>从SDE角度看，出埃及的先行宣告不是可有可无的历史装饰。一个刚从奴役中被带出的人听见“你不可”，与一个被压迫者听见压迫者不断下令，其规范经验可能完全不同。前者的命令可以被理解为维持新生活的道路，后者则可能是延续支配的工具。当然，叙事宣称解放并不能自动证明每一项现实执行都正当；但它至少为内部批评提供标准：若一种执行重新制造无止境奴役，就必须解释它如何仍忠于解放的来源。</w:t>
      </w:r>
    </w:p>
    <w:p>
      <w:pPr>
        <w:spacing w:line="363" w:lineRule="exact" w:after="20"/>
        <w:jc w:val="both"/>
      </w:pPr>
      <w:r>
        <w:t>D在这里包含奴役与出离、记忆与遗忘、归属与背弃、自由生活与相互侵害之间的差异运行。E是神名、历史记忆、土地生活、亲属责任、劳动安排与共同体身份的特征纠缠。E不是十诫之外的一圈社会环境。若没有可以被杀害、欺骗、侵占的人，没有承诺、依赖和共同生活，许多诫命的价值内容就无法获得完整说明。规则的字句可以被保存，但其“为何为善”的解释仍需这些构成条件。</w:t>
      </w:r>
    </w:p>
    <w:p>
      <w:pPr>
        <w:spacing w:line="363" w:lineRule="exact" w:after="20"/>
        <w:jc w:val="both"/>
      </w:pPr>
      <w:r>
        <w:t>这正是本书对固有属性论的限定性批评。我们不是说十诫要等到每个人经历过犯罪才有意义，也不是说善只有在苦难后才出现。我们追问的是，当一种规范被称为保护生命、忠于关系或尊重他人时，这些称谓是否能删除它们所保护的互动结构。若不能，规范之善的定义就不是一个与D、E完全无关的标签。这个论证与“人会成长，因此不存在先天善性”不同；前者讨论概念构成，后者常常只是从时间顺序作过度推论。</w:t>
      </w:r>
    </w:p>
    <w:p>
      <w:pPr>
        <w:spacing w:line="363" w:lineRule="exact" w:after="20"/>
        <w:jc w:val="both"/>
      </w:pPr>
      <w:r>
        <w:t>出埃及记与申命记对安息日的不同说明尤其显示，规范可以在重述中显露不同价值维度。创造的节律强调劳动并非存在的全部，奴役记忆则使休息成为不可只由主人享受的共同条件。两者并不自动解决全部冲突，却使休息不能轻易被解释成懒惰。若一种宗教教育只强调服从而忽略这些理由，它可能让人记住命令，却没有理解命令所保护的生活。发生学的工作是把理由与实践重新连接，而非另造一套更繁复的口号。</w:t>
      </w:r>
    </w:p>
    <w:p>
      <w:pPr>
        <w:spacing w:line="363" w:lineRule="exact" w:after="20"/>
        <w:jc w:val="both"/>
      </w:pPr>
      <w:r>
        <w:t>但解放语言也会被权力占用。某个领袖可能宣称自己救了众人，因此众人应永远服从；某个组织可能用“给你机会”作为剥夺权利的依据。由恩惠转向永久控制，并不是解放的必然延伸。对古代经文中的神学权威，人们可以有不同信仰判断；对现代人的类比，我们必须明确拒绝把任何人的帮助等同于绝对统治权。SDE若忽略这种差别，就可能将盟约关系变成个人崇拜的哲学包装。</w:t>
      </w:r>
    </w:p>
    <w:p>
      <w:pPr>
        <w:spacing w:line="363" w:lineRule="exact" w:after="20"/>
        <w:jc w:val="both"/>
      </w:pPr>
      <w:r>
        <w:t>奴役制度的遗留也不能被浪漫地抹去。十诫要求仆婢休息，确有保护意义，但文本仍处于承认奴仆存在的古代社会秩序之中。不能由此宣称它已经完整提出当代意义的废奴和平等权利，也不能因为它未达到现代标准就忽略其中的限制支配资源。严密研究应同时指出其保护作用和历史边界，让规范传统有能力继续接受批评，而不是在全盘赞美与全盘否定之间跳跃。</w:t>
      </w:r>
    </w:p>
    <w:p>
      <w:pPr>
        <w:spacing w:line="363" w:lineRule="exact" w:after="20"/>
        <w:jc w:val="both"/>
      </w:pPr>
      <w:r>
        <w:t>出埃及的序言还可以由后面的具体法律检验。不可欺压寄居者的理由明确指向以色列人也曾作寄居者，保护寡妇孤儿及贫穷者借贷处境的规定随之展开（出22:21-27）。这里的记忆不是庆祝自己终于成为强者，而是限制如何对待仍处脆弱地位的人。把它与耶稣向无法同样回报者开放接待的教导相联（路14:12-14），可以形成一条正典伦理线索：既得自由应改变对他人的资源使用。我们讨论的是两段文本之间可说明的规范联系，不是声称已通过历史资料证明一切具体政策都依此实行。</w:t>
      </w:r>
    </w:p>
    <w:p>
      <w:pPr>
        <w:spacing w:line="363" w:lineRule="exact" w:after="20"/>
        <w:jc w:val="both"/>
      </w:pPr>
      <w:r>
        <w:t>《耶利米书》提供对解放口号的严厉内部检验。百姓曾立约释放希伯来奴仆，后来又反悔，强迫已经释放的人重新作奴仆；先知以祖先出埃及时的约及未被遵行的释放要求谴责这种逆转（耶34:8-17）。如果本书只说共同体拥有被解放的记忆就足以善良，这段便直接构成反例。记忆可能被礼仪保存，同时被实际支配否定。SDE从中获得的不是“所有约都只是权力伪装”的结论，而是一个可检查的界限：对自由的公开承诺是否改变受支配者的真实处境，不能由掌权者的自我描述代替。</w:t>
      </w:r>
    </w:p>
    <w:p>
      <w:pPr>
        <w:spacing w:line="363" w:lineRule="exact" w:after="20"/>
        <w:jc w:val="both"/>
      </w:pPr>
      <w:r>
        <w:t>《尼希米记》的长篇祷告把创造、出埃及、律法、旷野供应与反复悖逆串联，又承认当下百姓仍在自己土地上作仆人，土地出产归给统治他们的君王（尼9:6-21；尼9:36-37）。这是共同体对历史的祈祷性叙述，而非现代社会调查；但它拒绝以祖先曾获自由证明现在已经自由。十诫之善的解释同样应面对现实状态：如果人仍无力停止被强迫劳动，只重复古老释放故事并不能使规范完成。这里需要的研究，是记忆如何成为批判现实的资源，以及何时它反而只提供与现实无关的安慰。</w:t>
      </w:r>
    </w:p>
    <w:p>
      <w:pPr>
        <w:spacing w:line="363" w:lineRule="exact" w:after="20"/>
        <w:jc w:val="both"/>
      </w:pPr>
      <w:r>
        <w:t>《以斯拉记》则使规范恢复的另一面进入问题。以斯拉被描述为立志考究、遵行和教导律法（拉7:10），然而归回共同体处理与外族通婚的危机时，又提出离弃妻子及所生儿女的严厉安排（拉10:2-3；拉10:10-12）。本章不应把这项安排自动包装成现代平等意义的解放，也不能因其令人不安就删去。它显示某种共同体自我修复可能把极大代价放到另一批人身上。与路得作为摩押女子进入以色列家庭的叙事并读（得1:4；得1:16-17；得4:13-17），更要求细辨文本处境和规范对象，而不能把“保护群体”或“欢迎外人”单独设为免检口号。</w:t>
      </w:r>
    </w:p>
    <w:p>
      <w:pPr>
        <w:pStyle w:val="Heading3"/>
      </w:pPr>
      <w:r>
        <w:t>21.3　三律与诫命的支持作用</w:t>
      </w:r>
    </w:p>
    <w:p>
      <w:pPr>
        <w:spacing w:line="363" w:lineRule="exact" w:after="20"/>
        <w:jc w:val="both"/>
      </w:pPr>
      <w:r>
        <w:t>特征律可以用来研究共同体如何形成稳定的行为辨识。不可作假见证使真实与伪造保持差异，不可偷盗使给予、交换与夺取不被混同，孝敬父母使生命的依赖历史进入注意。但这种稳定不应成为拒绝解释的僵化。什么构成欺骗，何种占有正当，尊重父母怎样与防止虐待并存，都需要进一步论证。稳定的规范同一性应能保护其价值方向，同时允许面对新事实修正具体判断。</w:t>
      </w:r>
    </w:p>
    <w:p>
      <w:pPr>
        <w:spacing w:line="363" w:lineRule="exact" w:after="20"/>
        <w:jc w:val="both"/>
      </w:pPr>
      <w:r>
        <w:t>自由律说明禁止并不总与自由相反。禁止暴力与盗取，可能保护他人继续选择和生活的空间；禁止假见证，可能保护公共判断不被操纵。但禁止也可能被扩大为过度控制，因此必须追问其适用与执行。自由不是没有边界，边界也不是天然善。SDE的研究重点在于，哪些限制使更多主体能够真实参与，哪些限制只让某一方垄断行动可能。这需要具体制度材料，不能从抽象的禁止形式直接得出结论。</w:t>
      </w:r>
    </w:p>
    <w:p>
      <w:pPr>
        <w:spacing w:line="363" w:lineRule="exact" w:after="20"/>
        <w:jc w:val="both"/>
      </w:pPr>
      <w:r>
        <w:t>幸福律的张力转换可以帮助理解从奴役到盟约生活的方向：人不再只被作为劳动力使用，而在休息、亲属、见证和共同生活中获得不同的存在可能。但不能因此把整个历史描绘成从此圆满。旷野叙事本就充满恐惧、抱怨、冲突与失败。解放不是一次完成的心理愉悦，它还要求新的生活能力与关系安排。发生学因此能够研究规范如何支持继续生活，也必须承认规范本身可能被执行方式扭曲。</w:t>
      </w:r>
    </w:p>
    <w:p>
      <w:pPr>
        <w:spacing w:line="363" w:lineRule="exact" w:after="20"/>
        <w:jc w:val="both"/>
      </w:pPr>
      <w:r>
        <w:t>E₃在诫命中并非一个已经出现的圣经术语，而是本书的二阶分析。劳动与休息涉及身体恢复、时间和物质资源；记忆、信赖与共同体归属则提供意义支持。它们彼此影响，但不能被当作同一种可测量能量。贫困者即使难以停止劳动，也不因此比富人缺少善性；照护者不能充分休息，也不应被直接定为不守诫命。责任必须同时考察其实际能力与制度选择，尤其是哪些人有权改善他人的条件。</w:t>
      </w:r>
    </w:p>
    <w:p>
      <w:pPr>
        <w:spacing w:line="363" w:lineRule="exact" w:after="20"/>
        <w:jc w:val="both"/>
      </w:pPr>
      <w:r>
        <w:t>十诫作为边界规范还不能单独穷尽善。一个人可能没有偷盗，却从不愿分享；没有说出明确假话，却以选择性沉默误导；没有实施暴力，却对可避免的伤害毫无回应。后续章节将分析爱神爱人与新诫命如何扩展正向行动，但本章不能预先把十诫贬为只有消极价值。边界保护常是信任与创造能够发生的基础。没有最低限度安全，要求人进入丰富互动可能只是在要求其暴露于危险。</w:t>
      </w:r>
    </w:p>
    <w:p>
      <w:pPr>
        <w:spacing w:line="363" w:lineRule="exact" w:after="20"/>
        <w:jc w:val="both"/>
      </w:pPr>
      <w:r>
        <w:t>由此可以理解三律之间的相互约束。特征律需要稳定的真实辨识，自由律需要不受任意侵害的空间，幸福律需要张力得到有意义的转换；任何一律若脱离另两律，都可能变形。稳定可以变成压制，自由可以变成强者任性，释放可以变成逃避责任。不过，这种三律映射是本书提出的哲学模型，不是十诫的原文分类，更不是已经测量的因果定律。它应凭解释增益接受评估，而不能凭符号整齐获得权威。</w:t>
      </w:r>
    </w:p>
    <w:p>
      <w:pPr>
        <w:spacing w:line="363" w:lineRule="exact" w:after="20"/>
        <w:jc w:val="both"/>
      </w:pPr>
      <w:r>
        <w:t>小先知使命令与恩惠之间的次序更加具体。何西阿回忆以色列年幼时被爱、从埃及被召，又用教走路、抱在臂膀与供食的意象叙述照顾，同时记下回应的背离（何11:1-4）。这里是先知的神学比喻，不能据此写出某个可以考古验证的父子日常场景；它表达的是恩惠先行却不强迫回应自动正确。阿摩司则把神曾领百姓出埃及与其后践踏穷人、扭曲行为并置（摩2:6-11）。被带出并不构成对后来的不义免责，反而使责问更尖锐。这样的正典结构与耶稣对宗教名义遮蔽照护责任的批评能够互相解释（可7:9-13）。</w:t>
      </w:r>
    </w:p>
    <w:p>
      <w:pPr>
        <w:spacing w:line="363" w:lineRule="exact" w:after="20"/>
        <w:jc w:val="both"/>
      </w:pPr>
      <w:r>
        <w:t>耶利米关于新约的应许并没有把未来写成完全没有规范，而说律法要进入内心，并把认识神与赦免相联（耶31:31-34）；以西结则把新心、新灵与能够遵行神的律例联系起来（结36:25-27）。因此，内在更新与外在规范不能简单对立。本书用三律研究稳定辨识、行动可能和张力转换时，可以与这种从命令到可行动生命的主题对话，却不能把新心直接等同于现代哲学的自由律。经文将改变归于神的行动，SDE说明价值显露的构成条件，这两种解释提出的问题不同，不能相互代名。</w:t>
      </w:r>
    </w:p>
    <w:p>
      <w:pPr>
        <w:spacing w:line="363" w:lineRule="exact" w:after="20"/>
        <w:jc w:val="both"/>
      </w:pPr>
      <w:r>
        <w:t>《天主教教理》2057、2060-2062明确以出埃及和盟约理解十诫，并把道德生活置于对神先行之爱的回应中；2066承认编号差异，2070则谈规范与人的基本义务。这一解释具有真实的关系结构，故本书不能把“解放先于命令”独占为发生学的新发现。双方的争点应是：这些关系只帮助人认识已经完整存在的规范，还是也进入规范具体内容的定义？例如，不欺压寄居者的“欺压”必须辨认寄居、权力和可用保护的差异，这使构成论比单纯认识依赖更强；但它仍不能单独证明神的善在本体上依赖人类历史。</w:t>
      </w:r>
    </w:p>
    <w:p>
      <w:pPr>
        <w:spacing w:line="363" w:lineRule="exact" w:after="20"/>
        <w:jc w:val="both"/>
      </w:pPr>
      <w:r>
        <w:t>改革宗《威斯敏斯特信条》19.5-7也同时坚持道德律的约束与恩典中的顺从，明确反对把恩典理解为取消一切义务。它对SDE的强烈挑战是，若每次互动都可以重新解释善，会不会让稳定禁令被有权者任意改写？本书应以反事实回答：若所谓新解释让强者可以欺骗、侵占或伤害弱者而无须说明，其解释已经破坏自己声称保护的关系条件。构成论并不需要把规范交给喜好，反而要求给每一次变更提供更清楚的可公开检验理由。固定条文与情境判断各有防错作用，都不能单独承担全部工作。</w:t>
      </w:r>
    </w:p>
    <w:p>
      <w:pPr>
        <w:pStyle w:val="Heading3"/>
      </w:pPr>
      <w:r>
        <w:t>21.4　传统反方与发生学的真实分歧</w:t>
      </w:r>
    </w:p>
    <w:p>
      <w:pPr>
        <w:spacing w:line="363" w:lineRule="exact" w:after="20"/>
        <w:jc w:val="both"/>
      </w:pPr>
      <w:r>
        <w:rPr>
          <w:spacing w:val="0"/>
          <w:w w:val="98"/>
        </w:rPr>
        <w:t>本章最强的竞争解释来自盟约神学与自然法传统。它们可以同时主张神的善与规范具有先在根据，又强调十诫必须在解放与盟约关系中理解。《天主教教理》2057、2060-2062便明确把十诫放在出埃及与神主动之爱的背景中，同时坚持其根本义务的稳定性。因此，“先解放、后命令”并不是SDE首次发现的秘密。本书的贡献只能在于更细致地说明规范价值的构成条件，而不能把传统中已经存在的关系性洞见重新命名后宣称全面取代。</w:t>
      </w:r>
    </w:p>
    <w:p>
      <w:pPr>
        <w:spacing w:line="363" w:lineRule="exact" w:after="20"/>
        <w:jc w:val="both"/>
      </w:pPr>
      <w:r>
        <w:t>传统还会提出：一个命令之所以善，是因为它符合神的本性或人的真实本性，而不是因为某些互动恰好产生良好后果。这个反驳能够防止把道德完全交给偶然情境。SDE应认真回答，不能把所有本性语言都判为空洞。若“人的真实本性”包含脆弱、依赖、共同生活和对真实的需要，那么它本身已经包含相当多的关系结构。双方的分歧可能在于这些结构是永恒本质的展开，还是发生过程中构成的稳定，而不是有无关系这样粗略的对立。</w:t>
      </w:r>
    </w:p>
    <w:p>
      <w:pPr>
        <w:spacing w:line="363" w:lineRule="exact" w:after="20"/>
        <w:jc w:val="both"/>
      </w:pPr>
      <w:r>
        <w:t>反事实删除检验可帮助缩小争点。若从十诫中删除出埃及开端，保留全部命令，规范内容仍可被理解一部分，但其解放者与被解放者之间的回应结构明显减弱。若再删除所有受保护的生命与关系，只留下绝对发令者，命令也许仍可要求服从，却难以说明为什么服从就是善。反过来，若只保留解放体验而删除边界，新的共同体仍可能重新出现杀害、夺取与欺骗。自由的开始并不自动保证自由生活的持续。</w:t>
      </w:r>
    </w:p>
    <w:p>
      <w:pPr>
        <w:spacing w:line="363" w:lineRule="exact" w:after="20"/>
        <w:jc w:val="both"/>
      </w:pPr>
      <w:r>
        <w:t>还应设想一种反例：一个共同体非常严格地执行十诫口号，却把疾病、贫穷与受害经历当作个人罪的证据。它可能维持表面秩序，同时破坏规范所保护的人。发生学能够指出这种失善，不是因为它拒绝规则，而是因为规则被抽离真实构成条件，成为给弱者贴标签的工具。相反，一个人因贫困无法达到某种理想生活安排，不能仅凭外观认定他拒绝善；必须区分可选择的侵害与非自愿限制。</w:t>
      </w:r>
    </w:p>
    <w:p>
      <w:pPr>
        <w:spacing w:line="363" w:lineRule="exact" w:after="20"/>
        <w:jc w:val="both"/>
      </w:pPr>
      <w:r>
        <w:t>经文中的代际惩罚语言也需要留待认真处理，不能用“共同体纠缠”轻易化解。伤害会跨代影响后人，是可理解的社会事实；后人是否因此承担祖先同等罪责，却是另一项规范主张。申24:16及结18:1-32等文本还提供不同强调。后续讨论应区分后果传递、责任归属与神学审判，不把现代因果解释冒充对全部经文张力的最终解决。复杂性不能被一张三律表格消除。</w:t>
      </w:r>
    </w:p>
    <w:p>
      <w:pPr>
        <w:spacing w:line="363" w:lineRule="exact" w:after="20"/>
        <w:jc w:val="both"/>
      </w:pPr>
      <w:r>
        <w:t>对于研究设计，本章提出的待证问题包括：讲述规范的保护理由是否改善理解，比较不同编号是否减少教派误解，将休息与资源条件一同讨论是否降低对弱者的误归责。它们需要教育和社会实践中的证据。若一种SDE教学只是增加术语而没有改善判断，就应承认其有限效果。十诫的发生学重构不能以解释者自觉新颖为验收标准，而应看它是否让人更准确地认识生命、责任与共同生活。</w:t>
      </w:r>
    </w:p>
    <w:p>
      <w:pPr>
        <w:spacing w:line="363" w:lineRule="exact" w:after="20"/>
        <w:jc w:val="both"/>
      </w:pPr>
      <w:r>
        <w:t>本章为后续逐条分析确立的原则是：先读取原文及其版本，再交代传统解释，然后提出SDE重构，最后说明推论可以怎样被反驳。解放叙事使我们看见，命令并非必然从外部压在生命之上，它也可能为不再被奴役的生活提供边界；但任何执行方式都不能因此自动免检。善的发生需要记住规范为何出现、保护谁、要求谁承担什么，并在新的差异中继续回答这些问题。</w:t>
      </w:r>
    </w:p>
    <w:p>
      <w:pPr>
        <w:spacing w:line="363" w:lineRule="exact" w:after="20"/>
        <w:jc w:val="both"/>
      </w:pPr>
      <w:r>
        <w:t>在两套版本的比较中，还应防止把差异自动解释成进步的直线。《申命记》对奴役记忆的突出，确实使读者更容易看见休息的社会维度；但不能因此说《出埃及记》的创造根据较为落后或缺少关怀。创造叙事能够限制劳动的绝对化，奴役记忆能够限制主人对他人时间的占有，两者提供不同论证资源。发生学的比较应看这些资源怎样发挥作用，而不是预设后出现的解释一定优于先出现的解释。关于文本形成先后，也需要独立的历史研究。</w:t>
      </w:r>
    </w:p>
    <w:p>
      <w:pPr>
        <w:spacing w:line="363" w:lineRule="exact" w:after="20"/>
        <w:jc w:val="both"/>
      </w:pPr>
      <w:r>
        <w:t>规范教学的困难在于，记住条目与理解构成往往分离。一个孩子可以准确背诵不可作假见证，却尚未理解转发未经核实的信息为何可能伤人；一个成年人可以熟知孝敬父母，却把它解释为必须接受虐待。此时需要的不是简单增加记忆量，而是让差异进入判断：陈述与证据怎样相连，尊重与服从如何区分，保护关系与纵容伤害为何不同。SDE重构如果不能在这些具体区分上发挥作用，就没有理由宣称自己更接近规范的真实生命。</w:t>
      </w:r>
    </w:p>
    <w:p>
      <w:pPr>
        <w:spacing w:line="363" w:lineRule="exact" w:after="20"/>
        <w:jc w:val="both"/>
      </w:pPr>
      <w:r>
        <w:t>同时，构成分析不能使责任无限复杂到无法行动。面对明显的侵害，不能总以“还要理解更多背景”推迟保护。我们可以先采取必要防护，再继续调查动机和制度条件；可以暂缓整体人格判断，同时明确某一行为需要停止。这里的判断具有层级：保护生命的紧迫要求、事实查明的程序要求与最终归责的证据要求，并不总在同一时间完成。发生学应支持这种分层，而不是要求每一次行动都先完成全部本体论研究。</w:t>
      </w:r>
    </w:p>
    <w:p>
      <w:pPr>
        <w:spacing w:line="363" w:lineRule="exact" w:after="20"/>
        <w:jc w:val="both"/>
      </w:pPr>
      <w:r>
        <w:t>十诫的数目也不应被赋予未经文本支持的SDE数学意义。不能因为本书讨论三律、三界或九宫，就强行把十条压入一个完美对称图式，再把不合位置的内容删减。编号传统本已说明分段具有解释性，哲学映射更应保持可调整。准确理解一条规范如何保护具体关系，比把它放进整齐表格更重要。对于不能顺利映射的部分，应保留它对理论提出的挑战，而不是用新的术语覆盖。</w:t>
      </w:r>
    </w:p>
    <w:p>
      <w:pPr>
        <w:spacing w:line="363" w:lineRule="exact" w:after="20"/>
        <w:jc w:val="both"/>
      </w:pPr>
      <w:r>
        <w:t>代际责任的难题必须有更准确的经文范围。出20:5-6把后果延续与恨神、爱神的关系一同表述，不能只截取数字而取消其神学语境；申24:16规定人不得因父亲或儿子的罪代受处刑；结18:5-20则通过义父、恶子、又见父恶而不效法的孙子，明确区分各人的行为与责任。这些段落并不是一句现代个人主义原则可以无缝统一的材料。SDE可以区分后果的传递、行为的学习与罪责的归属，帮助避免把病弱孩子定为祖先犯罪的承担者，却不能假装这种区分已经解决所有关于神审判的解释问题。</w:t>
      </w:r>
    </w:p>
    <w:p>
      <w:pPr>
        <w:spacing w:line="363" w:lineRule="exact" w:after="20"/>
        <w:jc w:val="both"/>
      </w:pPr>
      <w:r>
        <w:rPr>
          <w:spacing w:val="0"/>
          <w:w w:val="99"/>
        </w:rPr>
        <w:t>同样，耶稣在十诫背景中所显露的善不能只由他说出较温暖的话来证明。可7:9-13展示他使宗教做法接受实际照护义务的检验，可10:17-22展示他把财物、穷人及跟从纳入对守诫命者的挑战，太5:21-24展示禁止杀害与修复破裂关系之间的推进。三个场景分别涉及家庭资源、财富与公共人际责任，不应被简化成同一个人格标签。它们共同支持的有限结论是，耶稣在这些叙事中拒绝让规范只剩自我合格证明，而要求其进入实际对待人的方式。这个结论仍需逐段解释，不能上升为凡自称效法耶稣者均有权跳过规则的通行证。</w:t>
      </w:r>
    </w:p>
    <w:p>
      <w:pPr>
        <w:spacing w:line="363" w:lineRule="exact" w:after="20"/>
        <w:jc w:val="both"/>
      </w:pPr>
      <w:r>
        <w:t>在这一点上，解放先于命令也可以成为对研究者自身的提醒：理论不是为了使生命服从自己的分类，而应帮助人看见何处仍被不必要地束缚。这个现代延伸并非经文原意的替代，而是明确标示的实践推论。它要求SDE在解释十诫时同时保持尊重与批判，既不把古代文本奉为免于讨论的现代制度手册，也不把它当成可以任意抽取材料的理论附庸。只有让文本与现实都保有反驳解释者的力量，发生学研究才可能继续发生。</w:t>
      </w:r>
    </w:p>
    <w:p>
      <w:bookmarkStart w:id="28" w:name="ch22"/>
      <w:pPr>
        <w:pStyle w:val="Heading2"/>
        <w:pageBreakBefore/>
      </w:pPr>
      <w:r>
        <w:t>第22章　第一、二诫：终极关系与反偶像化</w:t>
      </w:r>
      <w:bookmarkEnd w:id="28"/>
    </w:p>
    <w:p>
      <w:pPr>
        <w:pStyle w:val="Heading3"/>
      </w:pPr>
      <w:r>
        <w:t>22.1　被谁领出，又向谁效忠</w:t>
      </w:r>
    </w:p>
    <w:p>
      <w:pPr>
        <w:spacing w:after="20"/>
        <w:jc w:val="both"/>
      </w:pPr>
      <w:r>
        <w:t>十诫并不是十句无须交代说话者的公共格言。第一诫之前，发言者先说明自己曾把听者从为奴之家领出；第一诫之后，第二诫进入形象、敬拜与事奉的规定。这一前后关系使诫命具有明确的历史指向：受命者刚刚被描述为得到解放的群体，现在必须回答，他们将在怎样的关系中组织共同生活。若抽去出埃及的叙事，只剩禁止崇拜某些对象的命令，第一诫便容易变成一种权力竞争，仿佛它只是要求一个统治者替代其他统治者。原文却把要求与施行解放者的身份相连（出20:1-6；申5:6-10）。</w:t>
      </w:r>
    </w:p>
    <w:p>
      <w:pPr>
        <w:spacing w:after="20"/>
        <w:jc w:val="both"/>
      </w:pPr>
      <w:r>
        <w:t>本书依改革宗常用编号，将不可有别神称为第一诫，将不可制造并跪拜、事奉偶像称为第二诫。这个编号是一种阅读安排，并不是经文自动标注的数字。天主教及路德宗传统通常把相关内容纳入第一诫，再以不同方式区分最后关于贪恋的规定；犹太传统也有自己的分节方式。《天主教教理》第2066条明确承认编号的历史差异。因此，不能根据编号不同推论某一传统删除诫命，也不能凭第二诫在目录中是否单列来裁定其信仰诚实程度。</w:t>
      </w:r>
    </w:p>
    <w:p>
      <w:pPr>
        <w:spacing w:after="20"/>
        <w:jc w:val="both"/>
      </w:pPr>
      <w:r>
        <w:t>出20:3-6与申5:7-10的相应规定大体一致。二者都不只谈一种内心观念，而是依次涉及有别的神、制作形象、跪拜以及事奉。这里的动作次序值得重视。一个有限形象可以从感官对象进入共同记忆，再进入行为安排，最后取得支配资源与忠诚的地位。不过，这只是本书由动作次序提出的分析；经文没有提供一份现代媒介理论，也没有把所有艺术制作都逐一纳入讨论。将这些句子直接改写为任何图像都是罪，会超过本章能够从文本中确定的范围。</w:t>
      </w:r>
    </w:p>
    <w:p>
      <w:pPr>
        <w:spacing w:after="20"/>
        <w:jc w:val="both"/>
      </w:pPr>
      <w:r>
        <w:t>“忌邪”的表达也不能悄悄改译为现代心理学意义上的嫉妒性格。在盟约语言中，它强调关系的排他要求与背离后果。但是，指出其盟约语境，并不等于消除了当代读者的全部问题：为何排他忠诚是正当的，如何区分神圣要求与宗教权力的自我神圣化，仍然需要独立讨论。发生学如果一见排他性就宣布有罪，会忽视承诺的结构；如果一见神圣名义就取消追问，又会放弃对价值显露的检验。</w:t>
      </w:r>
    </w:p>
    <w:p>
      <w:pPr>
        <w:spacing w:after="20"/>
        <w:jc w:val="both"/>
      </w:pPr>
      <w:r>
        <w:rPr>
          <w:spacing w:val="0"/>
          <w:w w:val="98"/>
        </w:rPr>
        <w:t>最困难的一句涉及罪的后果延续至后代。经文确有代际性的追讨语言，不宜为迎合现代读者而把它删成温和的家庭教育建议。同时，也不应把它直接拿来宣布某个受苦的孩子必然背负父母的道德罪责。本章区分两层：文本中的神学审判宣告是一层；行为、制度与恐惧经由家庭和群体传递的发生机制是另一层。后一层可以帮助理解后果为何跨代，却不能声称已经穷尽前一层的意思。尤其不能由“影响能够继承”推出“个人有罪必然继承”。</w:t>
      </w:r>
    </w:p>
    <w:p>
      <w:pPr>
        <w:spacing w:after="20"/>
        <w:jc w:val="both"/>
      </w:pPr>
      <w:r>
        <w:rPr>
          <w:spacing w:val="0"/>
          <w:w w:val="97"/>
        </w:rPr>
        <w:t>同一段落把有限代数的惩罚叙述与极其扩展的慈爱叙述并置，至少表明读者不能只截取惩罚来定义关系。承诺、忠诚、离弃、记忆、后果都在这里互相限定。善若被称为神的固有属性，信仰传统可以为这种归属提供自己的形而上学解释；但当人具体说明这里的慈爱与正义是什么时，就已经需要诉诸这些关系内容。这个区别，是本章进入SDE问题的起点。</w:t>
      </w:r>
    </w:p>
    <w:p>
      <w:pPr>
        <w:pStyle w:val="Heading3"/>
      </w:pPr>
      <w:r>
        <w:t>22.2　形象如何从帮助显露走向替代整体</w:t>
      </w:r>
    </w:p>
    <w:p>
      <w:pPr>
        <w:spacing w:after="20"/>
        <w:jc w:val="both"/>
      </w:pPr>
      <w:r>
        <w:rPr>
          <w:spacing w:val="0"/>
          <w:w w:val="98"/>
        </w:rPr>
        <w:t>这一重构必须先接受耶稣自己的言行证据约束。旷野试探中，试探者把万国及其荣华与下拜交换，耶稣以敬拜、事奉神的经文回应（太4:8-10；申6:13）。可直接确认的是：叙事中的耶稣拒绝以转移敬拜对象取得统治资源。由此说他不让权力收益取得最后裁判地位，有具体推理基础；若进一步说他当时已经思考现代政治制度，便没有文本根据。另在不能同时事奉神与玛门的教导中，财富被置于效忠关系而不只是物品数量的问题之内（太6:24）。这支持本章对支配性忠诚的考察，却不支持把一切储蓄或富有人都直接认作偶像崇拜者。</w:t>
      </w:r>
    </w:p>
    <w:p>
      <w:pPr>
        <w:spacing w:after="20"/>
        <w:jc w:val="both"/>
      </w:pPr>
      <w:r>
        <w:t>SDE重构首先提出一个有限而清晰的问题：何时一种本来帮助理解的显露，取得了不准再被检验的地位？人不可能没有符号、形象与概念。离开它们，共同记忆无法传承，承诺难以表达，群体也无法在时间中辨认自己。因此，反偶像化不能被理解为消灭一切显露，而应追问显露如何被使用。问题发生在某一显露遮蔽自己的生成条件，同时要求其他一切生命服从其现成形态的时候。</w:t>
      </w:r>
    </w:p>
    <w:p>
      <w:pPr>
        <w:spacing w:after="20"/>
        <w:jc w:val="both"/>
      </w:pPr>
      <w:r>
        <w:rPr>
          <w:spacing w:val="0"/>
          <w:w w:val="98"/>
        </w:rPr>
        <w:t>这里的S可以是可见形象，也可以是“成功者”“正统者”“先进组织”等稳定称号；D是这些称号被提出、比较、重复、执行、修正或拒绝修正的差异运行；E则是身体、语言、仪式、历史、权威与期待形成的特征纠缠。E不是把一个已经完成的偶像摆进去的背景。某物之所以成为能够命令人跪拜、献付和服从的对象，正依赖这些特征彼此构成。失去祭仪中的位置、共同体的承认以及行动中的投入，同一个物体可能只是一块材料。</w:t>
      </w:r>
    </w:p>
    <w:p>
      <w:pPr>
        <w:spacing w:after="20"/>
        <w:jc w:val="both"/>
      </w:pPr>
      <w:r>
        <w:t>不过，“符号依赖关系而有意义”与“神本身依赖人而存在”是不同命题。本章论证前者，不以它偷偷证明后者。对信徒而言，神可以独立于人的接受而真实存在；但人在一项行动中如何辨认自己所服事的是神、财富还是组织声望，需要检验那项行动的D与E。神学身份的确定不能自动保证人对身份的每次运用都正确。正是在这个间隙，反偶像化才具有持续的伦理意义。</w:t>
      </w:r>
    </w:p>
    <w:p>
      <w:pPr>
        <w:spacing w:after="20"/>
        <w:jc w:val="both"/>
      </w:pPr>
      <w:r>
        <w:t>设想一个纯属思想实验的共同体，把一座纪念救助行动的雕塑置于公共空间。最初，人们在雕塑前讲述当年如何接纳陌生人，并继续筹集食物。后来，维护雕塑的支出不断上升，管理者又规定，只要有人质疑预算，便是侮辱救助精神。再后来，正在门外求助的人因影响纪念仪式的整齐而被赶走。物体没有改变，图像甚至更加精美；发生变化的是纪念、分配、发言资格与真实需要的纠缠。纪念物逐渐取代了它本应指向的关系。</w:t>
      </w:r>
    </w:p>
    <w:p>
      <w:pPr>
        <w:spacing w:after="20"/>
        <w:jc w:val="both"/>
      </w:pPr>
      <w:r>
        <w:t>这不是证明所有大型纪念设施都错误。这个思想实验真正检验的是：当象征与其所宣称的价值发生冲突时，谁必须让步？如果受助者的需要、证据与异议永远只能退让，象征便取得了免检地位。我们可以称这种过程为价值实体化：一种有条件生成的价值显露，被当成自带全部正当性的现成实体。由于定义被截断，使用者不再追问善如何发生，只需确认实体属于己方。</w:t>
      </w:r>
    </w:p>
    <w:p>
      <w:pPr>
        <w:spacing w:after="20"/>
        <w:jc w:val="both"/>
      </w:pPr>
      <w:r>
        <w:t>同样的危险也会出现在SDE理论自身。如果“三律丰满”变成一句不许质疑的口号，任何失败都被解释为执行者理解不够，而框架本身永远不可能错误，那么反偶像化便必须指向这套框架。理论之善不来自理论名称；它需要在解释冲突、承认异议、保护受影响者与修订判断中显露。一个把“发生”凝固成最高标签的理论，恰恰会重复自己所批评的价值实体化。</w:t>
      </w:r>
    </w:p>
    <w:p>
      <w:pPr>
        <w:spacing w:after="20"/>
        <w:jc w:val="both"/>
      </w:pPr>
      <w:r>
        <w:t>反偶像化因此不是无限拆解一切承诺。持续的生活需要稳定，一项救助计划也需要可信赖的制度和符号。SDE所要区分的是可纠正的稳定与以封闭为代价的绝对化。前者允许在新证据出现时重新说明承诺如何履行；后者把新证据视为敌意。第一、二诫在本章的二阶解释中，为这一差异提供了严肃的思想资源，但经文本身的神学对象仍然不能被削平为一种普遍组织管理原则。</w:t>
      </w:r>
    </w:p>
    <w:p>
      <w:pPr>
        <w:pStyle w:val="Heading3"/>
      </w:pPr>
      <w:r>
        <w:t>22.3　忠诚怎样支持三律，又怎样压制三律</w:t>
      </w:r>
    </w:p>
    <w:p>
      <w:pPr>
        <w:spacing w:after="20"/>
        <w:jc w:val="both"/>
      </w:pPr>
      <w:r>
        <w:t>对于图像，正典内部已经要求比简单的物质禁令更精确的区分。约柜上的基路伯出于制作指示（出25:18-22），铜蛇原与旷野中的生命保全叙事相连（民21:4-9），后来却因以色列人向它烧香而被希西家打碎（王下18:4）。不能仅凭这组材料解决各宗派圣像争议，但可以确认：材料形状本身不能穷尽敬拜行为的判定。基督教以铜蛇解释十字架的经文接续又出现于约3:14-15；那是类型性的救赎解释，并非对后来向铜蛇烧香的追认。同一个历史符号在不同关系中怎样被使用，确实进入其价值内容。</w:t>
      </w:r>
    </w:p>
    <w:p>
      <w:pPr>
        <w:spacing w:after="20"/>
        <w:jc w:val="both"/>
      </w:pPr>
      <w:r>
        <w:t>终极忠诚可以支持善的发生。一个人若相信财富、赞许与成功都不是最后裁判者，便可能在利益压力下继续照顾不受欢迎的人。这里的特征律表现为价值辨识获得跨情境的稳定：受助者不因声望低、回报少而失去人的重要性。自由律表现为现成奖惩不再封闭所有选择。幸福律则可能表现为恐惧、付出与关系重新获得意义，使张力不必只能通过争夺胜利释放。这些都是本书的分析词，不是十诫原文中的三个术语。</w:t>
      </w:r>
    </w:p>
    <w:p>
      <w:pPr>
        <w:spacing w:after="20"/>
        <w:jc w:val="both"/>
      </w:pPr>
      <w:r>
        <w:t>然而，同一套忠诚语言也可能被用于相反方向。管理者可以说，组织代表终极价值，所以任何质疑都是背叛；个体可以说，自己已有最纯正的信念，所以无需倾听受伤者。此时特征的稳定不再依靠反复核验，而依靠划分纯洁者与不纯洁者；选择不再被激发，而只剩表态效忠；张力不再转换，而被转移给异议者承受。两者在口号上可能完全一样，区别必须在D与E中寻找。</w:t>
      </w:r>
    </w:p>
    <w:p>
      <w:pPr>
        <w:spacing w:after="20"/>
        <w:jc w:val="both"/>
      </w:pPr>
      <w:r>
        <w:t>这也说明三律不能按数量相加。一个组织可能拥有极强的同一性、极高的行动效率和激昂的共同情绪，却仍然在伤害人。如果把任何稳定都算作特征律成功，把任何执行都算作自由律成功，把任何兴奋都算作幸福律成功，那么三律便失去伦理区分力。价值评价还要问：稳定是否容纳真实差异，选择是否保留受影响者的发言，释放是否把代价强加给没有同意的人。缺少这些限定，所谓丰满可能只是统治得更加严密。</w:t>
      </w:r>
    </w:p>
    <w:p>
      <w:pPr>
        <w:spacing w:after="20"/>
        <w:jc w:val="both"/>
      </w:pPr>
      <w:r>
        <w:t>E₃在这里表现为终极关系得以承载的具体条件。维持忠诚需要时间、注意、物质资源以及相互支持，但这些不能合并为一种已经可测量的“灵性能量”。人们共同休息、相互照料，可能使某个成员在压力中仍有余力坚持诚实；反过来，长期以惩罚和羞耻维持纯洁形象，会耗尽反思与修正的条件。发生学应记录这些实际支撑，不能把每次耗竭解释成信仰不真。</w:t>
      </w:r>
    </w:p>
    <w:p>
      <w:pPr>
        <w:spacing w:after="20"/>
        <w:jc w:val="both"/>
      </w:pPr>
      <w:r>
        <w:t>再作一个反事实比较。假设两个共同体都宣告只事奉神，也使用相同祷词。第一个允许成员报告领袖的错误，保护事实核查，并愿意减少庆典支出来修复伤害；第二个要求把一切错误留在内部，不许受害者向外求助，以免影响神的名。若只按自我归属判善，两者很难区分；若考察其D与E，就会看到完全不同的价值构成。终极名义不能替第二个共同体承担它自己的责任。</w:t>
      </w:r>
    </w:p>
    <w:p>
      <w:pPr>
        <w:spacing w:after="20"/>
        <w:jc w:val="both"/>
      </w:pPr>
      <w:r>
        <w:rPr>
          <w:spacing w:val="0"/>
          <w:w w:val="97"/>
        </w:rPr>
        <w:t>但从这里不能倒推：凡对教义有坚定立场者都在偶像化。人可以拒绝改变一项信仰，同时认真倾听事实、停止伤害并修订实践。发生学的检验对象是具体主张的免检化方式，而不是要求所有人最后相信同一种哲学。否则，反偶像化又会成为强制改变信念的偶像。保持这个边界，使理论能够批评权力的运作，而不把内心信仰本身当作必须由外部矫正的故障。</w:t>
      </w:r>
    </w:p>
    <w:p>
      <w:pPr>
        <w:pStyle w:val="Heading3"/>
      </w:pPr>
      <w:r>
        <w:t>22.4　最强的反对意见与有限结论</w:t>
      </w:r>
    </w:p>
    <w:p>
      <w:pPr>
        <w:spacing w:after="20"/>
        <w:jc w:val="both"/>
      </w:pPr>
      <w:r>
        <w:t>约壹5:20-21在认识真实者及在其子里面的宣告之后，以远避偶像结束。这一接续说明反偶像并不只是抽象地反对封闭，它在该书中具有特定基督论对象。SDE若把所有对象差异都化成开放程度，就无法忠实说明作者的判断；它所能追问的是，当共同体声称认识真实者时，其见证和实践是否继续容纳该宣告所要求的真实。</w:t>
      </w:r>
    </w:p>
    <w:p>
      <w:pPr>
        <w:spacing w:after="20"/>
        <w:jc w:val="both"/>
      </w:pPr>
      <w:r>
        <w:t>阿奎那的行为分析为传统反对提供更精确的形式。他在《神学大全》第一集之二第18题第2—4条，分别讨论对象、情境与目的对行为善恶的规定。这样的理论并不把正确对象当成一张自动认证全部行动的证书。本书若只指出情境重要，尚未超越这个对手；真正待辩之处，是情境与目的所涉及的关系，在多大程度上参与具体善内容的构成。SDE可以质问某些说明仍否把对象当作过早完成的实体，却必须逐例证明，不能仅凭术语不同就宣布传统没有关系分析。</w:t>
      </w:r>
    </w:p>
    <w:p>
      <w:pPr>
        <w:spacing w:after="20"/>
        <w:jc w:val="both"/>
      </w:pPr>
      <w:r>
        <w:t>一种有力的传统解释会指出，第一、二诫首先禁止对错误对象的敬拜，以及以错误方式敬拜真神。其正当性来自神的真实身份与启示，不取决于某一社会行为是否看起来促进开放。若只要组织可以纠错、成员彼此友爱就判定敬拜为善，那么精致的偶像崇拜也可能通过测试。这个反对意见成立：SDE的关系分析不能独自决定神学意义上的敬拜对象是否真实，也不能把全部诫命缩减为良好社会效果。</w:t>
      </w:r>
    </w:p>
    <w:p>
      <w:pPr>
        <w:spacing w:after="20"/>
        <w:jc w:val="both"/>
      </w:pPr>
      <w:r>
        <w:t>《威斯敏斯特大要理问答》对相关诫命的解释，把认识、承认与敬拜神同规定的敬拜方式联系起来；其出发点与单纯的社会功能论不同。本书不以“古代人只懂实体”来驳倒它。真正的争点是：即使敬拜对象的身份已被信仰确认，人是否仍须解释某次敬拜中的善如何构成？本书回答是肯定的。对象正确与行动正确不能直接等同。一个人可能口称正确的神名，却借此操纵他人；这种偏离需要进入实际关系才看得见。</w:t>
      </w:r>
    </w:p>
    <w:p>
      <w:pPr>
        <w:spacing w:after="20"/>
        <w:jc w:val="both"/>
      </w:pPr>
      <w:r>
        <w:t>另一个反对意见来自稳定的价值实在论。它认为善的标准可以独立于每一次历史运行而成立，因此善不应被说成由关系制造出来。对此，本书必须区分标准的有效性与具体价值显露的构成。说诚实具有不随偏好转移的价值，不等于一段话无论真假、语境与用途如何都同样诚实。S₃＝F(D,E)在本章所承担的任务，是说明具体善的定义离不开发生条件；它尚未证明所有价值标准都只存在于历史流动之中。</w:t>
      </w:r>
    </w:p>
    <w:p>
      <w:pPr>
        <w:spacing w:after="20"/>
        <w:jc w:val="both"/>
      </w:pPr>
      <w:r>
        <w:t>反事实删除检验有助于保持这个限度。如果删除跪拜、事奉、承诺、恐惧、资源分配及共同体记忆，我们仍可留下某个物体的形状，却难以完整定义它在该事件中构成何种偶像。若删除解放、信赖、呼召与回应，我们仍能重复“忠诚”二字，却说不清这种忠诚何以有善的内容。但这不是说，在某一次行为发生之前，任何稳定的德性或意向都不存在；它只说明这些德性与意向也需要可能的关系、行动和对象才能获得确定含义。</w:t>
      </w:r>
    </w:p>
    <w:p>
      <w:pPr>
        <w:spacing w:after="20"/>
        <w:jc w:val="both"/>
      </w:pPr>
      <w:r>
        <w:t>还需要一项逆向检验：如果某一共同体承认自己可能出错，资源分配透明，也未观察到明显强制，却仍然崇拜一个被其自身信仰判为虚假的神，它能否因此成为十诫意义上的正当敬拜？不能仅凭本章的社会证据作肯定判断。这个例子显示，SDE评价与特定传统的神学判断既有交叠，也有剩余。诚实的跨理论研究，应把剩余公开保留，而不是通过重新命名使它消失。</w:t>
      </w:r>
    </w:p>
    <w:p>
      <w:pPr>
        <w:spacing w:after="20"/>
        <w:jc w:val="both"/>
      </w:pPr>
      <w:r>
        <w:t>因此，本章提出的是一个限定性结论：第一、二诫可以被重构为对有限显露绝对化的警觉，尤其警觉终极名义如何被转化为不受检验的人间权力；这种重构不等于宣称它们原本就是SDE命题。它要求每一种对善的归属回到真实的差异运行和特征纠缠，检查受影响者是否被看见、承诺是否履行、修正是否可能。终极关系若被用来取消这些检查，就会在人的实际生活中失去其所宣称的价值内容。</w:t>
      </w:r>
    </w:p>
    <w:p>
      <w:pPr>
        <w:spacing w:after="20"/>
        <w:jc w:val="both"/>
      </w:pPr>
      <w:r>
        <w:t>为了使这一结论能够进入研究，还应说明何种材料足以推翻一个偶像化判断。假如批评者认为某个共同体不许异议，后来却发现异议记录长期公开，提出异议者受到保护，领袖曾因事实而撤回决定，那么原来的判断就必须减弱或者撤销。假如批评者认为仪式支出挤压救助，但实际账目显示二者并无竞争，仪式还稳定支持了救助，也不能仅凭个人审美厌恶维持指控。没有这样的撤回条件，反偶像化就只是批评者的万能标签。</w:t>
      </w:r>
    </w:p>
    <w:p>
      <w:pPr>
        <w:spacing w:after="20"/>
        <w:jc w:val="both"/>
      </w:pPr>
      <w:r>
        <w:t>反过来，一次道歉也不足以自动洗去长期封闭。需要观察道歉是否改变后续运行：提出问题的人能否留下，受损资源是否修复，记录是否保全，类似情形能否得到不同处理。善的显露不是一瞬间最动人的姿态，而是姿态进入时间后是否改变关系。特征律在此要求跨事件的辨识，自由律要求修正成为真实选项，幸福律要求紧张的释放不靠寻找新的替罪者。这种连续观察不必等待一个人完全无误，所检验的是纠错路径是否实际存在。</w:t>
      </w:r>
    </w:p>
    <w:p>
      <w:pPr>
        <w:spacing w:after="20"/>
        <w:jc w:val="both"/>
      </w:pPr>
      <w:r>
        <w:t>代际问题也可以这样处理。一个家庭若把祖辈的失败解释为不可谈论的耻辱，下一代便可能继承沉默、恐惧与缺少资料的判断处境；但孩子没有因此自动继承祖辈的主观恶意。允许叙述、返还被剥夺的发言位置、停止以忠诚名义要求隐瞒，可能打断某些后果的传递。这里所描述的是人的可负责行动，而不是声称人已经取消经文中的神学审判。将两个层次分开，才不会让发生学成为代际定罪的另一种语言。</w:t>
      </w:r>
    </w:p>
    <w:p>
      <w:pPr>
        <w:spacing w:after="20"/>
        <w:jc w:val="both"/>
      </w:pPr>
      <w:r>
        <w:t>还有一个细微区别：拒绝把有限者绝对化，不等于把有限者贬为毫无价值。一本书、一种礼仪、一幅图像或一段家族记忆，可以真切承载信任与爱。有限性不使它们虚假，反而说明它们需要妥善使用和持续解释。偶像化的错误，不在它们具有形状和历史，而在它们借自己的价值免除了对后来生命的责任。有限之善可以值得珍惜，却不因此有权吞没其他善的发生条件。</w:t>
      </w:r>
    </w:p>
    <w:p>
      <w:pPr>
        <w:spacing w:after="20"/>
        <w:jc w:val="both"/>
      </w:pPr>
      <w:r>
        <w:t>接下来的问题便不只是人拜什么，也包括人怎样使用神的名，以及怎样安排彼此的时间。偶像化不一定需要一座雕像；一个被劫持的名字、一份不能停止的工作安排，同样可能让有限权力披上终极外衣。第一、二诫所揭开的发生问题，将在真名与安息的讨论中继续变得具体。</w:t>
      </w:r>
    </w:p>
    <w:p>
      <w:pPr>
        <w:pStyle w:val="Heading3"/>
      </w:pPr>
      <w:r>
        <w:t>22.5　从记念拯救到占有神圣的正典断裂</w:t>
      </w:r>
    </w:p>
    <w:p>
      <w:pPr>
        <w:spacing w:after="20"/>
        <w:jc w:val="both"/>
      </w:pPr>
      <w:r>
        <w:t>约书亚在示剑的讲话先追述先祖、出埃及与入地，再要求百姓弃绝别神、选择事奉谁（书24:2-15）。这不是一个无历史的消费者选择场景；受话者已经站在某种恩惠、应许和责任的叙事中。紧接着，约书亚又警告立约的严重性，并要求除掉外邦神（书24:19-24）。因此，若用此段支持自由律，必须说明所借用的是回应不能只停留口号的结构，而不是声称经文已经提出宗教中立的自主原则。神学命令与现代自决概念在这里有所交叉，却仍有不可抹平的差别。</w:t>
      </w:r>
    </w:p>
    <w:p>
      <w:pPr>
        <w:spacing w:after="20"/>
        <w:jc w:val="both"/>
      </w:pPr>
      <w:r>
        <w:t>《士师记》进一步阻止我们把正确起点等同于持久善果。基甸拆毁巴力坛的叙事展示对地方崇拜秩序的冲突，他后来制作的以弗得却成为本人及其家的网罗（士6:25-32；士8:24-27）。故事并非只让读者辨认敌人的偶像，也让一次曾与拯救相连的胜利面对后来的偏离。士17-18章则把米迦的宗教物件、利未人的职位及但支派的迁移纠缠起来；得到祭司认可不自动保证夺取的正当。此处叙事中的屠戮和掠夺不能因伴随宗教语言就被称作善，也不能被本书作为耶稣赞许征服的证据。</w:t>
      </w:r>
    </w:p>
    <w:p>
      <w:pPr>
        <w:spacing w:after="20"/>
        <w:jc w:val="both"/>
      </w:pPr>
      <w:r>
        <w:rPr>
          <w:spacing w:val="0"/>
          <w:w w:val="98"/>
        </w:rPr>
        <w:t>约柜故事把同一问题移到以色列共同体内部。战败之后，以色列人把约柜带到营中，盼望藉它获得拯救，然而约柜仍被掳去（撒上4:3-11）。随后非利士的大衮仆倒和灾祸叙事，又不许读者把神理解成战利品所有者手中完全可控的对象（撒上5:1-12）。这两章的神学语言与现代自然主义说明不同，本书无须替灾祸拟造经验机制。我们能从叙事安排确认的，是约柜的在场既不能机械保证以色列得胜，也不能证明胜利者取得了对神的支配权。</w:t>
      </w:r>
    </w:p>
    <w:p>
      <w:pPr>
        <w:spacing w:after="20"/>
        <w:jc w:val="both"/>
      </w:pPr>
      <w:r>
        <w:t>王权可以反过来设计敬拜的可见形式。耶罗波安担心百姓去耶路撒冷献祭会使政权动摇，随后设置金牛犊、祭司与节期（王上12:26-33）。这里政治顾虑由叙述者明确写出，不是研究者凭结果猜测内心；本章可以据此把该事例称为政权维持与敬拜安排的结合。不过，从一个具体王的动机不能推出所有礼仪均为政治骗局。与之相邻的反例要求是：若另一礼仪在历史上并非为垄断权力而设，其实际运行也容许纠正，就不能仅因具有组织形式而归入同一指控。</w:t>
      </w:r>
    </w:p>
    <w:p>
      <w:pPr>
        <w:spacing w:after="20"/>
        <w:jc w:val="both"/>
      </w:pPr>
      <w:r>
        <w:t>先知对这种绝对化的批评，尤其针对敬拜名义同日常行为之间的断裂。耶利米在圣殿门口要求百姓改善行为、公平待人、不欺压寄居者与孤儿寡妇，并责问偷盗、杀害、奸淫之后为何仍把进入殿中当成安全保证（耶7:1-11）。这段不是废除敬拜，而是否定圣殿口号足以抵销持续作恶。何6:4-6也把转瞬消散的慈爱同献祭语言并置。两处材料都使“我们属于正确宗教场所”不能直接推出“我们的行为已经正确”。这是本章分析神圣符号的文本根据，而非先以SDE定义偶像再从经文寻找回声。</w:t>
      </w:r>
    </w:p>
    <w:p>
      <w:pPr>
        <w:spacing w:after="20"/>
        <w:jc w:val="both"/>
      </w:pPr>
      <w:r>
        <w:t>但正典的反偶像叙事也含有暴力。以利亚与巴力先知的冲突最终涉及杀戮，约西亚改革涉及毁坏宗教场所及处死祭司（王上18:40；王下23:19-20）。不能为了使反偶像化显得毫无困难而略去这些段落。古代盟约和王权语境可以说明叙事为何这样组织，不能单独证明其中每项暴力在所有时代均正当，更不能转成任何读者以宗教纯洁名义施暴的授权。若要从这些段落到耶稣之善，必须另外论证新约如何接续、限制或重置行动者的责任，不能用“同一本圣经”四字代替解释。</w:t>
      </w:r>
    </w:p>
    <w:p>
      <w:pPr>
        <w:pStyle w:val="Heading3"/>
      </w:pPr>
      <w:r>
        <w:t>22.6　耶稣的接续与神学判断的剩余</w:t>
      </w:r>
    </w:p>
    <w:p>
      <w:pPr>
        <w:spacing w:after="20"/>
        <w:jc w:val="both"/>
      </w:pPr>
      <w:r>
        <w:t>耶稣在圣殿行动中引用祷告之殿和贼窝的经文，叙事把行动连到被扭曲的敬拜用途（可11:15-17；赛56:7；耶7:11）。由此判断他反对把神圣场所变成遮蔽不义的保证，具有文本链条；但各福音书对事件细节的组织不尽相同，不能把它们任意拼成一份精确的现场记录。尤其约2:15的鞭子、牲畜与赶逐动作，需要按该节句法和叙事分别理解，本章不从中推出耶稣殴打了商人，更不把圣殿事件变成对任何组织使用武力的普遍许可。</w:t>
      </w:r>
    </w:p>
    <w:p>
      <w:pPr>
        <w:spacing w:after="20"/>
        <w:jc w:val="both"/>
      </w:pPr>
      <w:r>
        <w:t>反偶像化也不等于耶稣只讲没有对象的开放。在回答最大的诫命时，他以以色列的独一神信仰为开端，并把爱神与爱邻舍联系起来；经学家的回应提到这种爱胜过燔祭和祭物，耶稣称其回答有智慧（可12:28-34；申6:4-5；利19:18）。这里支持的判断相当具体：耶稣承认对神的忠诚，并赞同把礼仪评价同爱神爱人的要求联系。它不能证明礼仪全无价值；也不能据此把爱神改写为爱人的另一名称，仿佛两者没有神学区别。</w:t>
      </w:r>
    </w:p>
    <w:p>
      <w:pPr>
        <w:spacing w:after="20"/>
        <w:jc w:val="both"/>
      </w:pPr>
      <w:r>
        <w:t>对于毁灭敌人的期待，路9:51-56提供了必要的控制文本。撒玛利亚村庄不接待耶稣，雅各和约翰提出降火，耶稣转身责备他们，随后前往别村。部分抄本在责备之后有扩展话语，不宜让有争议的长句独自承担论证；各文本共同保留的拒绝降火与继续前行，已经足以说明这次拒绝接待没有被耶稣转为门徒施行毁灭的理由。由这个具体行为支持“在该情境中限制报复”是稳健判断，说它已解决旧约一切战争难题则越出证据。</w:t>
      </w:r>
    </w:p>
    <w:p>
      <w:pPr>
        <w:spacing w:after="20"/>
        <w:jc w:val="both"/>
      </w:pPr>
      <w:r>
        <w:t>先知书本身也保留必须面对的两面。弥6:6-8让献祭规模接受公平、怜悯及谦卑同行的追问；鸿1:2-8同时描述审判与患难中的庇护，鸿3:1-7又使用使现代读者不安的暴露羞辱意象。若研究只取怜悯句而删掉审判，就会制造另一种经过净化的经典。本书保留这些张力：审判叙事可以表达对压迫的否定，却不能因此把其中每种羞辱意象复制成对现实人的做法。耶稣的具体言行是否承接某种先知形象，仍须逐项证明。</w:t>
      </w:r>
    </w:p>
    <w:p>
      <w:pPr>
        <w:spacing w:after="20"/>
        <w:jc w:val="both"/>
      </w:pPr>
      <w:r>
        <w:t>最强的神学竞争解释因此仍然在场：正确敬拜并不由社会效果定义，而由真实的神及其启示规定；耶稣拒绝试探首先是圣子的顺服，未必需要一套发生学才能成立。本书不能反驳这一解释的全部形而上学前提。它能提出的补充是：说明这次顺服所顺服的内容，必须讲到拒绝何种交换、维持何种忠诚、采取何种行动。那些D与E进入具体顺服之善的定义，不能被“他本来就善”替代，但也不因此使他的存在或一切善性都依赖该次事件才首次成立。</w:t>
      </w:r>
    </w:p>
    <w:p>
      <w:pPr>
        <w:spacing w:after="20"/>
        <w:jc w:val="both"/>
      </w:pPr>
      <w:r>
        <w:t>本章对经文证据的分析，因而是把大判断收窄成可追踪的小判断。耶稣拒绝以敬拜交换权力，来自太4:8-10；他把财富置于效忠问题中，来自太6:24；他在受拒之后阻止降火，来自路9:51-56。将这些行为综合解释为不把有限权力绝对化，是本书的SDE论证，而非福音书使用了同一个理论名称。只有持续保持这层区分，反偶像化才能同时抵抗宗教权力的免检与理论自身的免检。</w:t>
      </w:r>
    </w:p>
    <w:p>
      <w:bookmarkStart w:id="29" w:name="ch23"/>
      <w:pPr>
        <w:pStyle w:val="Heading2"/>
        <w:pageBreakBefore/>
      </w:pPr>
      <w:r>
        <w:t>第23章　第三、四诫：真名、安息与E₃</w:t>
      </w:r>
      <w:bookmarkEnd w:id="29"/>
    </w:p>
    <w:p>
      <w:pPr>
        <w:pStyle w:val="Heading3"/>
      </w:pPr>
      <w:r>
        <w:t>23.1　名字的责任与两个安息理由</w:t>
      </w:r>
    </w:p>
    <w:p>
      <w:pPr>
        <w:spacing w:after="20"/>
        <w:jc w:val="both"/>
      </w:pPr>
      <w:r>
        <w:t>在本书采用的改革宗常用编号中，第三诫涉及不可妄称神的名，第四诫涉及安息日。将它们放在一起，可以看见一种容易被忽略的联系：前者追问人凭什么使自己的话具有权威，后者追问谁有权安排他人的时间。名字与时间看起来相距甚远，却都能够把一个人的有限行动扩大为共同体中的支配力量。若神的名可以任意挪用，人的要求便可能躲过质疑；若劳动时间没有界限，弱者就难以保有回应、休息和重新选择的条件。</w:t>
      </w:r>
    </w:p>
    <w:p>
      <w:pPr>
        <w:spacing w:after="20"/>
        <w:jc w:val="both"/>
      </w:pPr>
      <w:r>
        <w:t>出20:7的“妄称”，不是一份只检查发音是否礼貌的清单。该句涉及对神之名的不当使用，并附有不能当作无罪的严肃宣告。结合利19:12，具体应用可以包含虚假的誓言、借神名作担保的欺骗以及对神圣称谓的轻慢，但文本的一句禁令不足以自动解决每一种现代语言争议。我们应先保留核心关系：说话者把自己的言辞与神的名连接起来，这种连接必须承担相应责任，而不能只取用权威、不承受核验。</w:t>
      </w:r>
    </w:p>
    <w:p>
      <w:pPr>
        <w:spacing w:after="20"/>
        <w:jc w:val="both"/>
      </w:pPr>
      <w:r>
        <w:rPr>
          <w:spacing w:val="0"/>
          <w:w w:val="97"/>
        </w:rPr>
        <w:t>与之相邻的安息日规定，在出20:8-11和申5:12-15中具有不同的论证重心。前者以六日创造、第七日安息作为理由；后者特别提醒受命者记得自己曾在埃及为奴，并把仆婢能够像主人一样休息写入说明。二者都规定日常劳作需要停止，都把儿女、仆婢、牲畜和寄居者纳入视野，但并不是一段理由的机械重印。创造秩序与解放记忆共同参与安息的意义构成。</w:t>
      </w:r>
    </w:p>
    <w:p>
      <w:pPr>
        <w:spacing w:after="20"/>
        <w:jc w:val="both"/>
      </w:pPr>
      <w:r>
        <w:t>这一差别对发生学非常重要。同样一种外在动作——停止工作——可以在不同的关系中产生不同价值。停止可能是庆祝，可能是恢复，也可能是被剥夺参与机会的失业状态。经文所说的安息，具有指定时间、共同守持与面向神的意义，不能与一切不劳动画等号。尤其在《申命记》的重述中，主人不能独享停止的权利，却把工作转移给仆婢。安息之善不仅涉及某个人静下来，还涉及谁承担静下来所需的代价。</w:t>
      </w:r>
    </w:p>
    <w:p>
      <w:pPr>
        <w:spacing w:after="20"/>
        <w:jc w:val="both"/>
      </w:pPr>
      <w:r>
        <w:t>“和你一样安息”所打开的平等维度，不等于经文已完整表达现代劳动制度或取消了古代社会的一切等级。若把古代文本直接说成现代制度蓝图，既夸大其所说，也遮蔽了它仍身处的历史处境。但我们也不能因为它未达到现代形式，就忽略其中对支配权的实际限制。一个主人被要求让依附者休息，意味着其日常支配不是无限的；一个群体被要求记得奴役，则意味着自己的解放不能成为奴役他人的许可。</w:t>
      </w:r>
    </w:p>
    <w:p>
      <w:pPr>
        <w:spacing w:after="20"/>
        <w:jc w:val="both"/>
      </w:pPr>
      <w:r>
        <w:t>本章不讨论哪一天在所有宗派中都应如何守，也不以SDE裁定各宗派历法实践。不同传统如何把第四诫与主日联系起来，需要更专门的历史和教义分析。这里聚焦两个原文能够支持的问题：神圣的名如何进入人的言语责任，安息如何把时间与身体重新放入受保护的关系。二者都是具体善的定义所无法抽掉的组成部分。</w:t>
      </w:r>
    </w:p>
    <w:p>
      <w:pPr>
        <w:pStyle w:val="Heading3"/>
      </w:pPr>
      <w:r>
        <w:t>23.2　符号劫持如何改变一句话的性质</w:t>
      </w:r>
    </w:p>
    <w:p>
      <w:pPr>
        <w:spacing w:after="20"/>
        <w:jc w:val="both"/>
      </w:pPr>
      <w:r>
        <w:t>耶稣对言语责任的要求可以从更直接的文本补证。他在誓言教导中拒绝用天、地、耶路撒冷及自己的头构造不同担保等级，随后要求话语中的肯定与否定可信（太5:33-37）。太23:16-22又批评以圣殿与殿中金子、祭坛与坛上礼物区分誓言是否有约束力。两段共同支持的不是“所有具有仪式形式的话都虚假”，而是人不能靠神圣对象的技术分类逃避真实责任。雅5:12接续了简明可信的话语要求。这是本章称耶稣保护言语可信性的根据，而不是对他未记载的心理状态作推测。然而，太5:34与雅5:12的表达比反对技术性规避更强，不能只释为不可起假誓。《施莱特海姆信仰告白》第七条据此拒绝门徒的一切起誓；《威斯敏斯特信条》第22章第1—3节则保留严肃、合法而真实的宣誓。本章不在此裁决两者，只将言语不得借神圣分类逃避真实责任作为有限共同结论，保留禁令范围的释经争议。</w:t>
      </w:r>
    </w:p>
    <w:p>
      <w:pPr>
        <w:spacing w:after="20"/>
        <w:jc w:val="both"/>
      </w:pPr>
      <w:r>
        <w:t>一个名字具有力量，不只是因为它由几个音节组成，而是因为它牵动一组期待。父亲的名字可能带来信任，教师的签名可能带来认可，神的名则在信仰共同体中指向最高忠诚与责任。SDE把这种力量放在特征纠缠E中理解：过去的经验、承诺的历史、说话者的位置、听者的敬畏以及群体的反应共同使名字产生效力。它们不是语言之外的背景，而是这一次话语能够成为誓言、祝福或威胁的构成条件。</w:t>
      </w:r>
    </w:p>
    <w:p>
      <w:pPr>
        <w:spacing w:after="20"/>
        <w:jc w:val="both"/>
      </w:pPr>
      <w:r>
        <w:t>D则包括命名、许诺、转述、执行与追责等连续动作。只看一句话的字面，很难知道它正在祝福一个人，还是使一个人失去拒绝的资格。“我为你祷告”可以表达陪伴，也可以在某种强制语境中暗示对方不许再提出异议。两种情形不能靠语句自身区分。需要听见此前发生了什么、对方能否回应、后续行动是否尊重实际处境。言语的善不能完整地放在单独词句之中。</w:t>
      </w:r>
    </w:p>
    <w:p>
      <w:pPr>
        <w:spacing w:after="20"/>
        <w:jc w:val="both"/>
      </w:pPr>
      <w:r>
        <w:t>我们把一种特定失败称为符号劫持：行动者借取某个高可信符号的效力，却切断使其可信的责任路径。设想一位虚构的共同体负责人，以“这是神的安排”为理由要求成员无偿承担额外工作，同时拒绝说明安排如何形成，也不允许成员指出自己已经无法承受。这里的问题不只是词语是否虔诚，而是人的决定取得了不准检验的神圣外壳。负责人把自己保留为决策者，却把一切质疑移交给不可见的最高权威去承受。</w:t>
      </w:r>
    </w:p>
    <w:p>
      <w:pPr>
        <w:spacing w:after="20"/>
        <w:jc w:val="both"/>
      </w:pPr>
      <w:r>
        <w:t>这种分析不是对祷告、启示经验或信仰见证的一概否定。有人可以真诚地相信自己受到呼召，同时公开承认“我可能理解错了”，允许别人基于不同判断退出。关键差异在责任是否仍然可定位。若说话者愿意说明自己如何判断，并承担其决定的后果，神圣语言未必取消对话；若一句话使任何后果都无法追责，那么名字便被用来终止D中的纠错环节。</w:t>
      </w:r>
    </w:p>
    <w:p>
      <w:pPr>
        <w:spacing w:after="20"/>
        <w:jc w:val="both"/>
      </w:pPr>
      <w:r>
        <w:t>第三诫由此与第一、二诫相接。偶像化把有限显露提升为终极对象，符号劫持则把有限言辞包装为终极命令。两者都可能使一个人把自己的选择隐藏起来。不过，SDE不能据此说“神的名只是社会信用资源”。这会把信仰对象还原成工具，错过诫命自身的敬拜维度。本书所分析的是人对神名的使用，不是替神名的全部神学意义下定义。</w:t>
      </w:r>
    </w:p>
    <w:p>
      <w:pPr>
        <w:spacing w:after="20"/>
        <w:jc w:val="both"/>
      </w:pPr>
      <w:r>
        <w:t>在这个区分下，真诚也不能成为免责的充分条件。一个人完全相信自己所说，并不保证他准确传达了事实，或者有权要求别人接受他的判断。真诚说明某种主观状态，却不能替代对影响、权限和证据的检查。反过来，不能因为某项判断最后被证明错误，就断定说话者当初必然妄称。错误、疏忽、明知而歪曲、借权威压制四者需要分别判断。责任越精细，反而越能保全真实信任。</w:t>
      </w:r>
    </w:p>
    <w:p>
      <w:pPr>
        <w:spacing w:after="20"/>
        <w:jc w:val="both"/>
      </w:pPr>
      <w:r>
        <w:t>这一点可通过反事实来检验。假如删除一个说法中的神圣名义，它仍能凭公开理由、可观察事实和受影响者同意获得支持，那么神名可能承担见证和感恩的作用；假如一经删除，整项要求便只剩“因为我说了算”，就需要追问神名是否正在替代本来缺失的理由。这一检验不是绝对判据，因为宗教实践本有其信仰根据；但它能够揭示，人是否把自己的权力误写成了神的意志。</w:t>
      </w:r>
    </w:p>
    <w:p>
      <w:pPr>
        <w:pStyle w:val="Heading3"/>
      </w:pPr>
      <w:r>
        <w:t>23.3　安息不是给机器补充燃料</w:t>
      </w:r>
    </w:p>
    <w:p>
      <w:pPr>
        <w:spacing w:after="20"/>
        <w:jc w:val="both"/>
      </w:pPr>
      <w:r>
        <w:t>可3:1-6对安息日医治给出比一般的功能解释更强的证据。耶稣让手枯干的人站在中间，询问在安息日行善行恶、救命害命何者可以；叙述者记下他的怒目与忧愁，并将忧愁关联于众人的心刚硬。这里“忧愁”有文本明说，因而可以作为动机判断的依据；“他只是为了提高患者生产力”则没有依据。耶稣发问、使受困者显在众人面前、实施恢复，与反对者随后商议除灭他的叙事并列。将此解释为拒绝让守日规定遮蔽具体生命，是从这些动作推出的有限结论。</w:t>
      </w:r>
    </w:p>
    <w:p>
      <w:pPr>
        <w:spacing w:after="20"/>
        <w:jc w:val="both"/>
      </w:pPr>
      <w:r>
        <w:t>从E₃看安息，最容易落入一种过于简便的解释：人会疲劳，所以休息能提高下一阶段的效率。这种说法抓住了一部分实际条件，却不足以理解安息之善。若休息只因能提高产量而正当，那么只要某种安排在短期内仍能增加产量，减少休息便可能获得许可。经文中的安息却同时属于敬拜、记忆和共同体边界。它使人的价值不完全依赖正在生产多少，也使支配者的要求不能占据全部时间。</w:t>
      </w:r>
    </w:p>
    <w:p>
      <w:pPr>
        <w:spacing w:after="20"/>
        <w:jc w:val="both"/>
      </w:pPr>
      <w:r>
        <w:t>因此，E₃不应被理解为雇主计算的电池容量。本书用它标识运行所需的支持条件，其中包括身体可承受性，也包括注意、关系支持、时间与资源的可获得性。这些条件不能用一个统一数字相加，更不能以“灵性能量不足”替代对具体困难的了解。一个照顾者没有睡眠，一个劳动者没有停止的权利，一个成员担心拒绝会被排斥，都是不同的受限方式，不能仅用意志薄弱解释。</w:t>
      </w:r>
    </w:p>
    <w:p>
      <w:pPr>
        <w:spacing w:after="20"/>
        <w:jc w:val="both"/>
      </w:pPr>
      <w:r>
        <w:t>安息对特征律的意义，是让人不只被当作其劳动力特征辨认。劳动中的人可以同时是孩子的父母、友人的伙伴、信仰的参与者以及需要恢复的身体。暂停单一用途，有助于使这些被压低的特征重新显露。对自由律而言，停止让新的选择不再永远被紧急任务吞没。对幸福律而言，它可能使持续紧张获得转换，而不必通过攻击别人、麻木自己或牺牲更弱者来释放。但是，这些可能性不是一次休假自动保证的结果。</w:t>
      </w:r>
    </w:p>
    <w:p>
      <w:pPr>
        <w:spacing w:after="20"/>
        <w:jc w:val="both"/>
      </w:pPr>
      <w:r>
        <w:t>设想两种虚构安排。第一种让负责人整天休息，却要求其他成员提前完成双倍工作，并随时待命；第二种通过共同调整任务，使每个人都有可预期的停止时间，确有必要的照料也得到轮替。两种安排都可以在表格上写“安息日”，但其价值构成不同。前者把停止的外观集中给少数人，把紧张转移给依附者；后者改变任务和责任的分布。若只记录有没有人休息，就会误判。</w:t>
      </w:r>
    </w:p>
    <w:p>
      <w:pPr>
        <w:spacing w:after="20"/>
        <w:jc w:val="both"/>
      </w:pPr>
      <w:r>
        <w:rPr>
          <w:spacing w:val="0"/>
          <w:w w:val="97"/>
        </w:rPr>
        <w:t>安息也不能成为拒绝一切紧急照料的借口。前文已经讨论福音书中的安息日争议，这里需要增加一个分配维度：例外若确有必要，谁来承担，又如何恢复其休息？不能因为有一次迫切需要，就宣布某类人永远没有停止权；也不能因为原则要求停止，就把眼前可避免的严重伤害当作维护原则的证明。三律之间的协调，需要在具体能力、责任和替代路径中进行。</w:t>
      </w:r>
    </w:p>
    <w:p>
      <w:pPr>
        <w:spacing w:after="20"/>
        <w:jc w:val="both"/>
      </w:pPr>
      <w:r>
        <w:t>竞争关系在此非常真实。某人可能既需要照看幼小孩子，也需要获得休息；某个共同体可能资源有限，无法同时满足所有理想安排。发生学并不靠把一方判作自私来解决冲突。它要求先显露实际约束，再讨论哪些任务能够延期、哪些支持可以共享、哪些要求只是习惯性权力。这里说的是伦理分析方法，不是针对具体劳动或照护情形的法律与医学方案。善并不要求有限者假装拥有无限容量。</w:t>
      </w:r>
    </w:p>
    <w:p>
      <w:pPr>
        <w:spacing w:after="20"/>
        <w:jc w:val="both"/>
      </w:pPr>
      <w:r>
        <w:rPr>
          <w:spacing w:val="0"/>
          <w:w w:val="98"/>
        </w:rPr>
        <w:t>《申命记》中的奴役记忆因此具有特殊力量。人一旦从受支配者变成支配者，很容易把过去的痛苦解释为自己终于有权要求别人的理由。记忆却也可以成为限制权力的资源：正因为我知道不能停止意味着什么，我更不能让依附我的人陷入同样处境。记忆不是静止资料，它在现在的安排中继续运行。只有当它改变D，重组E，才真正参与安息之善的发生。</w:t>
      </w:r>
    </w:p>
    <w:p>
      <w:pPr>
        <w:spacing w:after="20"/>
        <w:jc w:val="both"/>
      </w:pPr>
      <w:r>
        <w:t>不过，也不能要求每一位受过压迫的人都自动成为完美的照顾者。过去的创伤与匮乏可能使其更难信任、更难承受不确定性。解释这些限制有助于修复，并不使其后来造成的伤害不再重要。责任的分配应同时看到他所受到的作用与他现在能够改变的部分。安息的伦理最终要减少连续转嫁，而不是只寻找一个最方便承担全部羞耻的人。</w:t>
      </w:r>
    </w:p>
    <w:p>
      <w:pPr>
        <w:pStyle w:val="Heading3"/>
      </w:pPr>
      <w:r>
        <w:t>23.4　神圣性、效率与可检验的界限</w:t>
      </w:r>
    </w:p>
    <w:p>
      <w:pPr>
        <w:spacing w:after="20"/>
        <w:jc w:val="both"/>
      </w:pPr>
      <w:r>
        <w:t>约17:6；约17:26把显明父的名与耶稣的使命相连，也提醒我们神名并非仅是需要防范的权力资源。对信仰文本而言，它能够进入认识、相爱与共同生命。第三诫的发生学若只剩揭露滥用，就会漏掉真实见证的正面可能；批评应针对挪用方式，不应先把一切神圣语言判为空壳。</w:t>
      </w:r>
    </w:p>
    <w:p>
      <w:pPr>
        <w:spacing w:after="20"/>
        <w:jc w:val="both"/>
      </w:pPr>
      <w:r>
        <w:t>改革宗传统也不是把安息等同于无例外静止。《威斯敏斯特大要理问答》第117问在安息日责任中保留必要与怜悯的工作。它构成本书必须认真面对的竞争解释：规则内部已有例外和积极责任，未必需要改换整个价值本体论才能保护眼前的人。SDE的贡献若存在，应表现为进一步说明谁判断必要、谁承担例外、休息怎样分配，并以证据指出抽象例外何时落不到依附者身上；仅重复“怜悯重要”不能被算作新发现。</w:t>
      </w:r>
    </w:p>
    <w:p>
      <w:pPr>
        <w:spacing w:after="20"/>
        <w:jc w:val="both"/>
      </w:pPr>
      <w:r>
        <w:t>对本章最有力的传统反对是：安息首先因神的命令而圣，不能等到人发现它具有恢复功能才承认其正当性。一个人即使休息后效率没有提高，甚至因守持而失去某些收益，安息仍可具有信仰价值。同样，妄称神名之所以错误，不只是损害社会信任，也涉及对神本身应有的敬重。这个反对提醒我们，不能把宗教伦理翻译成功利计算，然后宣布翻译后的版本就是全部原意。</w:t>
      </w:r>
    </w:p>
    <w:p>
      <w:pPr>
        <w:spacing w:after="20"/>
        <w:jc w:val="both"/>
      </w:pPr>
      <w:r>
        <w:t>本章接受这个提醒。SDE分析并不要求把神圣性从信仰中删除，而是追问神圣性如何进入人的行动，并在其中得到说明。如果一项守持被称为善，它如何对待仆婢、寄居者与正在承担例外工作的人，仍然属于这项善的内容。宗教动机可以超出效率，不能因此超出责任。神圣命令论与发生学的真正分歧，在于价值根据如何成立；二者却可能同样反对以神圣为名压榨他人。</w:t>
      </w:r>
    </w:p>
    <w:p>
      <w:pPr>
        <w:spacing w:after="20"/>
        <w:jc w:val="both"/>
      </w:pPr>
      <w:r>
        <w:t>一个相反方向的强解释来自世俗的制度功能论。它可以说，社会只需要可靠语言与周期休息，不需要任何神学前提；第三、四诫不过是古代社会用宗教形式稳定合作的方式。这种解释对某些社会效果或许有说明力，却不能凭效果相似就证明信仰内容只是外壳。参加者对受造、获救与敬拜的理解可能实际改变其行动。若删除这些内容而仍宣称已经完整描述其善，就与删除关系只保留固有属性一样，都可能遗漏构成条件。</w:t>
      </w:r>
    </w:p>
    <w:p>
      <w:pPr>
        <w:spacing w:after="20"/>
        <w:jc w:val="both"/>
      </w:pPr>
      <w:r>
        <w:t>因此，我们应分别记录三类判断：经文把某日分别为圣，这是文本层；传统据此组织特定敬拜生活，这是释经与教义层；本书把这种实践解释为时间、身体与意义的重新纠缠，这是SDE层。研究可以比较这些层次，却不能把一层的成功当作另一层已经得到证明。某项休息制度确实改善共同生活，既不足以证明全部神学教义，也不足以反证参与者的信仰经验。</w:t>
      </w:r>
    </w:p>
    <w:p>
      <w:pPr>
        <w:spacing w:after="20"/>
        <w:jc w:val="both"/>
      </w:pPr>
      <w:r>
        <w:rPr>
          <w:spacing w:val="0"/>
          <w:w w:val="97"/>
        </w:rPr>
        <w:t>反事实删除检验在这里有两种用途。第一，删除名字背后的承诺、身份与追责路径，只留下发音，就无法完整解释一句誓言为何构成背叛。第二，删除安息中谁停止、谁替代、谁承担成本及为何停止，只留下“不工作”，也无法完整解释它为何是善。善的内容在这些差异中生成并获得识别，而不是从“神圣语言”或“休息动作”两个固定类别中自动流出。</w:t>
      </w:r>
    </w:p>
    <w:p>
      <w:pPr>
        <w:spacing w:after="20"/>
        <w:jc w:val="both"/>
      </w:pPr>
      <w:r>
        <w:t>同时，研究应允许结论被事实修正。若原先认为某人借神名推卸责任，后来发现他保留了讨论、允许拒绝并承担损失，就应重新检验原判，并依全部证据减弱、限定或撤回指控。若原先认为某制度保护休息，后来发现所有额外任务都压给不可见的照顾者，就要重估其价值。三律不是提前盖在行为上的认证章，而是帮助发现哪些过程支持了善、哪些过程截断了善的提问框架。</w:t>
      </w:r>
    </w:p>
    <w:p>
      <w:pPr>
        <w:spacing w:after="20"/>
        <w:jc w:val="both"/>
      </w:pPr>
      <w:r>
        <w:t>还要防止一种看似体贴的误用：把人从所有有意义的活动中排除，然后把排除命名为“让他休息”。某位年长成员仍愿意参与讨论，却被一概告知不必操心；某位身体受限的成员提出可以承担的任务，却被安排永远只接受帮助。这些思想实验显示，保护E₃不等于取消主体的参与。休息的价值需要与发言、选择和适宜的参与方式共同确定，不能由旁人单方面把一切活动都解释为消耗。</w:t>
      </w:r>
    </w:p>
    <w:p>
      <w:pPr>
        <w:spacing w:after="20"/>
        <w:jc w:val="both"/>
      </w:pPr>
      <w:r>
        <w:t>与此相对，主动退出也不必被解释为冷漠。一个成员已经尽到约定责任，明确说明自己需要停止，并协助安排必要交接，这种退出可能保护后续参与的条件。若共同体把每次退出都解释为缺乏爱，实际上就让爱变成没有上限的索取。区别负责的停止与推卸，不应只看是否留在现场，而应看已有责任是否被认真处理、信息是否传达、可承受的替代是否考虑。安息因此与遗漏责任的判断相连，却不被它吞没。</w:t>
      </w:r>
    </w:p>
    <w:p>
      <w:pPr>
        <w:spacing w:after="20"/>
        <w:jc w:val="both"/>
      </w:pPr>
      <w:r>
        <w:t>研究者在记录这些过程时，也应避免使用一个模糊的满意度分数代替全部价值。有人因终于不必面对异议而感到轻松，这种轻松不能证明共同体变好；有人在说出真实困难之后短期更紧张，也不能据此认定诚实有害。需要区分即时感受、持续能力与关系中的可修复性。幸福律所说的转换与释放，应允许真实问题被表达的短期不适，而不把安静、服从和没有投诉当作唯一成功。</w:t>
      </w:r>
    </w:p>
    <w:p>
      <w:pPr>
        <w:spacing w:after="20"/>
        <w:jc w:val="both"/>
      </w:pPr>
      <w:r>
        <w:t>由此还能看见两个诫命的相互校正。妄称的禁令使组织不能随意把所有任务都宣布为神的要求，安息的禁令则使神名的使用接受一项具体检查：这个要求是否仍承认人有停止的时间？若一个声音永远要求更多，却从不允许有限者恢复，就应特别审视它究竟在表达谁的欲望。这个问题不替代信仰判断，但能让本来隐蔽的权力重新进入可讨论的范围。</w:t>
      </w:r>
    </w:p>
    <w:p>
      <w:pPr>
        <w:spacing w:after="20"/>
        <w:jc w:val="both"/>
      </w:pPr>
      <w:r>
        <w:t>名字与安息最后相遇于同一要求：人不能把自己未承担的责任，交给最高名义和最低位置的人去承担。真名要求言语不借神圣躲藏，安息要求停止不靠弱者持续运行来伪造。由此可以更清楚地理解S₃＝F(D,E)的有限主张：善未必等于可见结果，但它的定义不能排除说话、承诺、身体与共同时间如何彼此构成。接下来，代际、生命与亲密关系将使这种构成问题进入更难抽离的人生内部。</w:t>
      </w:r>
    </w:p>
    <w:p>
      <w:pPr>
        <w:pStyle w:val="Heading3"/>
      </w:pPr>
      <w:r>
        <w:t>23.5　旷野、被掳与重建中的停止难题</w:t>
      </w:r>
    </w:p>
    <w:p>
      <w:pPr>
        <w:spacing w:after="20"/>
        <w:jc w:val="both"/>
      </w:pPr>
      <w:r>
        <w:t>安息的身体维度在西奈颁布十诫以前已经进入吗哪叙事。百姓每天收取食物，第六日预备双份，第七日不再以通常方式出去收取（出16:4-5；出16:22-30）。经文使停止与供应的安排相连，而不是让饥饿者仅凭命令放弃需要；同时，它也把收取描写为信靠和顺服的试验，不能全部还原成资源规划。由此可以提出一个发生学问题：若共同体要求停止，却从不考虑依靠当天劳动维生者如何取得食物，是否已经删去这项实践的某个重要构成条件？这属于由经文提出的伦理检验，不是声称吗哪提供了现代保障制度的完整设计。</w:t>
      </w:r>
    </w:p>
    <w:p>
      <w:pPr>
        <w:spacing w:after="20"/>
        <w:jc w:val="both"/>
      </w:pPr>
      <w:r>
        <w:rPr>
          <w:spacing w:val="0"/>
          <w:w w:val="97"/>
        </w:rPr>
        <w:t>出31:12-17把安息日称为神与以色列之间的记号，并附有严厉制裁；民15:32-36还记载拾柴者被处死。这里确有不可被温和重述消除的困难。说明其盟约、圣洁和群体边界语境，只能帮助了解文本内在逻辑，不能自动使死刑在现代或耶稣门徒的实践中获得相同正当性。本书尤其不能一边称安息保护脆弱生命，一边对这类经文保持沉默。要说明耶稣之善，必须把他的具体安息日行动作为新的解释证据，不能仅把古代一切执行方式整体转赠给他。</w:t>
      </w:r>
    </w:p>
    <w:p>
      <w:pPr>
        <w:spacing w:after="20"/>
        <w:jc w:val="both"/>
      </w:pPr>
      <w:r>
        <w:t>以赛亚把禁食与解开压迫的绳索、分食给饥饿者、收留穷人联系，也继续谈安息日和以耶和华为乐（赛58:6-14）。两组要求彼此相邻，既不把敬拜排除于善之外，也不允许禁食外观替代公义。若一个人因禁食而饥饿，却让依附者承担更重劳动，其仪式和实际关系就需要同时进入判断。这里出现的释放并非只指行动者内心舒畅，而包括重担怎样被松开。幸福律借用这一关系结构具有解释价值，但经文没有提出本书的三律公式。</w:t>
      </w:r>
    </w:p>
    <w:p>
      <w:pPr>
        <w:spacing w:after="20"/>
        <w:jc w:val="both"/>
      </w:pPr>
      <w:r>
        <w:t>耶34:8-17则描述一项更尖锐的反转：百姓立约释放希伯来奴仆，后来又使他们重新受奴役。经文把违约与亵渎神的名相连。释放的宣布没有因曾经举行而永久成为可领取声誉的善行，后续的重新控制进入对前一承诺的判断。若以D说明，关键不只是一次放手，而是放手之后是否继续尊重被释放者的身份；若以E说明，神名、盟约、劳动力和权力利益已构成一个不可拆开的行为。这不是以经济效果取代经文，而是显示经文自身如何把敬拜与实际对待连接。</w:t>
      </w:r>
    </w:p>
    <w:p>
      <w:pPr>
        <w:spacing w:after="20"/>
        <w:jc w:val="both"/>
      </w:pPr>
      <w:r>
        <w:t>重建时期的尼希米面对安息日贸易，关闭城门并安排看守，又向在城外过夜的商人发出强硬警告（尼13:15-22）。这一段使我们不能把每一种历史安息改革都描绘成自发温柔的协商。尼希米的治理权力及其威胁语言是真实的叙事内容，应同他援引祖先犯罪与被掳后果的理由一起阅读。它可以证明停止需要公共安排，不能仅由私人意志维持；却不能因此成为耶稣认可任何强制手段的证据。福音书若未把某项治理方式归给耶稣，我们就不得借跨卷连结替他补写赞许。</w:t>
      </w:r>
    </w:p>
    <w:p>
      <w:pPr>
        <w:spacing w:after="20"/>
        <w:jc w:val="both"/>
      </w:pPr>
      <w:r>
        <w:t>这些材料使安息之善的论证变得更严格。身体恢复、敬拜意义、共同体记忆、社会边界和施行权力都在场，不能只挑其中最符合当代理念的一项。发生学可以追问每一关系怎样参与价值构成，却仍须让规范论回答哪些边界与手段可被辩护。若只要共同体稳定就称为善，严厉控制也会取得同样称号；若只要出现规则就称为压迫，又无法说明公共停止如何保护本来没有议价能力的人。真正的判断落在规则、对象、方式与结果的交叉处。</w:t>
      </w:r>
    </w:p>
    <w:p>
      <w:pPr>
        <w:pStyle w:val="Heading3"/>
      </w:pPr>
      <w:r>
        <w:t>23.6　耶稣怎样使停止与施善彼此解释</w:t>
      </w:r>
    </w:p>
    <w:p>
      <w:pPr>
        <w:spacing w:after="20"/>
        <w:jc w:val="both"/>
      </w:pPr>
      <w:r>
        <w:t>可2:23-28中，耶稣回应门徒在安息日掐麦穗的争议，援引大卫与同伴饥饿时吃陈设饼的叙事，并谈安息日与人的关系。这段接续撒上21:1-6，但两处在叙事细节和祭司称谓上存在需要另作考察的问题，不宜假装完全没有文本难点。本章仅使用双方都明确出现的饥饿与圣饼问题：一种分别为圣的安排，须在实际需要面前说明其用途。这支持耶稣拒绝以规则名义抹去需要，并不支持由任何人的即时愿望取消所有分别为圣的实践。</w:t>
      </w:r>
    </w:p>
    <w:p>
      <w:pPr>
        <w:spacing w:after="20"/>
        <w:jc w:val="both"/>
      </w:pPr>
      <w:r>
        <w:rPr>
          <w:spacing w:val="0"/>
          <w:w w:val="97"/>
        </w:rPr>
        <w:t>路13:10-17更清楚地把对象、时间与恢复连接。耶稣看见弯腰多年的妇人，呼叫她并使其得以直起腰来；管会堂者反对在安息日医治，耶稣以人们为牲畜解开绳索饮水的常行之事反问，称她为亚伯拉罕的后裔，指出她应被解开捆绑。我们可以逐步说出善的判断：他实际回应长期受限的人；他公开辨认其尊严和群体归属；他揭露对牲畜和对人的处理标准不一致。称此为“解放性善”是对这些理由的归纳，而非另有一句经文直接使用这个现代术语。</w:t>
      </w:r>
    </w:p>
    <w:p>
      <w:pPr>
        <w:spacing w:after="20"/>
        <w:jc w:val="both"/>
      </w:pPr>
      <w:r>
        <w:t>这段也限制了因果解释。叙事以撒但捆绑表达患病处境，本书应如实报告其神学语言，不把它转换成一项对现实病人的诊断，更不能推出所有身体弯曲者都受同样原因支配。研究的是耶稣在该叙事中的行动及论证，不能把具体医治模式当成任何人的可复制义务。尤其不能反推：没有立即恢复的人信心较少，或照顾者没有施行奇迹便是遗漏。耶稣独特身份与有限人的责任范围须分别处理。</w:t>
      </w:r>
    </w:p>
    <w:p>
      <w:pPr>
        <w:spacing w:after="20"/>
        <w:jc w:val="both"/>
      </w:pPr>
      <w:r>
        <w:t>神名的另一个检验来自太7:21-23。呼喊主名、诉诸预言和异能的人仍被要求面对是否遵行天父旨意。该段是末世审判语言，不是让观察者掌握所有人得救状态的技术；但它足以否定“出现正确称呼和显赫宗教表现就自动完成伦理证明”。若再同玛3:5中对起假誓、亏负雇工、欺压孤寡寄居者的审判并读，就能看见神名与责任的关联并非本书强行增加。两处文本的体裁和受话者不同，本书只在明确的言行关联上比较它们。</w:t>
      </w:r>
    </w:p>
    <w:p>
      <w:pPr>
        <w:spacing w:after="20"/>
        <w:jc w:val="both"/>
      </w:pPr>
      <w:r>
        <w:t>约5:1-18则要求保留更强的神学剩余。安息日医治争议最终进入耶稣与父同工、身份及权柄的问题，不能只说他是一位赞成合理休息的伦理教师。神学竞争解释可以认为，其行动首先揭示父与子的关系；SDE若要与之对话，应承认这个中心，而问这项身份启示如何通过一个具体受困者的恢复被叙事化。人的身体没有因为神学主题更大就变得可删，神学主题也没有因为身体恢复可被描述就变成多余。</w:t>
      </w:r>
    </w:p>
    <w:p>
      <w:pPr>
        <w:spacing w:after="20"/>
        <w:jc w:val="both"/>
      </w:pPr>
      <w:r>
        <w:t>因此，本章所称耶稣保护安息之善，不是声称他认可任何自称休息的安排。证据具体指向：他在饥饿、枯干之手、被捆绑的身体等场景中，要求守持与生命需要相互说明；他对誓言则要求名称背后的责任不能被技术性规避。这些行为中，D是提问、回应、医治与拒绝虚假担保，E是需要、圣日、权威、归属和信任的相互构成。善内容依赖这些关系，并不证明神圣性只有在人感到恢复以后才开始存在。</w:t>
      </w:r>
    </w:p>
    <w:p>
      <w:bookmarkStart w:id="30" w:name="ch24"/>
      <w:pPr>
        <w:pStyle w:val="Heading2"/>
        <w:pageBreakBefore/>
      </w:pPr>
      <w:r>
        <w:t>第24章　第五至七诫：代际、生命与亲密纠缠</w:t>
      </w:r>
      <w:bookmarkEnd w:id="30"/>
    </w:p>
    <w:p>
      <w:pPr>
        <w:pStyle w:val="Heading3"/>
      </w:pPr>
      <w:r>
        <w:t>24.1　从既有联系到不可任意支配的人</w:t>
      </w:r>
    </w:p>
    <w:p>
      <w:pPr>
        <w:spacing w:after="20"/>
        <w:jc w:val="both"/>
      </w:pPr>
      <w:r>
        <w:t>孝敬父母、不可杀人、不可奸淫，在简短的诫命序列中彼此相邻。它们分别触及生命的来处、生命的存续以及亲密承诺的边界。若只把它们看成三条孤立禁令，就容易忽略共同问题：一个人从来不是毫无来历、毫无依赖的独立点，但既有关系也不因此赋予任何人无限支配另一人的权利。关系使责任发生，责任又必须限制关系中的强者。这种双向限制，是本章发生学分析的中心。</w:t>
      </w:r>
    </w:p>
    <w:p>
      <w:pPr>
        <w:spacing w:after="20"/>
        <w:jc w:val="both"/>
      </w:pPr>
      <w:r>
        <w:t>依本书编号，第五诫为孝敬父母，第六诫为不可杀人，第七诫为不可奸淫。出20:12-14与申5:16-18均列出这些规定。《申命记》在孝敬父母的说明中保留长久生活的应许，并提到得福。这样的表达把家庭关系与共同体在土地上的延续联系起来，不能只理解成子女服从便会获得个人寿命奖励，也不能把一个早逝者反推为不孝。</w:t>
      </w:r>
    </w:p>
    <w:p>
      <w:pPr>
        <w:spacing w:after="20"/>
        <w:jc w:val="both"/>
      </w:pPr>
      <w:r>
        <w:t>“孝敬”在中文里容易连带一整套已有的家族伦理，但读者需要谨慎：译词带来的文化联想，不自动等于这段经文的全部内容。文本明确要求父与母都受到尊重，命令的对象不是只有父亲。它并未在这三句中详细规定成年子女面对每一种家庭冲突应如何行动。若把一切父母愿望都当作诫命本身，就把对父母的尊重扩大成了对父母判断不可错的假设。</w:t>
      </w:r>
    </w:p>
    <w:p>
      <w:pPr>
        <w:spacing w:after="20"/>
        <w:jc w:val="both"/>
      </w:pPr>
      <w:r>
        <w:t>第六诫的和合本表达是“不可杀人”。在本章中，我们聚焦其对于不义夺取生命的禁止及其保护意义，不试图从几个字直接推出一整套有关战争、司法、自卫的最终立场。不同传统对这些问题有长期分歧。认真阅读要求承认：保护生命是中心要求，但具体冲突中何为必要、正当、可归责，还需要更多论证。不能一方面把经文缩成空洞口号，另一方面又以为一条禁令已回答所有边界案例。</w:t>
      </w:r>
    </w:p>
    <w:p>
      <w:pPr>
        <w:spacing w:after="20"/>
        <w:jc w:val="both"/>
      </w:pPr>
      <w:r>
        <w:t>第七诫在古代婚姻、家庭与继承结构中具有确定位置，不能未经说明就等同于今天人们对全部亲密关系的分类。本书把它进一步用于讨论承诺、欺骗、排他约定与身体边界，是明确的二阶伦理重构。这样的重构必须承认历史差异，也必须避免把古代所有家庭结构原样神圣化。若对方没有拒绝权，所谓承诺便不能仅凭形式存在就被宣布为善。</w:t>
      </w:r>
    </w:p>
    <w:p>
      <w:pPr>
        <w:spacing w:after="20"/>
        <w:jc w:val="both"/>
      </w:pPr>
      <w:r>
        <w:t>耶稣在可7:10-13以“各耳板”的争议批评一种实践：人借奉献名义使本应给予父母的支持不再到达父母。这里的批评特别重要。它没有把孝敬只放在内心尊敬，也没有把宗教标签当作免检证书，而是追问需要与资源之间的路径是否被截断。可见对诫命的忠实，不只在重复正确句子，还在具体关系中辨认它是否被自己的制度性解释抵消。</w:t>
      </w:r>
    </w:p>
    <w:p>
      <w:pPr>
        <w:spacing w:after="20"/>
        <w:jc w:val="both"/>
      </w:pPr>
      <w:r>
        <w:t>然而，这段批评也不能倒过来成为索取无上限的依据。父母需要支持，不等于子女必须接受暴力、羞辱或控制，更不等于父母可以决定成年子女的一切人生选择。本章对虐待明确保持边界：既有养育史不能使伤害正当化。关系的发生史值得被承认，但它不是一张可以不断向较弱者兑现的无限债券。否则，孝敬的语言会背离其保护共同生命的方向。</w:t>
      </w:r>
    </w:p>
    <w:p>
      <w:pPr>
        <w:spacing w:after="20"/>
        <w:jc w:val="both"/>
      </w:pPr>
      <w:r>
        <w:t>这三诫让善的定义面对一个共同的反事实问题：如果删除彼此的生命关联、实际脆弱性、已经作出的承诺和可能造成的伤害，还能否完整说明某次行动为什么是孝、是保全、是忠贞？可以留下抽象名称，却难以保留确定内容。SDE正从这里进入，而不是先宣布所有稳定的家庭德性都不存在。</w:t>
      </w:r>
    </w:p>
    <w:p>
      <w:pPr>
        <w:pStyle w:val="Heading3"/>
      </w:pPr>
      <w:r>
        <w:t>24.2　代际的发生史不是终身所有权</w:t>
      </w:r>
    </w:p>
    <w:p>
      <w:pPr>
        <w:spacing w:after="20"/>
        <w:jc w:val="both"/>
      </w:pPr>
      <w:r>
        <w:t>耶稣并未只以一种关系模式处理家庭。路2:51记载他回拿撒勒并顺从父母；可3:31-35又把遵行神旨意者称为自己的弟兄、姐妹与母亲。前者支持尊重实际养育关系，后者表明血缘并不独占所有归属的定义。约19:26-27中，十字架上的耶稣把母亲与所爱的门徒联系，并记载门徒随后接她到自己家里。这一安排可作为他在具体处境中顾念后续照料的证据；它不证明所有成年子女都应采用同一种居住形式，也不容许我们补写未记载的家庭心理史。</w:t>
      </w:r>
    </w:p>
    <w:p>
      <w:pPr>
        <w:spacing w:after="20"/>
        <w:jc w:val="both"/>
      </w:pPr>
      <w:r>
        <w:t>一个人的语言、习惯与最早的信任往往在他能够独立选择之前形成。发生学重视这段历史，因为主体不是先完整存在，然后才同父母发生可有可无的接触。照料与被照料、回应与失落、保护与威胁，会参与构成后来能够显露的自我。不过，这种构成性不能被偷换为所有权：一个生命由某些关系参与形成，并不意味着这些关系中的强者拥有它。</w:t>
      </w:r>
    </w:p>
    <w:p>
      <w:pPr>
        <w:spacing w:after="20"/>
        <w:jc w:val="both"/>
      </w:pPr>
      <w:r>
        <w:rPr>
          <w:spacing w:val="0"/>
          <w:w w:val="98"/>
        </w:rPr>
        <w:t>E在代际关系中包括身体依赖、共同记忆、生活安排、经济支持、语言称呼及未说出的期待。这些特征相互纠缠，使同一笔钱可能是照料、补偿，也可能是控制；使一次探望可能表达关心，也可能被强迫表演为家庭和睦。D则包括请求、回应、协商、拒绝、修复与重新安排。判断孝敬之善，需要考察它们如何运行，不能只凭探望次数或转账数额决定。</w:t>
      </w:r>
    </w:p>
    <w:p>
      <w:pPr>
        <w:spacing w:after="20"/>
        <w:jc w:val="both"/>
      </w:pPr>
      <w:r>
        <w:t>设想一个虚构家庭，成年女儿每周探望年迈父亲，但父亲反复利用探望时间羞辱她并威胁干涉她的生活。她后来减少面对面接触，安排可信赖的支持，并保持必要信息沟通。若只把接触减少判为不孝，就把量化的行为外观当作全部价值。发生学要分别看父亲的实际需要是否被照顾、女儿的边界是否受到尊重、有没有可能在不延续伤害的方式中维持责任。减少某种互动，可能正是使另一种较少伤害的互动得以发生。</w:t>
      </w:r>
    </w:p>
    <w:p>
      <w:pPr>
        <w:spacing w:after="20"/>
        <w:jc w:val="both"/>
      </w:pPr>
      <w:r>
        <w:t>另一个思想实验则相反：某人以“我要保持边界”为理由，突然中断已经承诺且只有自己能够暂时提供的必要支持，既不说明也不考虑交接，而其可承受的负担并未变化。这里同样不能仅凭“边界”二字免除讨论。自主与责任并非互相取消；能够拒绝不合理要求，也需要说明已形成的依赖将如何被处理。具体责任来自能力、承诺、因果参与和替代可能的综合判断，不来自任一方的无限意志。</w:t>
      </w:r>
    </w:p>
    <w:p>
      <w:pPr>
        <w:spacing w:after="20"/>
        <w:jc w:val="both"/>
      </w:pPr>
      <w:r>
        <w:rPr>
          <w:spacing w:val="0"/>
          <w:w w:val="98"/>
        </w:rPr>
        <w:t>因此，SDE分析不把家庭划成永远善或永远恶的实体。同一段历史可以包含真实付出与真实伤害。承认付出，不要求否认伤害；说明伤害，也不必抹去所有曾经的照料。能够让不同特征获得自己的位置，是特征律在此的重要任务。把父母只叫作恩人或只叫作压迫者，都可能在具体个案中简化事实；但复杂性也不能成为拖延停止正在发生之伤害的借口。</w:t>
      </w:r>
    </w:p>
    <w:p>
      <w:pPr>
        <w:spacing w:after="20"/>
        <w:jc w:val="both"/>
      </w:pPr>
      <w:r>
        <w:t>自由律在代际关系中表现为选择能够重新打开。孩子成长之后，早期必要的不对称应逐渐转变，不能永久维持婴儿时期的决定结构。父母衰老之后，角色又可能变化，但角色变化不意味着双方人格价值相互倒置。新的照料安排需要让受照料者尽可能参与，同时承认照料者也有有限条件。所谓“角色反转”，如果被理解为子女终于可以控制父母，就只是把旧支配换了方向。</w:t>
      </w:r>
    </w:p>
    <w:p>
      <w:pPr>
        <w:spacing w:after="20"/>
        <w:jc w:val="both"/>
      </w:pPr>
      <w:r>
        <w:t>幸福律不是强迫家人最后拥抱。某些关系可以经过解释和修复重新亲近，另一些关系只能在保持距离后减少继续伤害。张力的有价值转换，需要允许这些不同结局。把表面团圆当作唯一成功，会迫使受伤者为共同体的幸福图像付出代价。发生学应关注安全的表达、责任的承认与可持续的生活，而不是预先指定一张所有人必须进入的合影。</w:t>
      </w:r>
    </w:p>
    <w:p>
      <w:pPr>
        <w:spacing w:after="20"/>
        <w:jc w:val="both"/>
      </w:pPr>
      <w:r>
        <w:t>E₃使这些讨论回到可承受性。照料所需的时间与精力不是由道德命令凭空产生的。如果把资源不足当作人格缺陷，就会错过本可共享的责任。承认有限不等于宣布任何人都不必负责，而是使责任的范围能够被具体讨论。真实的孝敬往往不是某个个体燃烧自己，而是多个参与者共同形成支持，使关系在时间中仍可继续。</w:t>
      </w:r>
    </w:p>
    <w:p>
      <w:pPr>
        <w:pStyle w:val="Heading3"/>
      </w:pPr>
      <w:r>
        <w:t>24.3　保全生命与忠于承诺的内在相连</w:t>
      </w:r>
    </w:p>
    <w:p>
      <w:pPr>
        <w:spacing w:after="20"/>
        <w:jc w:val="both"/>
      </w:pPr>
      <w:r>
        <w:t>太5:21-26把不可杀人的要求推向怒气、侮辱与和好的责任，太5:27-30把奸淫问题推向带有占取方向的观看和内在意向。两段说明耶稣不满足于“最后动作尚未发生”的自我证明，却不授权外人仅凭某人的情绪表情读取其全部罪责。挖眼、砍手的激烈表达强调应认真阻断犯罪，本章不将其作伤害身体的操作命令。耶稣的善在此首先由教导的内容被论证：他追问伤害怎样在最终行为以前被培养，并要求行动者承担纠正责任；SDE则进一步解释这些阶段如何形成。</w:t>
      </w:r>
    </w:p>
    <w:p>
      <w:pPr>
        <w:spacing w:after="20"/>
        <w:jc w:val="both"/>
      </w:pPr>
      <w:r>
        <w:rPr>
          <w:spacing w:val="0"/>
          <w:w w:val="97"/>
        </w:rPr>
        <w:t>生命被不义夺取，失去的不只是一个现存物体，还有这一生命继续回应、选择和与人共同生成意义的可能。SDE可以从这种被截断的可能性理解第六诫的保护方向，但不能把生命价值仅仅等同于未来产出。一个暂时无法表达、无法劳动的人，并不因缺少可见成果而失去应受保护的地位。价值的判断必须容纳脆弱者，而不能把三律的丰满误变成能力竞赛。</w:t>
      </w:r>
    </w:p>
    <w:p>
      <w:pPr>
        <w:spacing w:after="20"/>
        <w:jc w:val="both"/>
      </w:pPr>
      <w:r>
        <w:t>《威斯敏斯特大要理问答》第135问在解释第六诫时，不只谈避免杀害，也谈保存自己与他人的生命以及帮助受困者。这一传统材料说明，积极保全并不是发生学才第一次发明的见解。本书与之对话的重点，是进一步追查保全如何实际发生：必要资源是否到达，表达是否被听见，冲突是否有减轻的路径。对经典传统的贡献，应加以辨认，而不是把它描成只会机械禁止。</w:t>
      </w:r>
    </w:p>
    <w:p>
      <w:pPr>
        <w:spacing w:after="20"/>
        <w:jc w:val="both"/>
      </w:pPr>
      <w:r>
        <w:rPr>
          <w:spacing w:val="0"/>
          <w:w w:val="98"/>
        </w:rPr>
        <w:t>保护自己同样属于分析范围。若一个共同体要求某人不断牺牲健康、尊严乃至生命，只为证明他的爱，那么它必须承担极重的论证负担。耶稣生命中的舍己具有其特定使命和叙事位置（可10:45；约10:17-18），不能被直接转化为强者命令弱者受苦的普遍授权。主动承担风险与被迫承受伤害，在D与E上不同。表面同样是付出，价值构成却可能相反。</w:t>
      </w:r>
    </w:p>
    <w:p>
      <w:pPr>
        <w:spacing w:after="20"/>
        <w:jc w:val="both"/>
      </w:pPr>
      <w:r>
        <w:t>亲密承诺也保护某些继续发生的条件。人根据共同承诺安排生活、投入照料、形成信赖；隐瞒与背叛可以使另一人的选择建立在虚假信息上。因此，第七诫的发生学意义不能只说成保护一种制度名义，还要看承诺如何使彼此能够认真规划人生。反过来，亲密关系不能把人压缩成他人的财产，承诺也不能被用来取消持续的身体与人格边界。</w:t>
      </w:r>
    </w:p>
    <w:p>
      <w:pPr>
        <w:spacing w:after="20"/>
        <w:jc w:val="both"/>
      </w:pPr>
      <w:r>
        <w:t>在一个思想实验中，两人对排他关系作了明确约定，其中一人长期隐瞒违背约定的事实，并让另一人继续承担共同生活的代价。问题不是旁观者是否喜欢某种生活方式，而是信息与承诺的结构被单方面改变。被隐瞒者没有机会依据真实处境重新选择。这里的亏损可以在不先使用“坏人”标签的情况下描述：知情被削减，承诺被不对称利用，纠错被延迟，信任成为使人继续付出的工具。</w:t>
      </w:r>
    </w:p>
    <w:p>
      <w:pPr>
        <w:spacing w:after="20"/>
        <w:jc w:val="both"/>
      </w:pPr>
      <w:r>
        <w:t>另一个思想实验中，一段关系存在持续强制，一方试图退出，另一方却援引忠贞要求其留下。若仅用关系持续时间判断善，便会奖励控制。发生学需要把忠于承诺与忠于伤害机制区分开。承诺之所以值得尊重，与它能够支持真实的共同生活有关；若其形式被用来剥夺一方的回应资格，就必须审视该形式与其价值目标的冲突。本章不提供个案的法律判断，只强调诫命不能成为强制与虐待的辩护词。</w:t>
      </w:r>
    </w:p>
    <w:p>
      <w:pPr>
        <w:spacing w:after="20"/>
        <w:jc w:val="both"/>
      </w:pPr>
      <w:r>
        <w:t>正常欲望也不因此成为罪。对亲近、被爱与身体愉悦的渴望，需要进入伦理判断，却不必在出现瞬间就被判为败坏。重要的是一个人怎样回应欲望，是否承认对方是可以拒绝的参与者，是否诚实面对已有承诺，以及是否把自身张力强迫转嫁给他人。将欲望、计划、欺骗与实施全部压成同一事件，反而使实际责任无法细分。</w:t>
      </w:r>
    </w:p>
    <w:p>
      <w:pPr>
        <w:spacing w:after="20"/>
        <w:jc w:val="both"/>
      </w:pPr>
      <w:r>
        <w:rPr>
          <w:spacing w:val="0"/>
          <w:w w:val="97"/>
        </w:rPr>
        <w:t>三律在这里要求谨慎协调。特征律使人辨认承诺的真实状态，而不只维护外观；自由律保护回应与拒绝的可能，同时不把自由等同于随意逃避后果；幸福律使欲望与冲突能够经过对话、克制或重新安排而转换，不只靠满足一方得到释放。E₃则提醒我们，经济依赖、孤立与耗竭会缩窄实际选择。解释这些条件不是替欺骗开脱，而是使保护与归责都更准确。</w:t>
      </w:r>
    </w:p>
    <w:p>
      <w:pPr>
        <w:pStyle w:val="Heading3"/>
      </w:pPr>
      <w:r>
        <w:t>24.4　稳定规范与关系分析怎样彼此检验</w:t>
      </w:r>
    </w:p>
    <w:p>
      <w:pPr>
        <w:spacing w:after="20"/>
        <w:jc w:val="both"/>
      </w:pPr>
      <w:r>
        <w:t>在家庭责任方面，《天主教教理》第2217—2218条也区分成年后的尊重与已终止的服从关系，并按能力讨论成年子女的支持责任。这个区分与本章反对终身所有权的立场可以对话。它不自动解决每个受虐或照料冲突，却足以阻止我们把传统孝道神学统一描成父母意志不受任何限制。</w:t>
      </w:r>
    </w:p>
    <w:p>
      <w:pPr>
        <w:spacing w:after="20"/>
        <w:jc w:val="both"/>
      </w:pPr>
      <w:r>
        <w:t>天主教婚姻论提供一个比“制度压倒个人”更强的竞争解释。《天主教教理》第1625—1628条把双方自由表达同意置于婚姻成立的核心，明确排除强制或严重外在恐惧替代同意。由此不能把该传统概括为只重形式、不问回应。本书与其争论的真实位置，应该是已成立承诺、持续责任、伤害与分离各应怎样判断，而不是制造一个主张强迫结婚的对手。SDE还须说明，经济依赖和习惯压力如何影响实际回应；这是一项补充论证，不是仅凭“纠缠”二字就推翻全部婚姻神学。</w:t>
      </w:r>
    </w:p>
    <w:p>
      <w:pPr>
        <w:spacing w:after="20"/>
        <w:jc w:val="both"/>
      </w:pPr>
      <w:r>
        <w:t>最强的竞争解释会坚持：父母身份、生命尊严与婚姻承诺本身就产生义务，不应随着人对关系质量的评价而浮动。否则，只要某人声称自己在关系中不幸福，就可能解除一切责任。这个担忧不能被轻率排除。发生学如果只有“具体情况具体分析”，却没有稳定的责任准则，便容易成为强者为自己量身制作例外的工具。</w:t>
      </w:r>
    </w:p>
    <w:p>
      <w:pPr>
        <w:spacing w:after="20"/>
        <w:jc w:val="both"/>
      </w:pPr>
      <w:r>
        <w:t>本章因此并不把义务交给即时感受。需要辨认的稳定因素包括不可把人仅作工具、不得利用虚假信息剥夺选择、应认真处理已经造成的依赖，以及不能凭关系身份合理化暴力。这些不是从某个当事人是否满意直接推导的。在SDE框架中，它们需要通过跨情境比较得到辩护；在神学传统中，它们可能另有受造与命令的根据。不同根据可以继续争论，具体伤害不应因此失去名字。</w:t>
      </w:r>
    </w:p>
    <w:p>
      <w:pPr>
        <w:spacing w:after="20"/>
        <w:jc w:val="both"/>
      </w:pPr>
      <w:r>
        <w:rPr>
          <w:spacing w:val="0"/>
          <w:w w:val="98"/>
        </w:rPr>
        <w:t>另一方面，身份本身也不足以决定每项要求。父亲有值得尊重的地位，不推出其任何命令都值得服从；伴侣作过承诺，不推出其在任何处境下都必须继续同居；生命值得保护，不推出必须取消当事人的一切参与。身份使问题进入道德范围，却不能替代全部判断。将身份绝对化，会使人无法分辨一种责任正在保护生命，还是正在利用生命之间的依赖。</w:t>
      </w:r>
    </w:p>
    <w:p>
      <w:pPr>
        <w:spacing w:after="20"/>
        <w:jc w:val="both"/>
      </w:pPr>
      <w:r>
        <w:t>可以把这个争论推进为反事实检验。保持同样的家庭称谓与婚姻形式，却把照料改成羞辱、把协商改成威胁、把知情改成欺骗，善的判断是否应当改变？若答案是不变，就必须说明为什么这些差异与善无关。若答案是改变，则意味着D与E已经参与价值定义。反过来，保持某些愉快感受，却删除履行承诺与承担责任的过程，也不能保证关系仍然正当。这说明发生学不是快乐至上论。</w:t>
      </w:r>
    </w:p>
    <w:p>
      <w:pPr>
        <w:spacing w:after="20"/>
        <w:jc w:val="both"/>
      </w:pPr>
      <w:r>
        <w:t>这种检验仍不能单凭逻辑证明所有规范都由关系产生。价值实在论者可以说，关系中的差异只是让固定原则得到不同应用；本书可以回答，具体善的可理解内容仍由这些差异构成。双方在形而上层面尚有分歧，却已经共享一个实践要求：不能只凭人物类别或关系名称，跳过对事实的考察。限定结论比一次性宣布传统全部错误更有解释力量。</w:t>
      </w:r>
    </w:p>
    <w:p>
      <w:pPr>
        <w:spacing w:after="20"/>
        <w:jc w:val="both"/>
      </w:pPr>
      <w:r>
        <w:t>归责还必须区分能力不足与拒绝承担。一个照料者因为匮乏无法提供理想支持，与一个资源充足者故意利用依赖牟利，不能得到相同判断。一个受控制者暂时不敢说出事实，与掌握权力者主动伪造事实，也不能简单对称。考察能力、知识与可行替代，不是放弃规范，而是使规范落到实际能够负责的人与行动上。</w:t>
      </w:r>
    </w:p>
    <w:p>
      <w:pPr>
        <w:spacing w:after="20"/>
        <w:jc w:val="both"/>
      </w:pPr>
      <w:r>
        <w:t>研究中可以记录改变判断所需的证据。例如，原本被理解为冷漠的疏远，可能在发现长期威胁后被重新理解为保护；原本被理解为尽责的供养，也可能在发现它被用来控制全部人生选择后重新估价。必须允许这种修订，而不能为维护家庭的纯洁形象或批判家庭的预设而拒绝新材料。SDE的“纠缠”意味着多种特征共同构成，不意味着任何事实都可被解释得没有边界。</w:t>
      </w:r>
    </w:p>
    <w:p>
      <w:pPr>
        <w:spacing w:after="20"/>
        <w:jc w:val="both"/>
      </w:pPr>
      <w:r>
        <w:t>还有一种不易被看见的情况，是关系中每个人都已付出，却没有人有余力维持理想状态。此时寻找一个“最不善的人”可能只会进一步耗尽共同条件。发生学可以先记录哪些责任确已履行，哪些需要尚未得到支持，哪些不满来自不可调和的期待，哪些来自仍可改变的安排。这样的拆分不会自动解除责任，却能够使责任从整体人格的相互指控转向可讨论的行动。</w:t>
      </w:r>
    </w:p>
    <w:p>
      <w:pPr>
        <w:spacing w:after="20"/>
        <w:jc w:val="both"/>
      </w:pPr>
      <w:r>
        <w:t>同样，修复并非要求所有人恢复原来的亲密程度。修复有时意味着重新建立信任，有时意味着明确损害、完成应有交代，并承认某些联系只能改变形式。若以是否回到过去作为唯一标准，就可能把已经发生的事实再度抹去。三律的运行应容纳新的稳定、新的选择与新的释放，而不只是把既有秩序重新装配好。具体的人能够继续生活，是评价修复不可忽略的方向。</w:t>
      </w:r>
    </w:p>
    <w:p>
      <w:pPr>
        <w:spacing w:after="20"/>
        <w:jc w:val="both"/>
      </w:pPr>
      <w:r>
        <w:t>本章最终提出，尊重发生史与保护继续发生的能力，是三诫能够相互照亮的地方。孝敬承认生命来处，保全生命拒绝任意截断未来，忠于承诺保护共同未来的可相信性。但来处不是所有权，未来不是产出配额，承诺不是强制许可证。善的具体定义必须在这些界限中展开，才能使稳定规范与活生生的人彼此照见，而不是让其中一方从讨论中消失。</w:t>
      </w:r>
    </w:p>
    <w:p>
      <w:pPr>
        <w:pStyle w:val="Heading3"/>
      </w:pPr>
      <w:r>
        <w:t>24.5　家庭叙事何时成为对家庭权力的控诉</w:t>
      </w:r>
    </w:p>
    <w:p>
      <w:pPr>
        <w:spacing w:after="20"/>
        <w:jc w:val="both"/>
      </w:pPr>
      <w:r>
        <w:t>圣经叙事没有把父亲、君王或受膏者的身份当作全部行为的赦免。撒下11:2-27依次写大卫看见、打发人查问、取来拔示巴，以及为了掩盖事情而安排乌利亚被置于危险战阵。叙述最后明确否定大卫所行，撒下12:1-9又藉拿单的比喻把王的占取同弱者的损失关联。我们不应在文本未交代的地方擅自判定拔示巴内心如何；能够直接确认的是大卫运用王权和军事安排，乌利亚因此死亡，而先知没有因王的身份豁免追问。</w:t>
      </w:r>
    </w:p>
    <w:p>
      <w:pPr>
        <w:spacing w:after="20"/>
        <w:jc w:val="both"/>
      </w:pPr>
      <w:r>
        <w:t>这个故事把第六、第七与第八诫的问题交错，而不是把每条诫命放在独立抽屉里。军令外观可以遮掩私人目的，婚姻安排可以出现在暴力之后，公共权力可以成为消除见证的手段。阿奎那对象、情境与目的的区分在这里构成有力解释：不能因为最终取得某种合法外形，就忽略行动意向和所作之事。SDE进一步追踪命令、忠诚、战争和信息遮蔽如何构成E，但这种结构分析必须保留大卫的可定位选择，不能把乌利亚之死说成没有行动者的系统结果。</w:t>
      </w:r>
    </w:p>
    <w:p>
      <w:pPr>
        <w:spacing w:after="20"/>
        <w:jc w:val="both"/>
      </w:pPr>
      <w:r>
        <w:t>撒下13:1-22对他玛的叙述更迫使读者听见被家庭名声遮蔽的声音。她明确拒绝暗嫩，伤害却仍发生；其后被赶走、被劝暂时不声张，家庭权力未立即使她获得恢复。这些事实不能被读成古代婚姻风俗自动使侵犯正当，也不能由她后来沉默推出同意。故事所提供的是一条拒绝被压倒、伤害延续到事后的路径。把它同耶稣对观看和内心意向的要求相连，可以讨论欲望如何走向支配；但不能把叙述者未称赞的暴力当作对男子权利的授权。</w:t>
      </w:r>
    </w:p>
    <w:p>
      <w:pPr>
        <w:spacing w:after="20"/>
        <w:jc w:val="both"/>
      </w:pPr>
      <w:r>
        <w:t>《士师记》的耶弗他许愿及其女儿的结局，同样不能只以父亲履行誓约的坚决为德性范例（士11:30-40）。女儿承受了承诺的代价，而这项承诺首先由父亲发出；叙事的悲剧性要求追问，一个人能否以自己的宗教承诺处分另一个人的生命。即使某种释经认为结局涉及终身分别而非实际献祭，这种争论也不能抹去女儿的受限处境。本书不在此宣布争论已解决，只拒绝从父亲愿望真诚直接推出其要求正当，更不把该故事归作耶稣赞许伤害儿女的证据。</w:t>
      </w:r>
    </w:p>
    <w:p>
      <w:pPr>
        <w:spacing w:after="20"/>
        <w:jc w:val="both"/>
      </w:pPr>
      <w:r>
        <w:t>以斯拉记中的离绝外邦妻子及所生儿女，是另一处不可轻轻越过的材料（拉9:1-4；拉10:1-17）。文本把它置于重建群体的圣洁与盟约危机中；这能说明行动者怎样理解自己的责任，却不能消除被离弃妇女和儿童的处境。若本书主张善必须考察受影响者，就必须承认这段并未让所有相关声音同样充分出现。不能简单宣布它等同于当代排外，也不能因它在经卷中便宣布所有现实家庭都应复制。耶稣对婚姻的教导应由自己的论证来检验，不能让跨卷联想替代直接证据。</w:t>
      </w:r>
    </w:p>
    <w:p>
      <w:pPr>
        <w:spacing w:after="20"/>
        <w:jc w:val="both"/>
      </w:pPr>
      <w:r>
        <w:t>在代际罪责上，申24:16明确区分父亲和儿女被处死的责任，王下14:5-6记载亚玛谢杀死弑父的臣仆，却没有杀其儿女，并说明依据这项律法。结18:1-20则进一步反对把父辈的行为机械归给后代。它们没有否认跨代后果，却限制了个人归罪。这样的正典比较使我们无法只凭一段追讨语言判定受苦孩子有罪，也无法只凭现代个人主义否认家庭历史的真实影响。发生之条件、持续之后果与个人之罪责，需要三次分别论证。</w:t>
      </w:r>
    </w:p>
    <w:p>
      <w:pPr>
        <w:pStyle w:val="Heading3"/>
      </w:pPr>
      <w:r>
        <w:t>24.6　耶稣的严格要求为何不能变成强者的许可证</w:t>
      </w:r>
    </w:p>
    <w:p>
      <w:pPr>
        <w:spacing w:after="20"/>
        <w:jc w:val="both"/>
      </w:pPr>
      <w:r>
        <w:t>耶稣处理各耳板时引用孝敬父母，也引用咒骂父母的严厉制裁语句（可7:9-13）。本章不能为维护反虐待立场而隐藏后一句。它在争论中的作用是指出对方声称遵守摩西却以人的遗传抵销父母实际应得的支持；段落本身没有记录耶稣命人执行死刑。因此，从他援引整项规范可确认其认真对待诫命，却不能不经推理就把古代一切司法形式变成门徒当下的执行指示。解释边界应当向有利和不利的材料同样开放。</w:t>
      </w:r>
    </w:p>
    <w:p>
      <w:pPr>
        <w:spacing w:after="20"/>
        <w:jc w:val="both"/>
      </w:pPr>
      <w:r>
        <w:t>婚姻争议中，耶稣不是仅以当事人是否快乐为准，而是回到创造中的结合，并把摩西的休书安排同人的心硬关联（可10:2-12；太19:3-9；申24:1-4）。两部福音书对例外及问答的安排并不完全相同，不能抹平后宣布所有传统争论都已结束。可以稳健确认的是：耶稣拒绝把休书当作单方任意摆脱关系的方便工具，要求既有结合进入判断。进一步如何处理持续暴力、分居和保护，需要更多伦理与教义论证，不能让一句不可分开直接消除正在受伤者的现实处境。</w:t>
      </w:r>
    </w:p>
    <w:p>
      <w:pPr>
        <w:spacing w:after="20"/>
        <w:jc w:val="both"/>
      </w:pPr>
      <w:r>
        <w:t>本章对反强制的坚持，因而不是声称福音书已逐项讨论现代亲密关系制度，而是把几项文本要求共同置于解释中：不能借人的解释抵销对他人的责任，不能把内在占取当作无关紧要，不能以关系形式掩盖对生命的毁坏。弗6:1-4同时谈儿女责任与父亲不可惹儿女的气，西3:19又禁止丈夫苦待妻子。这些新约接续没有消除其古代家户结构，却使服从语言不能脱离掌权者的约束。引用一侧而删除另一侧，已经改变了所援引规范的内容。</w:t>
      </w:r>
    </w:p>
    <w:p>
      <w:pPr>
        <w:spacing w:after="20"/>
        <w:jc w:val="both"/>
      </w:pPr>
      <w:r>
        <w:rPr>
          <w:spacing w:val="0"/>
          <w:w w:val="98"/>
        </w:rPr>
        <w:t>耶稣保护生命的另一个具体根据，在他被捕时阻止门徒继续用刀，并在路加叙事中医治受伤者（太26:51-54；路22:49-51）。这一行动的对象属于来捉拿他的一方，因此它至少表明该敌对关系没有使对方的身体成为可任意伤害的东西。由此支持本章所说的生命保护，比仅从耶稣的称号推定善更扎实。不过，这几节不能单独完成全部战争伦理或自卫理论；本章的有限判断是，他在所记述的冲突中制止门徒的刀剑伤害，并作出恢复性的回应。</w:t>
      </w:r>
    </w:p>
    <w:p>
      <w:pPr>
        <w:spacing w:after="20"/>
        <w:jc w:val="both"/>
      </w:pPr>
      <w:r>
        <w:t>强竞争解释会说，这些行动之善来自耶稣完全实现了神律法和受造秩序，而非每次重新生成一套关系标准。发生学应接受其中对任意性的警惕。若承诺只在愉快时有效，它确实难以保护脆弱者；若生命保护只按未来贡献排序，无行动能力者就容易被排除。SDE在此不能提供一个以变化消灭规范的答案，而须说明稳定规范如何在不同D与E中获得确定要求：同样是离开，可能是抛弃依赖者，也可能是停止受虐；同样是留下，可能是承担照料，也可能是维持控制。</w:t>
      </w:r>
    </w:p>
    <w:p>
      <w:pPr>
        <w:spacing w:after="20"/>
        <w:jc w:val="both"/>
      </w:pPr>
      <w:r>
        <w:t>因此，对耶稣之善的每项归纳都应附有证据上限。约19:26-27支持照料安排，不能证明耶稣为所有家庭规定同一种结构；太5:21-30支持对伤害前阶段的严肃追问，不能成为监控一切念头的授权；路22:51支持对敌对者具体身体的恢复，不能让后世强者要求受害者不断回到危险中。三律的价值在于把这些区别组织起来，而不是将复杂经文压成一句“关系总是善”或“稳定总是恶”。</w:t>
      </w:r>
    </w:p>
    <w:p>
      <w:bookmarkStart w:id="31" w:name="ch25"/>
      <w:pPr>
        <w:pStyle w:val="Heading2"/>
        <w:pageBreakBefore/>
      </w:pPr>
      <w:r>
        <w:t>第25章　第八至十诫：占有、见证与贪恋</w:t>
      </w:r>
      <w:bookmarkEnd w:id="31"/>
    </w:p>
    <w:p>
      <w:pPr>
        <w:pStyle w:val="Heading3"/>
      </w:pPr>
      <w:r>
        <w:t>25.1　从手的行为走向欲望的方向</w:t>
      </w:r>
    </w:p>
    <w:p>
      <w:pPr>
        <w:spacing w:after="20"/>
        <w:jc w:val="both"/>
      </w:pPr>
      <w:r>
        <w:t>第八至十诫把偷盗、假见证与贪恋并置，形成一段由资源转移进入公共叙述、再进入欲望方向的伦理观察。这样的次序并不等于经文已经提出一套完整心理发生模型，却提醒我们：伤害不只在最后夺取某物的动作中。一个人的财物可以被拿走，也可以先被一套虚假叙述重新归类，使夺取看起来正当；在此之前，另一人的生活还可能已经在行动者的想象中变成自己应当占有的东西。</w:t>
      </w:r>
    </w:p>
    <w:p>
      <w:pPr>
        <w:spacing w:after="20"/>
        <w:jc w:val="both"/>
      </w:pPr>
      <w:r>
        <w:t>出20:15-17禁止偷盗、作假见证陷害人以及贪恋邻人的所有。申5:19-21重述这些规定，但最后一诫的次序有变化：邻人的妻子被先提及，随后列出房屋、田地等。两处文本不是现代资产清单，也不是关于亲密关系的完整平等宣言。本书应承认其中古代家户结构的痕迹，不把人被列于家户项目之中直接当作当代伦理应复制的形式。</w:t>
      </w:r>
    </w:p>
    <w:p>
      <w:pPr>
        <w:spacing w:after="20"/>
        <w:jc w:val="both"/>
      </w:pPr>
      <w:r>
        <w:t>这种历史承认并不妨碍抽取一个可讨论的方向：别人的生活有自己的边界，不能因为我想要，就自动变成供我占取的库存。财物、家户和亲密关系并非同类对象，其中涉及的人更不能被当作物品。但从伦理发生的角度看，偷盗、虚假见证和占有性的贪恋都可能把他者的处境压缩为自己的目标。边界一旦消失，他者便只剩“我还没有拿到的东西”。</w:t>
      </w:r>
    </w:p>
    <w:p>
      <w:pPr>
        <w:spacing w:after="20"/>
        <w:jc w:val="both"/>
      </w:pPr>
      <w:r>
        <w:t>第九诫的措辞尤其具有关系性。它不是孤立地说世界上任何不准确表述都具有同等罪责，而是把假见证放在对邻人的关系中。证言会影响共同体如何理解一个人，也可能影响其财物、地位与安全。这里的见证不是没有后果的描述，而是进入公共判断的行动。错误的回忆、未经核实的推测与明知虚假的陷害仍须区分，不能因为它们都可能导致不实，就把责任压成同一个等级。</w:t>
      </w:r>
    </w:p>
    <w:p>
      <w:pPr>
        <w:spacing w:after="20"/>
        <w:jc w:val="both"/>
      </w:pPr>
      <w:r>
        <w:t>第十诫把讨论推进到行动之前，但并不因此允许观察者任意判定别人心里已经犯罪。本章将贪恋理解为一种需要具体分析的欲望取向，尤其是他人的所有与承诺如何被组织为我必须夺得的目标。欲望出现、反复培育欲望、形成计划和付诸实施，是不同阶段。若一开始便把所有不由自主的念头等同于完成的侵害，发生学反而失去解释差异的能力。</w:t>
      </w:r>
    </w:p>
    <w:p>
      <w:pPr>
        <w:spacing w:after="20"/>
        <w:jc w:val="both"/>
      </w:pPr>
      <w:r>
        <w:rPr>
          <w:spacing w:val="0"/>
          <w:w w:val="98"/>
        </w:rPr>
        <w:t>必须在此明确：贫困不是罪，生活需要不是罪，想改善处境也不是罪。一个缺乏食物的人希望吃饱，一个缺少安稳居所的人希望有地方生活，并不因为他看见别人拥有这些东西，就自动构成贪恋。诫命不能被有资源者用来要求无资源者安静接受一切分配。关于财产边界的伦理分析，还必须容纳财产的来处、需要的严重程度与既有安排是否正当的问题。</w:t>
      </w:r>
    </w:p>
    <w:p>
      <w:pPr>
        <w:spacing w:after="20"/>
        <w:jc w:val="both"/>
      </w:pPr>
      <w:r>
        <w:t>同样，欣赏他人的能力、向往一种生活以及追求卓越，不能直接等同于占有性欲望。关键差异在于：别人的善是否被承认为别人也有资格享有，还是只有当它转到我名下才被允许存在？我能否通过自己的努力与正当合作形成类似的善，还是认为对方的拥有本身就是对我的侮辱？这些问题把贪恋从一份物品目录，重新放入人与他人的差异运行之中。</w:t>
      </w:r>
    </w:p>
    <w:p>
      <w:pPr>
        <w:spacing w:after="20"/>
        <w:jc w:val="both"/>
      </w:pPr>
      <w:r>
        <w:t>这一章因此连接了现实世界中的资源、理念世界中的描述以及自我世界中的欲望。三个世界不是互相隔绝的房间。关于“谁值得拥有”的一句话，会改变实际分配；分配的长期状态会塑造人的欲望和恐惧；欲望又会选择哪些叙述值得传播。E正体现为这些特征的相互构成，而不是三种已完成事物后来偶然碰面。</w:t>
      </w:r>
    </w:p>
    <w:p>
      <w:pPr>
        <w:pStyle w:val="Heading3"/>
      </w:pPr>
      <w:r>
        <w:t>25.2　财产的边界如何保护发生，又如何被绝对化</w:t>
      </w:r>
    </w:p>
    <w:p>
      <w:pPr>
        <w:spacing w:after="20"/>
        <w:jc w:val="both"/>
      </w:pPr>
      <w:r>
        <w:t>耶稣直接列举诫命的场景，可使这里的价值归纳有明确起点。面对询问永生的人，他提到不可杀人、不可奸淫、不可偷盗、不可作假见证、不可亏负人与当孝敬父母，随后把变卖、给予穷人和跟从置于面前（可10:17-22）。经文也明确说耶稣看着他并爱他，故“爱他”不是本书从要求的严厉程度猜出的动机。文本同时表明，爱并未取消对财产依附的挑战；但对这位询问者的具体呼召，不能未经论证就变成所有人在所有处境必须采取同一资产安排的结论。</w:t>
      </w:r>
    </w:p>
    <w:p>
      <w:pPr>
        <w:spacing w:after="20"/>
        <w:jc w:val="both"/>
      </w:pPr>
      <w:r>
        <w:t>财产可以为人的生活提供稳定。一个人能相信自己劳动所得与共同约定不会被任意拿走，才可能安排未来，承担责任，维持照料。这样的稳定不是无关紧要的外部条件，它进入具体善的构成。若所有资源都随时受强者夺取，弱者很难形成可持续的选择，承诺也容易被迫服从当下权力。第八诫可以在这个意义上被重构为对继续发生之条件的保护。</w:t>
      </w:r>
    </w:p>
    <w:p>
      <w:pPr>
        <w:spacing w:after="20"/>
        <w:jc w:val="both"/>
      </w:pPr>
      <w:r>
        <w:t>但保护财产边界，不等于宣布任何现存占有都具有充分正当性。一个人事实上控制某项资源，与他有权这样控制，是两个命题。若理论只看现在是谁拿着，就可能把过去的夺取冻结成今天不可质疑的神圣权利。发生学需要追问资源通过何种D而来，形成了怎样的E，哪些承诺、贡献、需要与损害被纳入，哪些被排除。这不是否认财产，而是拒绝用财产名义免除其来历的讨论。</w:t>
      </w:r>
    </w:p>
    <w:p>
      <w:pPr>
        <w:spacing w:after="20"/>
        <w:jc w:val="both"/>
      </w:pPr>
      <w:r>
        <w:t>设想一个虚构合作项目，所有成员共同创造一套成果。负责人掌握保管账号，后来把成果登记为个人贡献，并以“不可偷盗”为理由阻止其他人继续使用。这里存在一种讽刺：保护所有的语言可能被用来遮蔽所有是如何形成的。判断不能只看登记外观，也不能直接假设参与者人数多就必然共同拥有一切，而要检查先前约定、实际贡献、信息是否充分以及是否发生单方面变更。</w:t>
      </w:r>
    </w:p>
    <w:p>
      <w:pPr>
        <w:spacing w:after="20"/>
        <w:jc w:val="both"/>
      </w:pPr>
      <w:r>
        <w:t>反过来，若合作开始时已经清楚说明用途与归属，各方确有可拒绝的选择，后来某人只因不满意结果便宣称所有边界都不算数，也不能自动获得发生学支持。D与E的考察不是只用来拆解对自己不利的规定。承诺之所以能够支持合作，就在于它不随一时利益任意消失。理论必须同时防止既有占有的绝对化与责任约定的随意化。</w:t>
      </w:r>
    </w:p>
    <w:p>
      <w:pPr>
        <w:spacing w:after="20"/>
        <w:jc w:val="both"/>
      </w:pPr>
      <w:r>
        <w:t>资源的保护还包含使用方面的责任。假如一个人保全自己的全部财物，却明知自己控制着他人赖以履行基本生活责任的唯一通道，并故意利用这种依赖索取无关利益，单说“我没有拿走别人的东西”不足以完成伦理评价。具体怎样归责，需要更丰富的事实，不能由本章作法律裁决；但概念上已经可以看到，财产权利的行使也属于D，它会参与构成他人的可选择范围。</w:t>
      </w:r>
    </w:p>
    <w:p>
      <w:pPr>
        <w:spacing w:after="20"/>
        <w:jc w:val="both"/>
      </w:pPr>
      <w:r>
        <w:t>贫困使选择变窄，却不使贫困者的人格价值变低。对资源行为的评价，应区分迫切需要、知识限制、实际替代、造成损害与行动者的控制范围。解释限制不是简单宣布一切行为都正当，而是避免把同一个外观动作在不同处境下判作同样的恶意。与此同时，具有资源的人也不能以自己没有亲手夺取为由，拒绝审视自己是否正在维持一种不正当剥夺。</w:t>
      </w:r>
    </w:p>
    <w:p>
      <w:pPr>
        <w:spacing w:after="20"/>
        <w:jc w:val="both"/>
      </w:pPr>
      <w:r>
        <w:t>特征律在这里要求准确辨认拥有与贡献、占有与正当性、需要与贪婪的差异；自由律要求资源安排不要把人逼入只有服从的选项；幸福律要求匮乏和竞争的张力不只通过把损失推给更弱的人来释放。E₃尤其具体：没有必要的物质与时间条件，一些在纸面上开放的选择就无法实施。所谓“他完全可以另选”，必须经过可行性核验，而不能停留在观察者的想象。</w:t>
      </w:r>
    </w:p>
    <w:p>
      <w:pPr>
        <w:spacing w:after="20"/>
        <w:jc w:val="both"/>
      </w:pPr>
      <w:r>
        <w:t>因此，资源之善不是“给出去”或“留下来”两个动作中的固定属性。有时留下必要工具，是为了持续承担照料；有时拒绝分享，是为了控制他人。赠与也可能有条件地购买服从。真正的区分要进入资源流向、承诺、受助者的回应资格与后续关系。把财物从一个口袋放进另一个口袋，并不自动完成价值的发生。</w:t>
      </w:r>
    </w:p>
    <w:p>
      <w:pPr>
        <w:pStyle w:val="Heading3"/>
      </w:pPr>
      <w:r>
        <w:t>25.3　假见证如何制造一个可被伤害的人</w:t>
      </w:r>
    </w:p>
    <w:p>
      <w:pPr>
        <w:spacing w:after="20"/>
        <w:jc w:val="both"/>
      </w:pPr>
      <w:r>
        <w:rPr>
          <w:spacing w:val="0"/>
          <w:w w:val="98"/>
        </w:rPr>
        <w:t>阿奎那对财产的解释也使竞争者不再容易被简化。《神学大全》第二集之二第66题第7条讨论明显而迫切的需要，认为私有安排不能取消物品支持生命的用途，并在极端需要下区别某种取用与通常意义的偷盗。本书仅讨论其伦理结构，不把中世纪论证当作现代法律许可。它说明强规范论仍可在财产和需要之间作细致区分；SDE必须进一步分析需要如何被辨认、其他路径是否存在，不能靠赞美“具体性”就宣布自己已经超过自然法传统。</w:t>
      </w:r>
    </w:p>
    <w:p>
      <w:pPr>
        <w:spacing w:after="20"/>
        <w:jc w:val="both"/>
      </w:pPr>
      <w:r>
        <w:t>公共判断需要见证，因为多数人不能直接观察所有事件。证言把一次局部经验带到缺席者面前，使共同体能够协作和追责。但正因为见证具有这种力量，假见证就可能创造一个实际上不存在的人物：懒惰者、叛徒、危险者或不值得帮助的人。一旦这个人物形象稳定下来，后来对真实当事人的伤害便容易被解释为合理回应。</w:t>
      </w:r>
    </w:p>
    <w:p>
      <w:pPr>
        <w:spacing w:after="20"/>
        <w:jc w:val="both"/>
      </w:pPr>
      <w:r>
        <w:t>SDE中的特征律不是要求任何说法反复出现就成为真理。稳定化必须接受事实差异的约束。如果一种称号靠删除反例、压制证人、反复传播而稳定，那么它形成的是伪同一。人们看似在谈同一个对象，实际上只在确认共同制造的标签。第九诫由此不仅保护一个人的名誉，也保护共同体形成可靠判断的条件。真实受损，行动的方向也随之受损。</w:t>
      </w:r>
    </w:p>
    <w:p>
      <w:pPr>
        <w:spacing w:after="20"/>
        <w:jc w:val="both"/>
      </w:pPr>
      <w:r>
        <w:t>设想一个虚构团队，一位成员因承担家中照料而多次无法参加夜间讨论。负责人把这些缺席概括为“不投入”，随后在分配机会时引用这个称号。后来，即使该成员白天完成了大量工作，新事实也被解释为偶然。这里未必每一步都包含精心策划的谎言，却形成了需要纠正的叙述结构。发生学要追查从哪些可观察差异出发，经过怎样的概括，最终产生了什么可归责的后果。</w:t>
      </w:r>
    </w:p>
    <w:p>
      <w:pPr>
        <w:spacing w:after="20"/>
        <w:jc w:val="both"/>
      </w:pPr>
      <w:r>
        <w:t>如果负责人在第一次获知完整情况后及时更正，并修复分配中的不公，责任判断应不同于他明知事实仍继续使用标签。错误具有历史，纠错同样具有历史。一个曾经不准确的人不必永远被定义为骗子；一个声望良好的人也不能靠过去的真实免除现在的虚假。对假见证的批评若把人固定成不可改变的本质，反而可能重复标签化的机制。</w:t>
      </w:r>
    </w:p>
    <w:p>
      <w:pPr>
        <w:spacing w:after="20"/>
        <w:jc w:val="both"/>
      </w:pPr>
      <w:r>
        <w:t>见证还需要标示自己的范围。说“我亲眼看到”与说“我听人转述”，承担不同的认识责任；说“我不清楚”有时比给出完整故事更加诚实。有限知识不一定是道德缺陷，假装没有限度却可能使他人依据虚假确定性行动。对善的追求因此也需要一种自我约束：不要为了使自己显得可靠，就制造自己实际并不拥有的把握。</w:t>
      </w:r>
    </w:p>
    <w:p>
      <w:pPr>
        <w:spacing w:after="20"/>
        <w:jc w:val="both"/>
      </w:pPr>
      <w:r>
        <w:t>这使第九诫与第十诫发生联系。欲望可以引导注意：当我想取代某人时，他的缺点可能特别醒目，他的贡献则容易被略去。但不能反过来断言，只要一个证人同事件有利益关联，其全部陈述就必定虚假。利益关联是需要审查的条件，不是自动取消证言的标签。证据仍应逐项检验，不能用猜测动机代替事实，也不能用表面中立遮蔽实际利益。</w:t>
      </w:r>
    </w:p>
    <w:p>
      <w:pPr>
        <w:spacing w:after="20"/>
        <w:jc w:val="both"/>
      </w:pPr>
      <w:r>
        <w:rPr>
          <w:spacing w:val="0"/>
          <w:w w:val="98"/>
        </w:rPr>
        <w:t>贪恋的前发生分析正应保持这种细致。一个人看到他人拥有，产生羡慕，继而意识到自己的匮乏，可能转向学习与合作；也可能把差异解释成不能忍受的羞辱，开始寻找剥夺对方的理由。二者在起点感受上相近，却走向不同D。道德教育若只命令不准羡慕，就失去了帮助人转向的机会；若把一切欲望都说成自然便无需负责，又放弃了对后续选择的判断。</w:t>
      </w:r>
    </w:p>
    <w:p>
      <w:pPr>
        <w:spacing w:after="20"/>
        <w:jc w:val="both"/>
      </w:pPr>
      <w:r>
        <w:t>幸福律在此不是保证所有人获得相同财物，而是追问比较造成的张力怎样转换。它可以转为发现自己真正重视的生活，也可以转为承认他人的善并形成合作；但若通过散布不实、占取资源或贬低别人来释放，就把自己的紧张变成他人的亏损。释放的发生事实不等于释放的价值正当性，必须把成本的承担者重新带回评价。</w:t>
      </w:r>
    </w:p>
    <w:p>
      <w:pPr>
        <w:pStyle w:val="Heading3"/>
      </w:pPr>
      <w:r>
        <w:t>25.4　不把罪的前发生变成思想监控</w:t>
      </w:r>
    </w:p>
    <w:p>
      <w:pPr>
        <w:spacing w:after="20"/>
        <w:jc w:val="both"/>
      </w:pPr>
      <w:r>
        <w:t>弗4:28把停止偷窃、亲手劳作与能够分给缺少者联在一起，使第八诫的接续超出手没有伸向别人财物。这个方向不是说无劳动能力者便没有善，而是针对该段受话者提出一条由夺取走向分享的改变路径。新约在此把积极给予纳入更新，也使“没有继续侵犯”与“已经恢复共同生活”不必被当成同一阶段。</w:t>
      </w:r>
    </w:p>
    <w:p>
      <w:pPr>
        <w:spacing w:after="20"/>
        <w:jc w:val="both"/>
      </w:pPr>
      <w:r>
        <w:t>耶稣关于贪心的直接教导出现于一项分家产请求之后（路12:13-21）。他没有替请求者完成所要求的分配，反而提醒众人不要把生命系于家道丰富，并以只为自己积蓄的财主作比喻。因此，“耶稣批评财富成为生命的唯一尺度”有明确文本支持；“他已经查明请求者本人贪婪”却不能仅凭这段问答断定。比喻针对的自我封闭由财主言语、囤积安排和未面向神的结局构成，不是单由粮仓大小或一个人想改善生活来决定。</w:t>
      </w:r>
    </w:p>
    <w:p>
      <w:pPr>
        <w:spacing w:after="20"/>
        <w:jc w:val="both"/>
      </w:pPr>
      <w:r>
        <w:t>最强的竞争解释认为，这三诫的约束并不依赖可观察后果。即使偷盗没有造成明显贫困，假见证暂未被相信，贪恋还没有付诸实施，它们仍可能违背神的要求。这个反对揭示结果主义的不足：一项欺骗未能奏效，不会因此变成诚实；一次背叛偶然没有引发损失，也不会使其意向和做法全部正当。SDE不能只计算最后剩下多少资源。</w:t>
      </w:r>
    </w:p>
    <w:p>
      <w:pPr>
        <w:spacing w:after="20"/>
        <w:jc w:val="both"/>
      </w:pPr>
      <w:r>
        <w:t>本书的回应是将发生过程而非最后效果纳入评价。故意伪造证言，即使尚未成功，已经形成了操纵他人判断的行动方向；策划夺取，也已经在自我世界和理念世界中安排他者的位置。D并不只指外部完成动作，E也不只指可见社会场景。因此，发生学可以承认行动前的责任，但必须区分念头突现、认同、持续培育、计划与实施，不能以同一个罪名抹平这些差别。</w:t>
      </w:r>
    </w:p>
    <w:p>
      <w:pPr>
        <w:spacing w:after="20"/>
        <w:jc w:val="both"/>
      </w:pPr>
      <w:r>
        <w:t>另一项有力反对则提醒，外部观察者无法可靠读取内心。若社会以清除贪恋为名要求每个人交出全部欲望，就可能制造羞耻、虚伪与思想控制。这一担忧同样成立。道德反思可以要求人诚实面对自己的方向，却不因此授权共同体把一切私密体验变成公开审判材料。内在责任与他人有权介入到什么程度，是两个需要分别论证的问题。</w:t>
      </w:r>
    </w:p>
    <w:p>
      <w:pPr>
        <w:spacing w:after="20"/>
        <w:jc w:val="both"/>
      </w:pPr>
      <w:r>
        <w:t>因此，本章所说的欲望前发生，主要是一种自我反思和关系理解的框架，而不是识别坏人的技术。一个人可以问自己，是否只允许善在自己名下存在，是否正在为未得到的东西制造别人有罪的故事；但不能由观察到对方一次羡慕，就宣布其全部人格不善。正确的伦理语言应帮助看见可改变的路径，而不应制造一个永远洗不掉的内在污点。</w:t>
      </w:r>
    </w:p>
    <w:p>
      <w:pPr>
        <w:spacing w:after="20"/>
        <w:jc w:val="both"/>
      </w:pPr>
      <w:r>
        <w:rPr>
          <w:spacing w:val="0"/>
          <w:w w:val="98"/>
        </w:rPr>
        <w:t>反事实检验可以进一步澄清边界。保持一个人想改善生活的愿望，却让他采用诚实学习、协商与合作的路径，不能仅因愿望强烈就判罪。保持同样的财产数额，却改变它的取得方式，使其来自欺骗而非约定，评价应当变化。保持相同的文字陈述，却改变说话者掌握的证据和诚实程度，认识责任也可能不同。善恶不由物品、愿望或句子的孤立外观决定。</w:t>
      </w:r>
    </w:p>
    <w:p>
      <w:pPr>
        <w:spacing w:after="20"/>
        <w:jc w:val="both"/>
      </w:pPr>
      <w:r>
        <w:t>同时，某些责任并不因主观自我解释而消失。一个人声称自己的占取只是追求成长，仍需要面对别人失去的东西；声称传播不实只是表达担忧，仍需要面对自己是否忽略了可核验材料。发生学不是让每个人讲出一段动人的生成故事就获得免责，而是使故事与证据、能力、选择及后果彼此对照。理解发生与承担责任应相互支持。</w:t>
      </w:r>
    </w:p>
    <w:p>
      <w:pPr>
        <w:spacing w:after="20"/>
        <w:jc w:val="both"/>
      </w:pPr>
      <w:r>
        <w:t>就研究而言，本章提出几项可被修正的判断。若一项被称为保护财产的做法实际遮蔽了共同贡献，应重估；若一项被称为贪恋的欲望只是对基本需要的表达，应撤回污名；若一项被称为诚实见证的叙述删除了已知反例，应检验其责任；若后来出现可靠更正，评价也应容纳更正。这样的标准不让结论完全取决于理论拥护者的好恶。</w:t>
      </w:r>
    </w:p>
    <w:p>
      <w:pPr>
        <w:spacing w:after="20"/>
        <w:jc w:val="both"/>
      </w:pPr>
      <w:r>
        <w:t>还可以把责任放进时间中检查。一个人在发现自己传播不实后，只悄悄删除原话，可能并未触及已经受到影响的人；另一人公开说明错误范围，并让更正到达原来的听者，才更可能恢复被破坏的判断条件。这里没有一项适用于所有事件的固定补救动作，但修复不能只服务于行动者摆脱内疚。受损者重新获得说明自己的机会，是需要实际考虑的内容。</w:t>
      </w:r>
    </w:p>
    <w:p>
      <w:pPr>
        <w:spacing w:after="20"/>
        <w:jc w:val="both"/>
      </w:pPr>
      <w:r>
        <w:t>资源归还也有类似问题。拿走某件物品再原样放回，不一定已经消除中间发生的全部损害；但不能因为损害未能完全消除，就说归还毫无意义。发生学允许部分修复被准确看见，不把有限改进夸成彻底无罪，也不因它不彻底而拒绝承认。这样的尺度有助于让悔改成为继续行动的起点，而不是只有完全清白者才配拥有的身份。</w:t>
      </w:r>
    </w:p>
    <w:p>
      <w:pPr>
        <w:spacing w:after="20"/>
        <w:jc w:val="both"/>
      </w:pPr>
      <w:r>
        <w:t>对于尚在内心形成的贪恋，修复也未必表现为公开忏悔。它可能表现为停止反复观看刺激比较的材料，重新辨认自己真正缺少什么，承认他人的获得并不必然削弱自己，以及寻找不以夺取为前提的实现路径。这些只是思想实验层面的方向，不是对具体心理处境的治疗建议。关键是让欲望有机会变化，而不是把自我固定为必须被惩罚的欲望容器。</w:t>
      </w:r>
    </w:p>
    <w:p>
      <w:pPr>
        <w:spacing w:after="20"/>
        <w:jc w:val="both"/>
      </w:pPr>
      <w:r>
        <w:rPr>
          <w:spacing w:val="0"/>
          <w:w w:val="98"/>
        </w:rPr>
        <w:t>第八至十诫由此构成一条相互照见的路径：资源的边界需要可靠见证维护，见证的可靠性需要欲望不把事实完全吞没，欲望的转化又需要人有真实可行的生活路径。贫困与正常向往不应被罪化，责任也不应因解释复杂而消失。善在这里意味着一种能承认他者、容纳真实并使生活继续发生的具体构成，而不是拥有某个正确标签之后即可自动享有的属性。</w:t>
      </w:r>
    </w:p>
    <w:p>
      <w:pPr>
        <w:pStyle w:val="Heading3"/>
      </w:pPr>
      <w:r>
        <w:t>25.5　从拿伯的葡萄园看欲望、证词与夺取</w:t>
      </w:r>
    </w:p>
    <w:p>
      <w:pPr>
        <w:spacing w:after="20"/>
        <w:jc w:val="both"/>
      </w:pPr>
      <w:r>
        <w:t>拿伯事件几乎把本章三条诫命放进同一叙事链条。亚哈希望取得邻近宫室的葡萄园，提出交换或付款；拿伯以祖产理由拒绝。到这里，购买愿望与拒绝尚不等于后来已经发生的杀害。随后，耶洗别以王名写信，利用禁食集会、地方长老和两名作见证者指控拿伯，拿伯被杀之后，亚哈前往取得葡萄园（王上21:1-16）。经文让读者看见欲望经过权力和假见证转成剥夺，而不是把最后接管土地孤立地描写成一项交易。</w:t>
      </w:r>
    </w:p>
    <w:p>
      <w:pPr>
        <w:spacing w:after="20"/>
        <w:jc w:val="both"/>
      </w:pPr>
      <w:r>
        <w:t>这条链条对D与E具有明确意义。D包含提议、拒绝、写信、召集、控告、杀害和占取；E包含祖产、王权、神圣指控、地方服从与证人数目的纠缠。若只保留“经过集会和见证”的程序外观，就会遗漏程序为何已经成为夺取工具。以利亚的责问将杀害与占取放在一起，打破王在最后一步出现便与此前暴力无关的假象（王上21:17-24）。这里本书不必推测亚哈每一刻的内心，叙述已经提供足以辨认参与和受益的事实。</w:t>
      </w:r>
    </w:p>
    <w:p>
      <w:pPr>
        <w:spacing w:after="20"/>
        <w:jc w:val="both"/>
      </w:pPr>
      <w:r>
        <w:t>同时，故事最后又记载亚哈听见审判后的降卑，以及灾祸时间的改变（王上21:27-29）。承认这段并不取消拿伯的死亡，也不使已夺取的园地自动变成正当；它要求研究者不要把一个人固定成此后不可能有任何回应的实体。悔改姿态、受害者损失和神学审判是不同问题。SDE可以研究后续行动是否修复关系，却不能把自己观察到的修复程度当作衡量神是否可能施怜悯的唯一标准。否则，发生学又会把神学问题压缩成一张损害清单。</w:t>
      </w:r>
    </w:p>
    <w:p>
      <w:pPr>
        <w:spacing w:after="20"/>
        <w:jc w:val="both"/>
      </w:pPr>
      <w:r>
        <w:t>先知对资源的批评把这种私人占取扩展到反复运行的方式。弥2:1-2描写人在床上图谋，天亮因为手中有能力便实行，夺取田地与房屋；摩8:4-6则把轻看穷人、盼望节期结束、缩小量器和加重法码联系起来。内心计划、时间安排和交易技术都已进入伦理对象。这里可讨论的恶不是贫穷者想要更多，而是有能力者把他人维生条件纳入自己的控制。若引用贪恋诫命只责备弱者羡慕，便选择性删除了先知对有力者的追问。</w:t>
      </w:r>
    </w:p>
    <w:p>
      <w:pPr>
        <w:spacing w:after="20"/>
        <w:jc w:val="both"/>
      </w:pPr>
      <w:r>
        <w:t>尼5:1-13记录缺粮、抵押土地、借钱纳税和儿女受制之间的关联。尼希米并未只要求贫者调整感受，也要求有力者面对利息、归还和承诺。其后召集祭司并使人起誓，使资源修复与公共信用相连。该叙事并非现代经济政策手册，本书不据此提供具体债务方案；它的伦理证据在于：缺乏生活条件并不先被解释为贫者的罪，掌握资源者的选择则必须接受审查。财产边界需要保护，却不应把过去形成的压迫永远锁定为不可改变的权利。</w:t>
      </w:r>
    </w:p>
    <w:p>
      <w:pPr>
        <w:spacing w:after="20"/>
        <w:jc w:val="both"/>
      </w:pPr>
      <w:r>
        <w:t>还须面对正典中更困难的夺取叙事。书7章把亚干私取当灭之物与战败、追查及严厉惩罚相连，其家属也卷入结局。这里的集体后果不能被悄悄删成个人财产教育，更不能以此推出现代家庭可共同承受某成员的刑罚。它与申24:16的个别归责之间需要解释。对于本章，最重要的限制是：存在一段把夺取置于神学审判的古代叙事，不等于耶稣因此授权读者复制其处置方式。耶稣对财物的判断仍应回到福音书自己的证据。</w:t>
      </w:r>
    </w:p>
    <w:p>
      <w:pPr>
        <w:pStyle w:val="Heading3"/>
      </w:pPr>
      <w:r>
        <w:t>25.6　耶稣的财物教导与真实见证如何相接</w:t>
      </w:r>
    </w:p>
    <w:p>
      <w:pPr>
        <w:spacing w:after="20"/>
        <w:jc w:val="both"/>
      </w:pPr>
      <w:r>
        <w:rPr>
          <w:spacing w:val="0"/>
          <w:w w:val="97"/>
        </w:rPr>
        <w:t>撒该的故事使悔改与具体资源方向相遇。耶稣主动叫他下来并表示要住在他家，旁观者以罪人身份抱怨；撒该谈到给穷人及对讹诈的补偿，耶稣宣告救恩临到这家，并称他为亚伯拉罕的子孙（路19:1-10）。关于撒该的话是在描述既有习惯还是宣布新决定，解释者有语法与叙事上的讨论，本书不让单一时态推论承担全部论证。稳固的事实是：福音书把接待、身份重认、给予和补偿放在同一场相遇中，未把救恩只表现为旁观者改叫一个好听称号。</w:t>
      </w:r>
    </w:p>
    <w:p>
      <w:pPr>
        <w:spacing w:after="20"/>
        <w:jc w:val="both"/>
      </w:pPr>
      <w:r>
        <w:t>耶稣在此的善，首先有行动证据：他主动接近撒该，并未让众人以罪人身份提出的质疑取消这次接待关系；又有宣告证据：他把寻找失丧者说明为人子使命（路19:10）。由此不能推出撒该过去所有行为都已被证明无害，也不能推断所有税吏同样讹诈。对受害者的修复并未因接纳而变得多余，接纳也不必等到旁观者认证某人完全清白才可能开始。发生学的解释正落在这种不把身份固定、又不抹除具体责任的双重运行中。</w:t>
      </w:r>
    </w:p>
    <w:p>
      <w:pPr>
        <w:spacing w:after="20"/>
        <w:jc w:val="both"/>
      </w:pPr>
      <w:r>
        <w:t>路16:19-31中的财主与拉撒路是比喻叙事，不能当作耶稣采访所得的一份贫困个案。财主拥有可见富足，穷人长期在其门口渴望饱足，死后的逆转使听者重新面对摩西和先知已经提出的要求。文本没有先交代财主通过盗窃取得财富，因此不能把他的受责完全归因于非法所得；门口可见的需要及没有形成回应，已经构成重要叙事因素。本章据此指出资源使用也进入责任，却不由寓言细节推定每一个富人都具同样的最终结局。</w:t>
      </w:r>
    </w:p>
    <w:p>
      <w:pPr>
        <w:spacing w:after="20"/>
        <w:jc w:val="both"/>
      </w:pPr>
      <w:r>
        <w:t>《雅各书》把这种责任推向共同体实践。雅2:1-9反对按衣着和财力安排尊荣位置，雅5:1-6则指责扣留工价及富足生活同他人受害的关系。前者关乎人在集会中怎样被辨认，后者关乎资源是否到达劳动者。两者都让价值判定离不开具体差异，但不能由此说作者只是倡导更有效的合作；文本包含信仰、审判和神倾听受压者的明确主题。SDE说明关系怎样构成罪责的可理解内容，仍须保留这些神学宣告超出一般组织分析的部分。</w:t>
      </w:r>
    </w:p>
    <w:p>
      <w:pPr>
        <w:spacing w:after="20"/>
        <w:jc w:val="both"/>
      </w:pPr>
      <w:r>
        <w:rPr>
          <w:spacing w:val="0"/>
          <w:w w:val="98"/>
        </w:rPr>
        <w:t>耶稣受审的叙事则展示假见证为何绝非单纯措辞不雅。可14:55-59记载谋求控告他的见证及证词不一致，太26:59-61也把寻找假见证与处死目标关联。若说耶稣在此成为被歪曲证言威胁的人，有文本支持；若把所有参与审理的群体或后世民族一律称为虚假，则重演本章所批评的标签化。太26:63-64中他的沉默与随后回答，也不能被压成任何受指控者必须完全沉默的范例。真实回应依具体审问结构而定，沉默本身不自动证明有罪或无罪。</w:t>
      </w:r>
    </w:p>
    <w:p>
      <w:pPr>
        <w:spacing w:after="20"/>
        <w:jc w:val="both"/>
      </w:pPr>
      <w:r>
        <w:t>这些材料使本章的结论超过“不能拿别人的东西”却仍有边界。神学竞争解释可以坚持，偷盗、假见证和贪恋违背神命令，即使损害尚未实现仍有道德性质。本书承认这一点，并指出计划、伪造和认同本身就是D的一部分，不能只统计最终财物转移。与此同时，任何关于内心之罪的判断都须说明证据来源：拿伯故事中的策划由叙述明说，耶稣比喻中的独白属于故事安排，现实观察者却没有自动进入别人内心的能力。保持这些区别，才使伦理严肃而不沦为思想监控。</w:t>
      </w:r>
    </w:p>
    <w:p>
      <w:pPr>
        <w:spacing w:after="20"/>
        <w:sectPr>
          <w:headerReference w:type="default" r:id="rId38"/>
          <w:footerReference w:type="default" r:id="rId39"/>
          <w:headerReference w:type="first" r:id="rId40"/>
          <w:footerReference w:type="first" r:id="rId41"/>
          <w:pgSz w:w="10772" w:h="14173"/>
          <w:pgMar w:top="1134" w:right="1077" w:bottom="1134" w:left="1077" w:header="567" w:footer="567" w:gutter="0"/>
          <w:cols w:space="720"/>
          <w:titlePg/>
          <w:docGrid w:linePitch="360"/>
          <w:pgNumType w:fmt="decimal"/>
        </w:sectPr>
      </w:pPr>
    </w:p>
    <w:p>
      <w:bookmarkStart w:id="32" w:name="part_26"/>
      <w:pPr>
        <w:pStyle w:val="Heading1"/>
        <w:spacing w:before="2600"/>
      </w:pPr>
      <w:r>
        <w:rPr>
          <w:color w:val="B08A3C"/>
          <w:sz w:val="28"/>
        </w:rPr>
        <w:t>第六编</w:t>
      </w:r>
      <w:bookmarkEnd w:id="32"/>
    </w:p>
    <w:p>
      <w:pPr>
        <w:pStyle w:val="Subtitle"/>
        <w:spacing w:after="20"/>
      </w:pPr>
      <w:r>
        <w:rPr>
          <w:b/>
          <w:sz w:val="50"/>
        </w:rPr>
        <w:t>罪与无罪 三律亏损还是丰满维持</w:t>
      </w:r>
    </w:p>
    <w:p>
      <w:pPr>
        <w:spacing w:after="20"/>
        <w:ind w:firstLine="0"/>
      </w:pPr>
      <w:r>
        <w:rPr>
          <w:color w:val="B08A3C"/>
          <w:sz w:val="20"/>
        </w:rPr>
        <w:t>第26章至第30章</w:t>
      </w:r>
    </w:p>
    <w:p>
      <w:bookmarkStart w:id="33" w:name="ch26"/>
      <w:pPr>
        <w:pStyle w:val="Heading2"/>
        <w:pageBreakBefore/>
      </w:pPr>
      <w:r>
        <w:t>第26章　罪的概念不能只等于犯规</w:t>
      </w:r>
      <w:bookmarkEnd w:id="33"/>
    </w:p>
    <w:p>
      <w:pPr>
        <w:pStyle w:val="Heading3"/>
      </w:pPr>
      <w:r>
        <w:t>26.1　保罗所描述的分裂不能缩成检查表</w:t>
      </w:r>
    </w:p>
    <w:p>
      <w:pPr>
        <w:spacing w:after="20"/>
        <w:jc w:val="both"/>
      </w:pPr>
      <w:r>
        <w:t>谈论罪时，最容易使用的图式是先有规则，再有行动，最后比较行动是否越线。这种图式有其必要性：没有可辨认的规范，责任判断会变得任意。但它并不完整。一个人可以熟知规则而无法按其所认可的善行动，也可以在形式合规时持续伤害他人。罪的研究必须进入这些现象，否则就会把道德生命误写成一份外部检查表，以为只要没有出现被列出的动作，善便已经充分发生。</w:t>
      </w:r>
    </w:p>
    <w:p>
      <w:pPr>
        <w:spacing w:after="20"/>
        <w:jc w:val="both"/>
      </w:pPr>
      <w:r>
        <w:t>罗7:7-25的困难正在这里。保罗没有简单宣布律法是坏的；相反，他明确维护律法与诫命的圣洁、良善，同时描述罪如何借诫命取得机会，以及“我”所愿与实际所行之间的冲突。叙述中的人不是不知道善恶的空白者。他认同某种要求，却发现认同不能自动支配行动。若把这一段只读成禁止若干行为，就错过了文本最尖锐的经验：知道、愿意与实行并不总是同一条顺畅线路。</w:t>
      </w:r>
    </w:p>
    <w:p>
      <w:pPr>
        <w:spacing w:after="20"/>
        <w:jc w:val="both"/>
      </w:pPr>
      <w:r>
        <w:t>这个“我”应当如何定位，是传统解释中的重要问题。它可以被读作具有个人经验色彩的陈述，也可以被理解为代表某种在律法之下的处境，或在更广的救赎叙事中承担修辞角色。本章不凭一个代词就判定唯一解释，更不把保罗的神学自述直接改成现代心理诊断。我们只指出，无论选择哪一种较完整的读法，文本都把罪描写为一种能够借善的诫命而活动、并使意愿与行动分裂的力量。</w:t>
      </w:r>
    </w:p>
    <w:p>
      <w:pPr>
        <w:spacing w:after="20"/>
        <w:jc w:val="both"/>
      </w:pPr>
      <w:r>
        <w:t>“肢体”“肉体”“内心”等表达也不能直接对应现代解剖部位或神经系统。保罗在这里组织的是关于罪、律法、属灵与拯救的论述。把肉体等同于身体本身邪恶，会把身体需要与道德失败混在一起；把内心理解为一个从社会关系中完全抽离的真实自我，又可能忽略人实际被多种力量牵引的处境。SDE可以借其冲突结构展开分析，却不能声称这些词原本就是自己的概念。</w:t>
      </w:r>
    </w:p>
    <w:p>
      <w:pPr>
        <w:spacing w:after="20"/>
        <w:jc w:val="both"/>
      </w:pPr>
      <w:r>
        <w:t>可7:14-23则从另一侧推进问题。耶稣把污秽的讨论从外来食物转向从人心发出的恶念与行动。它所在的语境涉及洁净争议和对传统的批评，因此不能把“从外面进去的不能污秽人”无限扩大为“任何外部关系都不影响道德”。虐待、恐惧、剥夺与诱导当然可能参与人的发生处境；经文的论证不等于宣布一切环境条件在伦理上无关。</w:t>
      </w:r>
    </w:p>
    <w:p>
      <w:pPr>
        <w:spacing w:after="20"/>
        <w:jc w:val="both"/>
      </w:pPr>
      <w:r>
        <w:t>两段经文相互照亮，也保留差别。保罗强调意愿与行动在罪的权势下发生分裂；马可的叙述强调道德污秽不能只靠外部接触分类，必须追问内在意向如何发出行动。若把两者机械合并为“都是心理问题”，会再次缩小原文。它们包含人与神的关系、规范的意义以及救赎的方向，超出一般行为管理。发生学需要承认这个剩余，同时提出自己能够解释的具体层次。</w:t>
      </w:r>
    </w:p>
    <w:p>
      <w:pPr>
        <w:spacing w:after="20"/>
        <w:jc w:val="both"/>
      </w:pPr>
      <w:r>
        <w:rPr>
          <w:spacing w:val="0"/>
          <w:w w:val="98"/>
        </w:rPr>
        <w:t>还有一个公平性问题：不能把传统罪论全部描成只知道犯规。《威斯敏斯特小要理问答》第14问对罪的定义，同时包含不符合神律法与违背神律法的意思，并非只计算积极越线动作。因此，本章标题批评的是一种简化的罪观，而不是声称经典神学从未讨论遗漏、意向和内在败坏。若靠制造薄弱对手取得胜利，SDE自身便会失去追求真实的资格。</w:t>
      </w:r>
    </w:p>
    <w:p>
      <w:pPr>
        <w:spacing w:after="20"/>
        <w:jc w:val="both"/>
      </w:pPr>
      <w:r>
        <w:t>本章的任务由此可以说得更精确：在承认规范必要性以及传统罪论丰富性的前提下，研究罪怎样在D与E中形成，并建立一种不会循环自证的亏损分析。这个分析不能先把某件事叫作罪，再说它导致三律失效，最后以三律失效证明它是罪。它必须提出独立可讨论的证据和责任条件。</w:t>
      </w:r>
    </w:p>
    <w:p>
      <w:pPr>
        <w:pStyle w:val="Heading3"/>
      </w:pPr>
      <w:r>
        <w:t>26.2　心不是装着善恶属性的密封盒</w:t>
      </w:r>
    </w:p>
    <w:p>
      <w:pPr>
        <w:spacing w:after="20"/>
        <w:jc w:val="both"/>
      </w:pPr>
      <w:r>
        <w:t>耶稣对灾难的回应为反对轻率归罪提供直接证据。听见彼拉多杀害加利利人的报告后，他否认这些受害者比其他加利利人更有罪，又以西罗亚楼倒塌的死者作同样追问（路13:1-5）。因此，我们可以说他拒绝由受害程度排列道德劣等；却不能说他在这段宣布所有人没有罪，因为接着出现的正是向听众发出的悔改要求。区别“不能按遭遇排名罪责”与“取消罪的概念”，是对耶稣之善作论证时不可省去的步骤。</w:t>
      </w:r>
    </w:p>
    <w:p>
      <w:pPr>
        <w:spacing w:after="20"/>
        <w:jc w:val="both"/>
      </w:pPr>
      <w:r>
        <w:t>当经文说恶从心里发出时，读者容易想象一个密封容器：好人里面装善，坏人里面装恶，行为只是把内容倒出来。这样的图像简明，却不能解释人的冲突与变化。一个人可以在某种关系中诚实，在另一种权力压力下欺骗；可以有真实的悔意，又反复重走已形成的路径。说明这些差异，不是取消责任，而是拒绝用一项固有标签替代所有发生过程。</w:t>
      </w:r>
    </w:p>
    <w:p>
      <w:pPr>
        <w:spacing w:after="20"/>
        <w:jc w:val="both"/>
      </w:pPr>
      <w:r>
        <w:t>在SDE重构中，意向本身具有历史与结构。它形成于人如何注意差异、怎样记忆、向谁承诺、在什么奖惩中选择以及怎样解释自己的行动。E包含这些特征的纠缠，不是外部环境给一个完成主体施加的附加影响。D则体现比较、辩解、习惯化、抵抗、行动与反馈的连续运行。心可以被理解为这些运行在自我世界中的重要组织位置，但这个理解属于本书，而不是对经文词义的唯一翻译。</w:t>
      </w:r>
    </w:p>
    <w:p>
      <w:pPr>
        <w:spacing w:after="20"/>
        <w:jc w:val="both"/>
      </w:pPr>
      <w:r>
        <w:t>以一个明确的思想实验说明：某人反对作假，却处在一个持续奖励夸大成果的团队。他第一次改变数字时感到不安，后来学会把它称为“表达更有力量”，再后来开始要求新人采用同样方式。这里有个人选择，也有组织奖惩、语言重命名与模仿。若只说他本性坏，就难以理解诚实如何一步步被重写；若只说环境迫使他，又会抹去他在不同阶段仍有的选择和对新人造成的作用。</w:t>
      </w:r>
    </w:p>
    <w:p>
      <w:pPr>
        <w:spacing w:after="20"/>
        <w:jc w:val="both"/>
      </w:pPr>
      <w:r>
        <w:t>亏损发生在多个位置：真实信息被削减，其他人的判断建立在不实上，纠错渠道因共同利益而收缩，新人承受服从压力。描述这些现象，不需要先使用“罪”这个总标签。它们构成可被核验的初步证据。但是否以及如何把这些亏损归于某个行动者，还要考虑他知道什么、能做什么、承担什么风险，以及是否拥有其他实际可行的路径。后果分析与归责分析不可合并。</w:t>
      </w:r>
    </w:p>
    <w:p>
      <w:pPr>
        <w:spacing w:after="20"/>
        <w:jc w:val="both"/>
      </w:pPr>
      <w:r>
        <w:t>保罗式的“愿而不行”也提醒我们，口头认同不足以保证实际能力。一个人真诚地愿意改变，可能仍被强烈习惯、恐惧或依赖困住。发生学应追问支持改变的条件，而不是只要求他再表一次决心。与此同时，承认困难不意味着所有反复都无须负责。有人可能在有限能力下积极寻求帮助并减少伤害，也有人可能利用“我控制不了”拒绝任何可行的修正。二者需要实际区分。</w:t>
      </w:r>
    </w:p>
    <w:p>
      <w:pPr>
        <w:spacing w:after="20"/>
        <w:jc w:val="both"/>
      </w:pPr>
      <w:r>
        <w:t>这里必须避免把疾病、疲劳与创伤直接翻译成道德缺陷。一个人的注意或行动能力受到非自愿限制，可能造成某些任务未能完成，但这不能单凭结果被叫作罪。理论若把凡是不充分的运行都称为失善，再把失善都称为有罪，就会把人类有限性本身罪化。SDE若要提供更细致的伦理理解，恰恰需要分开结构受损、能力受限与可归责的拒绝。</w:t>
      </w:r>
    </w:p>
    <w:p>
      <w:pPr>
        <w:spacing w:after="20"/>
        <w:jc w:val="both"/>
      </w:pPr>
      <w:r>
        <w:t>同样，身体欲求不是天然的敌人。饥饿、休息需求、寻求亲近都能参与善的发生，也可能在特定路径中被用来伤害别人。问题不是身体是否发出要求，而是不同要求如何被承认、选择与协调。将欲求消灭作为无罪的条件，不仅超出本章经文能够支持的结论，也会使有限人的伦理生活失去可实现的空间。</w:t>
      </w:r>
    </w:p>
    <w:p>
      <w:pPr>
        <w:spacing w:after="20"/>
        <w:jc w:val="both"/>
      </w:pPr>
      <w:r>
        <w:t>由此，罪的发生学不是把责任从人转移给一个叫作系统的新实体。系统由人的行动、制度、物质与符号纠缠形成，具体责任仍需定位。负责人、参与者、受迫者与旁观者对同一结构可能具有不同控制力。把所有人都说成系统受害者，与把所有人都说成同等有罪，都是对差异的抹除。</w:t>
      </w:r>
    </w:p>
    <w:p>
      <w:pPr>
        <w:pStyle w:val="Heading3"/>
      </w:pPr>
      <w:r>
        <w:t>26.3　亏损判据必须先于总标签公开</w:t>
      </w:r>
    </w:p>
    <w:p>
      <w:pPr>
        <w:spacing w:after="20"/>
        <w:jc w:val="both"/>
      </w:pPr>
      <w:r>
        <w:t>客西马尼的门徒又提供一处不能粗略处理的材料。耶稣要求警醒祷告，随后指出心灵愿意而肉体软弱（太26:40-41）。这不是宣布门徒完全没有责任，因为要求仍然在场；却也没有把未能警醒直接等同于他们根本没有任何善意。对于本章，证据支持愿望与实际能力可能分离，不能支持从一项失败推定全部人格不善。发生学应继续问当时怎样受限、还有何种可能，而不是把“软弱”当成所有伤害的万能解释。</w:t>
      </w:r>
    </w:p>
    <w:p>
      <w:pPr>
        <w:spacing w:after="20"/>
        <w:jc w:val="both"/>
      </w:pPr>
      <w:r>
        <w:rPr>
          <w:spacing w:val="0"/>
          <w:w w:val="97"/>
        </w:rPr>
        <w:t>类似地，来5:2以无知和失迷者需要被体谅说明大祭司职分，又让祭司自身的软弱进入论证。这类文本说明罪论中的严肃要求与对有限者的体谅不必互相排斥。它仍处在祭司和献祭的神学结构中，本书只能借此反对草率归罪，不能把体谅改成一切行为均无须更正。</w:t>
      </w:r>
    </w:p>
    <w:p>
      <w:pPr>
        <w:spacing w:after="20"/>
        <w:jc w:val="both"/>
      </w:pPr>
      <w:r>
        <w:rPr>
          <w:spacing w:val="0"/>
          <w:w w:val="97"/>
        </w:rPr>
        <w:t>天主教罪责论同样使本章面对一个不能轻视的对手。《天主教教理》第1735条承认无知、恐惧、强迫、习惯及其他心理或社会因素可能减轻乃至取消行为的可归责性；第1857—1861条则在大罪讨论中区分严重事由、充分认识与慎思同意，并把对人的最终审判交于神。这里没有把严重伤害说成无关紧要，而是拒绝从行为类别直接推定每个人同等罪责。SDE关于条件的分析应与这种区分对话，不能把自己写成第一个发现能力和处境的理论。</w:t>
      </w:r>
    </w:p>
    <w:p>
      <w:pPr>
        <w:spacing w:after="20"/>
        <w:jc w:val="both"/>
      </w:pPr>
      <w:r>
        <w:t>为了避免循环，本书把亏损分析拆成三个层次。首先描述发生了什么，其次说明为何这些变化值得伦理关注，最后判断谁在什么程度上应当负责。描述层尽可能使用可辨认事实，例如信息被故意隐瞒、拒绝受到惩罚、已经承诺的资源被单方挪用。规范层说明所保护的是生命、真实回应、承诺可信或其他经公开辩护的价值。归责层则考察知识、能力、选择与控制范围。</w:t>
      </w:r>
    </w:p>
    <w:p>
      <w:pPr>
        <w:spacing w:after="20"/>
        <w:jc w:val="both"/>
      </w:pPr>
      <w:r>
        <w:t>这样的顺序并不承诺描述完全没有价值选择。研究者选择关注谁的沉默、谁的损失，本身就带有立场。避免循环不是伪装成没有立场，而是把立场公开，使别人能够提出反例。若我们认为受影响者应有表达机会，就应允许对方问：在何种紧急情形中机会可以暂时受限，限制之后怎样恢复，是否存在更少损害的替代。一个不能回答边界问题的原则，容易沦为方便自己的口号。</w:t>
      </w:r>
    </w:p>
    <w:p>
      <w:pPr>
        <w:spacing w:after="20"/>
        <w:jc w:val="both"/>
      </w:pPr>
      <w:r>
        <w:rPr>
          <w:spacing w:val="0"/>
          <w:w w:val="98"/>
        </w:rPr>
        <w:t>特征律的亏损判据可以从认识条件入手：已知反证是否被压制，类别是否因身份而免检，错误是否有更正路径。但辨识成本的增加不必然有罪，陌生情形本来就可能使判断困难。自由律的亏损判据可以从选择条件入手：拒绝是否招致无关惩罚，信息是否足以形成判断，退出是否被人为封闭。但选项不是越多越善，承诺和责任也会正当地限制某些选择。</w:t>
      </w:r>
    </w:p>
    <w:p>
      <w:pPr>
        <w:spacing w:after="20"/>
        <w:jc w:val="both"/>
      </w:pPr>
      <w:r>
        <w:t>幸福律的亏损判据可以从张力的处理方式入手：释放是否依赖强迫他人承受未获同意的代价，冲突是否被掩盖成表面和谐，修复是否只照顾强者的舒适。但短期痛苦不等于失效，面对真实损害的承认可能增加不适；某些必要的克制也不会立即带来愉悦。因此，三律的评价不能使用“越稳定、越自由、越快乐就越好”这种简单加法。</w:t>
      </w:r>
    </w:p>
    <w:p>
      <w:pPr>
        <w:spacing w:after="20"/>
        <w:jc w:val="both"/>
      </w:pPr>
      <w:r>
        <w:rPr>
          <w:spacing w:val="0"/>
          <w:w w:val="97"/>
        </w:rPr>
        <w:t>E₃分析负责解释运行条件，却不能自动承担归责。资源不足可能来自不可避免的限制，也可能来自某些人可改变的分配决定。要问谁知道不足、谁有能力调整、谁受益以及何种替代可行。一个人独自无法解决的匮乏，不应变成其道德污点；但掌握资源者也不能用“能量不足”掩盖自己的取舍。条件与选择在发生中相互作用，不能只保留对自己有利的一面。</w:t>
      </w:r>
    </w:p>
    <w:p>
      <w:pPr>
        <w:spacing w:after="20"/>
        <w:jc w:val="both"/>
      </w:pPr>
      <w:r>
        <w:t>比较基线尤其关键。说某一行动造成亏损，必须说明与什么可行情况相比。不能把现实行动同一个无成本、全知全能的理想相比，然后宣布有限者都失败；也不能只同最坏情况相比，便为任何稍好结果喝彩。合适基线应考虑当时可知信息、实际能力和可选择路径。研究者可以事后知道更多，却不应把事后知识原封不动地追加为当时义务。</w:t>
      </w:r>
    </w:p>
    <w:p>
      <w:pPr>
        <w:spacing w:after="20"/>
        <w:jc w:val="both"/>
      </w:pPr>
      <w:r>
        <w:t>有时两种重要价值确实冲突，所有路径都保留某些损失。发生学应承认这类悲剧结构，而不是必须找到一条三律完全无亏损的方案才能允许行动。责任可以体现为认真辨认冲突、选择较可辩护路径、承担剩余后果与继续修复。未能实现所有善，不等于故意拒绝善。把不完美与有罪等同，会使道德语言变成对有限生命的无差别审判。</w:t>
      </w:r>
    </w:p>
    <w:p>
      <w:pPr>
        <w:spacing w:after="20"/>
        <w:jc w:val="both"/>
      </w:pPr>
      <w:r>
        <w:t>反过来，若一个人拥有明确可行、代价适当的替代，却明知当前做法持续造成严重损害，仍为不相称的个人好处维持它，那么归责理由就会增强。这个判断不是由“三律亏损”四个字自动得出，而是由损害、知识、控制、替代和理由共同支持。它仍可被新证据修正，例如发现所谓替代事实上不可行，或者行动者被隐瞒了关键事实。</w:t>
      </w:r>
    </w:p>
    <w:p>
      <w:pPr>
        <w:spacing w:after="20"/>
        <w:jc w:val="both"/>
      </w:pPr>
      <w:r>
        <w:rPr>
          <w:spacing w:val="0"/>
          <w:w w:val="97"/>
        </w:rPr>
        <w:t>因此，本书所提出的判据不是一台自动给人定罪的机器。它更像一种让判断必须展示理由的程序：不能只凭好恶，不能只凭结果，也不能只凭身份。三律帮助安排问题，规范辩护赋予评价方向，实际证据支持或削弱结论。三者彼此关联，却不应在语言中被压成同一个词。</w:t>
      </w:r>
    </w:p>
    <w:p>
      <w:pPr>
        <w:pStyle w:val="Heading3"/>
      </w:pPr>
      <w:r>
        <w:t>26.4　神学罪论不能被损失统计取代</w:t>
      </w:r>
    </w:p>
    <w:p>
      <w:pPr>
        <w:spacing w:after="20"/>
        <w:jc w:val="both"/>
      </w:pPr>
      <w:r>
        <w:t>另一方面，《威斯敏斯特信条》第6章第3—5节对原罪、败坏及其发动有比本章经验归责框架更强的主张；它不把罪完全限定为已经完成且出于充分自觉选择的外在伤害。这个分歧不能靠一句“无能力者无罪”抹平，因为信条所谈的道德败坏及其不能，与疾病、疲劳造成的行动限制不是同一概念。本书可以质询具体归罪怎样适用，却不能用身体有限性自动反证整个原罪论。研究应公开承认：发生机制、个别行为归责和亚当里的人类处境，是三个相连而不同的论题。罗5:12-19将一人的悖逆与一人的顺从相对照，使死亡、定罪、恩典与称义进入同一救赎论证。各传统对传递方式与归算的解释有差异，但不能把本段删成每个人只为自己充分自觉的动作负责的宣言；同样，也不能倒过来从某人的身体限制推算他比别人承受更多个人罪责。</w:t>
      </w:r>
    </w:p>
    <w:p>
      <w:pPr>
        <w:spacing w:after="20"/>
        <w:jc w:val="both"/>
      </w:pPr>
      <w:r>
        <w:t>最强的神学反对会指出，罪首先是在人与神的关系中发生的不信、背离或悖逆，其严重性不能只按可见社会损害确定。某人可以维持高效合作和舒适生活，却仍在信仰意义上拒绝神。若SDE只认可能够经验观察的亏损，就可能遗漏罪论的核心。这个反对要求本书承认自己的解释边界：三律分析不能自动替代完整的神学罪论。</w:t>
      </w:r>
    </w:p>
    <w:p>
      <w:pPr>
        <w:spacing w:after="20"/>
        <w:jc w:val="both"/>
      </w:pPr>
      <w:r>
        <w:rPr>
          <w:spacing w:val="0"/>
          <w:w w:val="97"/>
        </w:rPr>
        <w:t>本书所能作的，是区分神学判定与发生学解释。一种传统可以根据自身信仰称某行为为罪；SDE则进一步研究这项行为如何形成、怎样影响价值显露以及哪些责任条件成立。二者可能相互支持，也可能在某些个案上不一致。不能因为某项信仰判断暂时没有显见损害，就宣布它必然无意义；也不能因为传统使用罪的名称，就免除对其现实运用后果的审查。</w:t>
      </w:r>
    </w:p>
    <w:p>
      <w:pPr>
        <w:spacing w:after="20"/>
        <w:jc w:val="both"/>
      </w:pPr>
      <w:r>
        <w:t>另一个竞争解释来自规则伦理。它认为清楚的禁止正是防止复杂理由替错误开脱的工具。若每次都等待全面分析，掌权者最容易以特殊情况为名越线。这个担忧同样重要。发生学不应取消明确边界，而应说明边界保护什么，以及适用中的责任差异。某些行为需要先停止，再开展更深入理解；解释不能成为延迟保护的借口。</w:t>
      </w:r>
    </w:p>
    <w:p>
      <w:pPr>
        <w:spacing w:after="20"/>
        <w:jc w:val="both"/>
      </w:pPr>
      <w:r>
        <w:t>但规则也可能被操纵。《马可福音》对各耳板的批评展示了这一危险：形式上强调奉献，实际却切断照料。此时对运行的考察不是削弱诫命，而是发现某种解释正在抵消诫命。发生学与规范可以形成互相纠正的关系：规范防止分析任意漂移，发生分析防止规范只剩可被操纵的字面。二者不必被安排成只能二选一的对手。</w:t>
      </w:r>
    </w:p>
    <w:p>
      <w:pPr>
        <w:spacing w:after="20"/>
        <w:jc w:val="both"/>
      </w:pPr>
      <w:r>
        <w:t>反事实删除检验使本章结论更明确。如果只保留“违规”标记，却删除意向、能力、知识、所保护关系与可行替代，就无法充分说明为何两个表面相同行为具有不同责任。如果只保留良好结果，却删除欺骗、强制与侵占过程，也无法保证行为为善。具体罪责的理解已经依赖D与E，但这个事实并不逻辑上推出任何稳定规范都不存在。</w:t>
      </w:r>
    </w:p>
    <w:p>
      <w:pPr>
        <w:spacing w:after="20"/>
        <w:jc w:val="both"/>
      </w:pPr>
      <w:r>
        <w:t>本章还提出一个可能使SDE受挫的案例：若存在某种被充分辩护为恶的行动，经过详细分析却没有发现本框架预期的任何真实、自由、幸福或条件方面的亏损，理论就必须修改其分类，或者承认有未被三律捕捉的价值。不能预先宣布所有恶必然都能归入三律，再把任何反例用新定义吸收。允许框架不完整，是研究得以继续的必要条件。</w:t>
      </w:r>
    </w:p>
    <w:p>
      <w:pPr>
        <w:spacing w:after="20"/>
        <w:jc w:val="both"/>
      </w:pPr>
      <w:r>
        <w:t>对于耶稣之善，这意味着无罪不能仅被描述为所有禁令都没有触发，也不能只被描述为每次结果都最大化。后续章节将考察，他怎样进入需要、怎样面对标签、强制与张力，以及怎样在有限处境中维持对真实和他者的回应。三律提供的是一套解释假说，所要说明的是善的具体构成；它不应抢先把神学关于无罪、身份与救赎的全部问题宣布解决。</w:t>
      </w:r>
    </w:p>
    <w:p>
      <w:pPr>
        <w:spacing w:after="20"/>
        <w:jc w:val="both"/>
      </w:pPr>
      <w:r>
        <w:t>另一个必要区分是，受损者后来从困难中发展出力量，不会自动把最初伤害变为善。一个人可能在被欺骗后学会辨认真伪，也可能在被排斥后找到新的共同体；这些新的发生值得承认，却不是伤害者的功劳证明。评价应追踪不同参与者的贡献，不能把修复者付出的劳动回填给破坏者，仿佛只要结局出现某种成长，起初的做法便得到辩护。</w:t>
      </w:r>
    </w:p>
    <w:p>
      <w:pPr>
        <w:spacing w:after="20"/>
        <w:jc w:val="both"/>
      </w:pPr>
      <w:r>
        <w:t>同样，某次责任行为未能达成期待结果，也不必被解释为没有善。有人在有限知识中认真选择、诚实说明风险、尊重当事人的回应，最后仍因不可控因素失败，其行动过程可能保有值得肯定的价值。三律的评价需要区分过程中的正当构成与结果中的未竟部分，不能事后只用成功或失败给整个人贴标签。这样的区分，使发生学能够解释有限人的善，而不是只承认全知全能者可能为善。</w:t>
      </w:r>
    </w:p>
    <w:p>
      <w:pPr>
        <w:spacing w:after="20"/>
        <w:jc w:val="both"/>
      </w:pPr>
      <w:r>
        <w:t>因此，从犯规走向发生，并非把罪说轻了。它让某些形式合规的伤害变得可见，也让某些不完美结果不再被草率罪化。准确的罪责语言应能分辨伤害与限制、选择与受迫、错误与拒绝纠错。只有在这些差异被认真对待时，“三律亏损”才可能成为理解的工具，而不是一套比旧标签更难逃脱的新标签。</w:t>
      </w:r>
    </w:p>
    <w:p>
      <w:pPr>
        <w:pStyle w:val="Heading3"/>
      </w:pPr>
      <w:r>
        <w:t>26.5　先知所揭示的心、习惯与共同体责任</w:t>
      </w:r>
    </w:p>
    <w:p>
      <w:pPr>
        <w:spacing w:after="20"/>
        <w:jc w:val="both"/>
      </w:pPr>
      <w:r>
        <w:t>何4:1-3把不诚实、不慈爱、不认识神，同起假誓、杀害、偷盗、奸淫和接连流血放在一起。罪在这里既涉及对神的关系，也有可以陈述的共同生活形态。它不能只被理解为违反一张列表，因为列表中的行为已经互相助长；却也不能只被化约为关系效率下降，因为先知明确以神对其百姓的争辩组织全段。发生学若借用此处材料，应说明自己解释的是这些行为如何构成持续失序，不是用“结构”一词替换认识神的神学要求。</w:t>
      </w:r>
    </w:p>
    <w:p>
      <w:pPr>
        <w:spacing w:after="20"/>
        <w:jc w:val="both"/>
      </w:pPr>
      <w:r>
        <w:t>耶17:5-10则从倚靠对象谈到心的诡诈，并宣告神察验人心、照人所行报应。人对自己的说明因此不是最后证据，外在观察者也并未获得神察验一切的能力。两项限制同时重要：行动者不能以“我觉得动机纯正”取消已发生的伤害，批评者也不能以“人心诡诈”宣布对方任何解释皆为谎言。若任何反证都被解释为更深的伪装，罪论就变成不可检验的猜疑机器，而非帮助人面对真相的语言。</w:t>
      </w:r>
    </w:p>
    <w:p>
      <w:pPr>
        <w:spacing w:after="20"/>
        <w:jc w:val="both"/>
      </w:pPr>
      <w:r>
        <w:t>耶7:4-11把圣殿保证同偷盗、杀害、奸淫和起假誓并列，再次揭开形式归属与生活方向的断裂。这里的批评不是说制度一律无效，而是制度名义不能使持续伤害脱离审判。摩5:21-24对节期、聚会和歌声的拒绝，也在公平公义的要求中获得意义。如果只凭献祭是否完成评判群体，就会遗漏先知明确提出的检验；如果只凭某项社会成绩宣布敬拜真实，又可能越过文本对神的主权判断。二者都不能用一个容易量化的显露代替全部内容。</w:t>
      </w:r>
    </w:p>
    <w:p>
      <w:pPr>
        <w:spacing w:after="20"/>
        <w:jc w:val="both"/>
      </w:pPr>
      <w:r>
        <w:t>然而，先知传统不只宣布更严密的监控，也描述更新的可能。耶31:31-34的新约应许涉及律法写在心上、认识神与赦免；结36:25-27谈洁净、新心、新灵以及行在神的律例中。这些应许不能被完整翻译成改善环境后行为自然好转，因为神的行动是文本中心。但它们也没有把人固定成只能重复旧路径的容器。SDE可以研究更新怎样在记忆、愿望和行动中显露，同时承认恩典的来源不是其经验模型能够证明或取消的对象。</w:t>
      </w:r>
    </w:p>
    <w:p>
      <w:pPr>
        <w:spacing w:after="20"/>
        <w:jc w:val="both"/>
      </w:pPr>
      <w:r>
        <w:t>这个区分有助于重新阅读保罗。罗7章以罪借诫命活动说明意愿与实行的冲突，罗8:1-4继而谈在基督里、圣灵与律法要求得以成全。若本书只取前章作为意志失败的心理材料，却删去后章的救赎转向，就会把保罗的论证截成一份绝望诊断。我们可以说救赎叙事为发生分析提供问题，不能说提供更多支持条件便等同于圣灵的工作。文本中的神学行动与可观察改变有关，却不因此可被一种条件总和完全穷尽。</w:t>
      </w:r>
    </w:p>
    <w:p>
      <w:pPr>
        <w:spacing w:after="20"/>
        <w:jc w:val="both"/>
      </w:pPr>
      <w:r>
        <w:t>雅1:13-15用诱惑、私欲、罪与死的生成图景区分过程，同时拒绝把恶的试探归于神。它使读者注意欲望如何获得承认、被继续培养并结出行为，但没有提供现代心理阶段表。本章关于突现念头、认同与计划的区分，是结合责任问题所作的分析，不应假称每一步都能在该段找到同义原词。尤其不能把饥饿、求安慰或需要亲近本身归入同一条犯罪链；必须说明欲求怎样变成对他者或对神的可归责背离。</w:t>
      </w:r>
    </w:p>
    <w:p>
      <w:pPr>
        <w:pStyle w:val="Heading3"/>
      </w:pPr>
      <w:r>
        <w:t>26.6　耶稣无罪的信仰宣告与具体善的证据</w:t>
      </w:r>
    </w:p>
    <w:p>
      <w:pPr>
        <w:spacing w:after="20"/>
        <w:jc w:val="both"/>
      </w:pPr>
      <w:r>
        <w:t>讨论耶稣无罪，须先承认文本证据有不同类型。来4:15称他受过试探却没有犯罪，彼前2:22在受苦论述中陈述他没有犯罪、口中没有诡诈，林后5:21则在与神和好的论证中谈不知罪者。这些是新约作者的神学见证，不能冒称为现代研究者逐分钟检查其一生所得的观察结论。它们在信仰论证中具有自身权威；本书对具体言行的研究可以说明这些宣告如何被叙事支撑，却无法仅凭有限事件穷尽或独立证明其全部范围。</w:t>
      </w:r>
    </w:p>
    <w:p>
      <w:pPr>
        <w:spacing w:after="20"/>
        <w:jc w:val="both"/>
      </w:pPr>
      <w:r>
        <w:t>可2:1-12把赦罪与医治安排在同一争议中。耶稣先宣告瘫子的罪得赦免，继而以医治回应关于赦罪权柄的质疑。文本没有说明该人的瘫痪必由某项个人恶行造成，所以本书不得从赦罪在先就作医学式归因。可直接确认的判断是：耶稣向被带来的人宣告赦免，并实施使其能够起行的恢复；把这两项行动解释为不让罪名和受限身体穷尽其未来，是本书的价值归纳，而非经文取消一切罪责的意思。</w:t>
      </w:r>
    </w:p>
    <w:p>
      <w:pPr>
        <w:spacing w:after="20"/>
        <w:jc w:val="both"/>
      </w:pPr>
      <w:r>
        <w:t>约5:14又要求我们避免另一种选择性阅读。耶稣对已痊愈的人说不要再犯罪，并警告更严重的遭遇；约9:1-3则拒绝门徒把生来失明归于本人或父母犯罪的二选一。两处不能简单消掉其中一处，以形成“病永远与罪无关”或“病必定来自个人罪”的整齐公式。前段的警告必须按具体相遇理解，后段的否定则直接限制归罪方式。本书保留这种文本差异，拒绝以身体状况作为普遍人格刻度，也不把罪同生活后果的任何关联预先排除。</w:t>
      </w:r>
    </w:p>
    <w:p>
      <w:pPr>
        <w:spacing w:after="20"/>
        <w:jc w:val="both"/>
      </w:pPr>
      <w:r>
        <w:t>耶稣既批评假冒为善，也接近被称为罪人的人。可2:15-17将同席与医生、病人及呼召罪人的比喻联系：接近并非宣布任何行为无须改变，而是拒绝把已有污名变成永远不相遇的理由。由此称他使改变仍有可能，有叙事依据；说每一次同席者已经立即悔改，便超出经文所记。发生学必须允许相遇、承认、纠正与持续更新具有时间差，不能要求一次关系变化立刻证明所有后果已经完成。</w:t>
      </w:r>
    </w:p>
    <w:p>
      <w:pPr>
        <w:spacing w:after="20"/>
        <w:jc w:val="both"/>
      </w:pPr>
      <w:r>
        <w:t>最强的竞争解释会把这些事实放在基督完全顺服和代赎的框架中，认为善不是靠每次事件重新定义才成立。本书没有理由把这种立场描成忽视行为，因为彼前2:21-24本身就在神学宣告中列出受辱不还口、受苦不威吓等行动。真正分歧在于，这些行动内容是善的可删除例证，还是具体善之所以能被理解的构成部分。SDE主张后者，但不由此推论基督的神性或所有善性都由社会互动生产；把内容构成的依赖扩大成全部本体依赖，仍需要独立论证。</w:t>
      </w:r>
    </w:p>
    <w:p>
      <w:pPr>
        <w:spacing w:after="20"/>
        <w:jc w:val="both"/>
      </w:pPr>
      <w:r>
        <w:t>这一立场也要求本书说明失败条件。若解释者先说耶稣每一行动必然三律丰满，再把所有困难解释为读者尚未理解，就没有提供可争论的研究。遇到看似沉默、延迟、责备或退出的记载，必须逐项查看对象、使命、所知情况和后续，而不从结论反推隐秘动机。若证据只支持多个可能解释，就应保留未定。本章所要求的非循环罪论，同样约束对善的赞美：神学见证可以被如实呈现，具体价值论证却仍须交代它凭什么成立。</w:t>
      </w:r>
    </w:p>
    <w:p>
      <w:bookmarkStart w:id="34" w:name="ch27"/>
      <w:pPr>
        <w:pStyle w:val="Heading2"/>
        <w:pageBreakBefore/>
      </w:pPr>
      <w:r>
        <w:t>第27章　不进入：遗漏、逃避与责任边界</w:t>
      </w:r>
      <w:bookmarkEnd w:id="34"/>
    </w:p>
    <w:p>
      <w:pPr>
        <w:pStyle w:val="Heading3"/>
      </w:pPr>
      <w:r>
        <w:t>27.1　看见之后，路仍有不同走法</w:t>
      </w:r>
    </w:p>
    <w:p>
      <w:pPr>
        <w:spacing w:line="364" w:lineRule="exact" w:after="20"/>
        <w:jc w:val="both"/>
      </w:pPr>
      <w:r>
        <w:t>在好撒玛利亚人的比喻中，受伤者不是被一条错误理论打倒的，而是先被强盗打伤、剥夺，留在路旁。后来出现的祭司、利未人和撒玛利亚人，面对的是一个已经需要回应的处境。路10:25-37把三人的路线放在一起，形成鲜明差异。前两人看见而绕行，第三人看见而动慈心，继而接近、照料、搬运并安排继续照顾。善不是靠旁观者先拥有哪一个身份而确定。</w:t>
      </w:r>
    </w:p>
    <w:p>
      <w:pPr>
        <w:spacing w:line="364" w:lineRule="exact" w:after="20"/>
        <w:jc w:val="both"/>
      </w:pPr>
      <w:r>
        <w:t>但首先要守住叙事性质：这是耶稣讲述的比喻，不是福音书记录耶稣本人当场处理道路伤者的经历。比喻以经过安排的结构使听者面对一个问题，不能把其中每一处沉默都当作历史资料。尤其不能断言祭司与利未人一定因为洁净规例、害怕强盗或赶时间才绕行。经文没有在这里说明他们的内心动机。可以讨论这些作为可能解释，却不能把可能性写成已知事实。</w:t>
      </w:r>
    </w:p>
    <w:p>
      <w:pPr>
        <w:spacing w:line="364" w:lineRule="exact" w:after="20"/>
        <w:jc w:val="both"/>
      </w:pPr>
      <w:r>
        <w:t>律法师起初问谁是自己的邻舍，耶稣在故事结束时反问谁成为受伤者的邻舍。问题的方向因此改变：从划定值得我帮助的人，转向我怎样在具体需要面前行动。这个转向不等于取消一切关系边界，也不等于要求每个人同时成为所有人的唯一救助者。它打破的是一种通过类别预先排除回应的做法，使原来处在外部的人能够在行动中进入邻舍关系。结尾的“你去照样行吧”（路10:37）使辨认慈心继续成为听者的行动要求；本章关于积极责任的论证，正由这个叙事转折获得支撑。</w:t>
      </w:r>
    </w:p>
    <w:p>
      <w:pPr>
        <w:spacing w:line="364" w:lineRule="exact" w:after="20"/>
        <w:jc w:val="both"/>
      </w:pPr>
      <w:r>
        <w:t>太25:31-46则使用审判图景，把吃、喝、接待、衣着、看顾与探望等行动放在中心。被指出的问题包含没有做这些事，而不只是积极伤害。这里最令人不安的，是受责者并不自认曾经拒绝王；他们询问何时看见其需要而未服事。叙事使最高身份与最容易被忽略者发生关联，拆开了对显赫者的敬意与对具体弱者的冷漠。</w:t>
      </w:r>
    </w:p>
    <w:p>
      <w:pPr>
        <w:spacing w:line="364" w:lineRule="exact" w:after="20"/>
        <w:jc w:val="both"/>
      </w:pPr>
      <w:r>
        <w:t>这一段中的“我这弟兄中一个最小的”，存在需要认真保留的解释范围问题。可以从耶稣的门徒群体或受差遣者理解，也可以在更广的邻舍伦理中强调所有脆弱者。两种读法的论证不能只靠本书希望得到的结论决定。本章不宣称这几节已经毫无争议地给出一种现代普遍救助制度，而是指出，无论采取哪种较完整解释，对具体人的不回应都被赋予重大伦理意义。</w:t>
      </w:r>
    </w:p>
    <w:p>
      <w:pPr>
        <w:spacing w:line="364" w:lineRule="exact" w:after="20"/>
        <w:jc w:val="both"/>
      </w:pPr>
      <w:r>
        <w:t>把两段文本并读，也必须保留差异。路加的比喻回应邻舍问题，马太的段落进入人子审判的图景；前者详细描写救助链条，后者列出日常需要与相应行动。它们共同挑战“我没有主动伤害，所以与我无关”的自我辩护，却没有因此抹去有限者在知识、能力、距离和责任上的差异。若把经文变成对每个未被满足需要的即时归罪，就可能制造一种无人能承受的无限义务。</w:t>
      </w:r>
    </w:p>
    <w:p>
      <w:pPr>
        <w:spacing w:line="364" w:lineRule="exact" w:after="20"/>
        <w:jc w:val="both"/>
      </w:pPr>
      <w:r>
        <w:rPr>
          <w:spacing w:val="0"/>
          <w:w w:val="98"/>
        </w:rPr>
        <w:t>SDE在这里提出的问题是：不进入何时只是没有建立某种关系，何时却是在已经形成的责任关系中拒绝回应？这个区别不能凭“不进入”三个字决定。一个陌生人尚未知道远方的需要，一个旁观者已经看见眼前危急，一个负责人先承诺支持却突然退出，他们面对的是不同的D与E。分析必须把这些差异显露出来，才能判断遗漏而不把有限性本身判罪。</w:t>
      </w:r>
    </w:p>
    <w:p>
      <w:pPr>
        <w:spacing w:line="364" w:lineRule="exact" w:after="20"/>
        <w:jc w:val="both"/>
      </w:pPr>
      <w:r>
        <w:t>本章因此既不允许用无限复杂性取消一切责任，也不允许用无限责任取消一切边界。它尝试在具体处境中说明：需要如何被认识，能力如何被判断，责任怎样形成，替代路径是否存在，以及行动成本怎样合理分担。进入的价值不在英雄式姿态本身，而在它是否实际支持了受影响者继续生活。</w:t>
      </w:r>
    </w:p>
    <w:p>
      <w:pPr>
        <w:pStyle w:val="Heading3"/>
      </w:pPr>
      <w:r>
        <w:t>27.2　责任不是由世界上存在需要直接推出</w:t>
      </w:r>
    </w:p>
    <w:p>
      <w:pPr>
        <w:spacing w:line="364" w:lineRule="exact" w:after="20"/>
        <w:jc w:val="both"/>
      </w:pPr>
      <w:r>
        <w:t>耶稣自身的行动也提供能力与使命边界的证据。路4:42-44记载众人寻找并要留住他，他却说明还必须向别城传神国福音，继而继续行程。若只把留在最近的需要旁当作善的充分条件，这次离开就无法解释。文本所给的理由是使命的范围，本书不能另造他当时厌倦群众的心理原因。它支持一个有限判断：前一群体的需要不自动使其取得对耶稣全部时间的占有权；却不支持任何人只要自称另有使命就免除已经明确承担的责任。</w:t>
      </w:r>
    </w:p>
    <w:p>
      <w:pPr>
        <w:spacing w:line="364" w:lineRule="exact" w:after="20"/>
        <w:jc w:val="both"/>
      </w:pPr>
      <w:r>
        <w:t>世界上存在需要，是伦理关注的起点，却不是对任一个体的完整义务证明。从需要到责任之间，还要经过若干关系条件。谁已经知道，谁拥有相关能力，谁造成或加剧了处境，谁作过承诺，谁更容易提供有效支持，是否存在其他承担者，这些因素共同参与判断。它们不是为了帮助冷漠者逃脱，而是为了使责任能够真正落地，而不只成为所有人都感到有罪却无人能行动的空气。</w:t>
      </w:r>
    </w:p>
    <w:p>
      <w:pPr>
        <w:spacing w:line="364" w:lineRule="exact" w:after="20"/>
        <w:jc w:val="both"/>
      </w:pPr>
      <w:r>
        <w:t>SDE把责任看成在特征纠缠中生成并被辨认的关系。这里的E包含受伤者的脆弱、路过者的能力、已有承诺、可用资源与其他参与者的位置。D则包括看见、询问、辨认紧迫性、接近、转交、等待以及跟进。进入并不只有身体走到最近处一种形式；有时准确传递信息、联系更有能力者、提供资源或不阻挡别人，都是实质参与。若只承认亲手完成，便会误解合作的善。</w:t>
      </w:r>
    </w:p>
    <w:p>
      <w:pPr>
        <w:spacing w:line="364" w:lineRule="exact" w:after="20"/>
        <w:jc w:val="both"/>
      </w:pPr>
      <w:r>
        <w:t>撒玛利亚人的行动就不是永远独自留在受伤者身旁。他把人带到店中，支付费用，并安排后续照料。经文的这个细节，使责任呈现为连续而有分工的结构。旅店主人承担了新的角色，金钱也不是慈心的对立面，而是让照料继续发生的条件之一。比喻没有要求每位读者复制其中的具体处理方式；它揭示的是接近、使用资源与建立后续支持之间的联系。</w:t>
      </w:r>
    </w:p>
    <w:p>
      <w:pPr>
        <w:spacing w:line="364" w:lineRule="exact" w:after="20"/>
        <w:jc w:val="both"/>
      </w:pPr>
      <w:r>
        <w:t>设想一个明确虚构的情境：某位路人看见有人需要帮助，却没有相关技能。他保持距离，迅速联系能够处理者，准确说明位置，并在可承受范围内协助引导。另一位路人为证明勇敢贸然介入，反而妨碍了已经到场的专业帮助。若只按距离远近评判，前者似乎冷漠，后者似乎热心；若看实际D，评价可能相反。本章不提供任何具体急救操作，而只是说明进入的形式必须与能力相称。</w:t>
      </w:r>
    </w:p>
    <w:p>
      <w:pPr>
        <w:spacing w:line="364" w:lineRule="exact" w:after="20"/>
        <w:jc w:val="both"/>
      </w:pPr>
      <w:r>
        <w:t>再设想一位已经疲惫到无法继续承担任务的照顾者。他明确告知同伴，完成必要交接，随后休息。若把他的停止称为拒绝善，就会毁掉未来照料的条件。另一人身体与时间条件尚可，却悄悄离开已经由自己负责的唯一支持岗位，使依赖者无人知晓地受困，责任则不同。两者都“不在场”，但缺席的发生史和后续影响并不相同。</w:t>
      </w:r>
    </w:p>
    <w:p>
      <w:pPr>
        <w:spacing w:line="364" w:lineRule="exact" w:after="20"/>
        <w:jc w:val="both"/>
      </w:pPr>
      <w:r>
        <w:t>能力也不是行动者随口一句“我不能”就能完全决定的。人可能低估自己的能力，也可能因为害怕失去便利而把所有代价都称为不可能。因此，必要时需要可讨论的证据：已有负担是什么，所需任务究竟多大，有没有低成本替代，哪些风险是真实的，哪些只是维护习惯。这样的核验应尊重人的有限，不把他必须向所有人证明自己疲惫当作新的负担。</w:t>
      </w:r>
    </w:p>
    <w:p>
      <w:pPr>
        <w:spacing w:line="364" w:lineRule="exact" w:after="20"/>
        <w:jc w:val="both"/>
      </w:pPr>
      <w:r>
        <w:t>责任还可能因先前行为增强。一个人如果造成某种依赖、阻止其他帮助进入，或者为了自己的利益使风险增加，便不能把后来需要当作完全外来的事情。相反，一个本无能力、也未参与制造困境的人，不应被要求独自承担所有补救。因果参与不等于全部罪责，但它是分配修复责任的重要线索。发生学的优势应在于追踪这条历史，而不是只看最后站在现场的是谁。</w:t>
      </w:r>
    </w:p>
    <w:p>
      <w:pPr>
        <w:spacing w:line="364" w:lineRule="exact" w:after="20"/>
        <w:jc w:val="both"/>
      </w:pPr>
      <w:r>
        <w:t>共同体层面的安排同样重要。若每次需要都靠最有同情心的同一个人承担，长期就可能奖励旁观并耗竭愿意回应者。善的发生不仅在“谁这次站出来”，也在“以后怎样使责任不再集中”。分工、轮替、稳定资源和清楚交接，都能进入E。它们不是热情的替代品，而是让热情无需以自我毁灭维持的条件。</w:t>
      </w:r>
    </w:p>
    <w:p>
      <w:pPr>
        <w:spacing w:line="364" w:lineRule="exact" w:after="20"/>
        <w:jc w:val="both"/>
      </w:pPr>
      <w:r>
        <w:t>因此，进入与不进入不是绝对二分。可以有直接介入、间接支持、建立通道、暂时退出、明确拒绝以及蓄意阻断等不同方式。真正需要归责的，往往是行动者在知道重要需要、具有适当能力和明确责任时，仍无充分理由地关闭可行路径；对于负有合理注意义务，却因可避免的疏忽而未能知道者，也应另行判断其疏忽责任，不能仅凭当下不知道就自动免责。这个结论比“所有不帮助都是罪”更有限，也更能够指出具体问题所在。</w:t>
      </w:r>
    </w:p>
    <w:p>
      <w:pPr>
        <w:pStyle w:val="Heading3"/>
      </w:pPr>
      <w:r>
        <w:t>27.3　遗漏怎样发生在看似善良的人身上</w:t>
      </w:r>
    </w:p>
    <w:p>
      <w:pPr>
        <w:spacing w:line="364" w:lineRule="exact" w:after="20"/>
        <w:jc w:val="both"/>
      </w:pPr>
      <w:r>
        <w:t>传统伦理对遗漏的定义已经比“未做某事”严格。阿奎那在《神学大全》第二集之二第79题第3条把遗漏联系于应当履行的善，并在答辩中承认不能者不因未完成不可能之事而犯罪。《威斯敏斯特大要理问答》第99问第5项也区分义务持续有效与每一具体义务必须在所有时刻实行。SDE不能宣称这些边界由自己首次发现；它需要继续证明的是，在组织分工与压力纠缠中，何种善已经成为谁的应尽责任，以及“不可能”是否被人为制造或虚假宣称。</w:t>
      </w:r>
    </w:p>
    <w:p>
      <w:pPr>
        <w:spacing w:line="364" w:lineRule="exact" w:after="20"/>
        <w:jc w:val="both"/>
      </w:pPr>
      <w:r>
        <w:t>遗漏不一定来自明确恶意。一个人可能因为任务过多，只看见表格上的指标；可能习惯性认为某类人总会夸大困难；也可能把需要处理的责任不断转交，直到没有人再知道是谁负责。这些过程可以在自我感觉良好、形式礼貌的环境中持续。发生学需要研究这种没有明显坏人形象却仍造成严重亏损的机制。</w:t>
      </w:r>
    </w:p>
    <w:p>
      <w:pPr>
        <w:spacing w:line="364" w:lineRule="exact" w:after="20"/>
        <w:jc w:val="both"/>
      </w:pPr>
      <w:r>
        <w:t>特征律的失效首先表现为需要无法取得可辨认位置。一个人说自己撑不住，被听成抱怨；报告资源缺口，被听成不够积极；指出安排伤害，被听成缺少感恩。原来应当促使判断更新的差异，被固定标签吸收。此时并非什么都没发生，而是发生了积极的消音过程。所谓不进入，可能依赖一整套使自己不必看见的行动。</w:t>
      </w:r>
    </w:p>
    <w:p>
      <w:pPr>
        <w:spacing w:line="364" w:lineRule="exact" w:after="20"/>
        <w:jc w:val="both"/>
      </w:pPr>
      <w:r>
        <w:t>自由律的失效则可能出现在责任路径被预先关闭。成员被告知所有决定都无法改变，却又被要求对失败承担全部责任；受助者只能接受唯一方式，不能表达自己的需要；旁观者担心一旦介入便要终身负责，于是选择完全不开始。后一个情况尤其提示制度设计的重要性：如果开始帮助就被视为承担无限义务，那么共同体可能反而减少善的发生。</w:t>
      </w:r>
    </w:p>
    <w:p>
      <w:pPr>
        <w:spacing w:line="364" w:lineRule="exact" w:after="20"/>
        <w:jc w:val="both"/>
      </w:pPr>
      <w:r>
        <w:t>幸福律的失效常见于张力转移。一个组织因有人提出困难而不安，最方便的释放方式是让提出者离开。这样大家恢复平静，但需要没有被处理，只是离开了视野。把投诉减少当作成功，便会误把排除当作修复。善的释放应当追问问题是否获得合理回应，而不能仅看留下来的人是否感觉轻松。</w:t>
      </w:r>
    </w:p>
    <w:p>
      <w:pPr>
        <w:spacing w:line="364" w:lineRule="exact" w:after="20"/>
        <w:jc w:val="both"/>
      </w:pPr>
      <w:r>
        <w:rPr>
          <w:spacing w:val="0"/>
          <w:w w:val="98"/>
        </w:rPr>
        <w:t>E₃不足则可能使本来愿意回应的人失去行动余地。连续的额外任务、资源匮乏与情绪压力，会缩窄实际选择。但是，指出E₃不足之后还要继续追问：不足来自哪些不可避免的条件，哪些可以通过分配改变，谁能决定，谁在承担。不能把E₃当作万能借口，也不能把它当作人格分数。它是需要具体展开的支持条件，而不是一团无法检验的道德能量。</w:t>
      </w:r>
    </w:p>
    <w:p>
      <w:pPr>
        <w:spacing w:line="364" w:lineRule="exact" w:after="20"/>
        <w:jc w:val="both"/>
      </w:pPr>
      <w:r>
        <w:t>设想一个虚构机构，员工不断报告某项基础支持缺失。负责人每次都表达理解，却把问题转给没有预算的人；后者又只能回复等待上级。几个月后，负责人声称自己从未拒绝帮助。若只检查有没有一句明确拒绝，这个说法或许成立；若追踪D，就会看见责任被设计成循环，没有任何位置能够采取有效行动。遗漏在这里是一种组织出来的结果。</w:t>
      </w:r>
    </w:p>
    <w:p>
      <w:pPr>
        <w:spacing w:line="364" w:lineRule="exact" w:after="20"/>
        <w:jc w:val="both"/>
      </w:pPr>
      <w:r>
        <w:t>不过，也有真正无法立即解决的困难。假如同一机构公开说明限制，确定优先次序，持续寻找可行支持，并让受影响者参与调整，那么暂时未满足所有需要不能与前述推诿等同。判断必须容纳努力的真实性和能力的限度。否则，任何不理想结果都会被判作拒绝善，最终使诚实报告困难的人比掩盖困难的人更容易受罚。</w:t>
      </w:r>
    </w:p>
    <w:p>
      <w:pPr>
        <w:spacing w:line="364" w:lineRule="exact" w:after="20"/>
        <w:jc w:val="both"/>
      </w:pPr>
      <w:r>
        <w:t>从反事实看，如果增加一个可行、适度的行动就能显著减轻严重损害，而行动者清楚这一点且拥有明确责任，那么持续不行动更需要说明理由。反之，如果所谓行动只是让一个已经无力者承担象征性姿态，不能改善处境还会使他遭受重大损害，就不应把它设为义务标准。反事实必须贴近实际能力，不能以全知全能的理想补写现实。</w:t>
      </w:r>
    </w:p>
    <w:p>
      <w:pPr>
        <w:spacing w:line="364" w:lineRule="exact" w:after="20"/>
        <w:jc w:val="both"/>
      </w:pPr>
      <w:r>
        <w:t>遗漏研究还应容纳学习。一个人第一次没有辨认出需要，后来愿意听取、更正并建立提醒，与长期知道却刻意避开者不同。把前者立即固定为无善性，会使改进失去意义；把后者每次都解释成偶然，则会遮蔽可归责的模式。特征的稳定判断应建立在连续证据上，而不是一次印象或一项身份。</w:t>
      </w:r>
    </w:p>
    <w:p>
      <w:pPr>
        <w:pStyle w:val="Heading3"/>
      </w:pPr>
      <w:r>
        <w:t>27.4　无限之爱与有限责任之间</w:t>
      </w:r>
    </w:p>
    <w:p>
      <w:pPr>
        <w:spacing w:line="364" w:lineRule="exact" w:after="20"/>
        <w:jc w:val="both"/>
      </w:pPr>
      <w:r>
        <w:t>对“慈心”的判断也应标明证据类型。路10:33在耶稣所讲的比喻内部明说撒玛利亚人动了慈心；可6:34则由叙述者说明耶稣因众人如同没有牧人的羊而怜悯，并教导他们。这两处可以支持不同层次的动机陈述，前者属于被塑造的故事角色，后者属于福音书对耶稣的叙述。不能把二者混为一场耶稣亲手救治路边伤者的历史事件。所谓他赞许具体回应，主要从比喻结尾的要求推得；所谓他怜悯群众，则有叙述者的直接用语。</w:t>
      </w:r>
    </w:p>
    <w:p>
      <w:pPr>
        <w:spacing w:line="364" w:lineRule="exact" w:after="20"/>
        <w:jc w:val="both"/>
      </w:pPr>
      <w:r>
        <w:t>一种强烈的竞争解释会认为，耶稣的教导正是要求超出日常计算的爱；若不断讨论能力与代价，可能削弱经文的挑战，使人永远找到不进入的理由。这个批评有力量。很多真实行动确实需要打破舒适区，慈心也不能等到一切风险都消失才开始。如果责任分析只用于替既得便利辩护，它就背离了两段经文的方向。</w:t>
      </w:r>
    </w:p>
    <w:p>
      <w:pPr>
        <w:spacing w:line="364" w:lineRule="exact" w:after="20"/>
        <w:jc w:val="both"/>
      </w:pPr>
      <w:r>
        <w:rPr>
          <w:spacing w:val="0"/>
          <w:w w:val="97"/>
        </w:rPr>
        <w:t>本章的回应不是把代价归零作为义务条件，而是要求代价与责任可以讨论。承担适当成本与承受无限索取不同，进入不确定性与被要求放弃一切边界不同。经文对冷漠的挑战，不能被强者转化为对弱者的连续征用。谁在要求牺牲，谁得到益处，谁拥有退出权，必须一并考察。否则，“超越计算”可能只发生在别人身上，而发号施令者始终保留自己的计算。</w:t>
      </w:r>
    </w:p>
    <w:p>
      <w:pPr>
        <w:spacing w:line="364" w:lineRule="exact" w:after="20"/>
        <w:jc w:val="both"/>
      </w:pPr>
      <w:r>
        <w:t>另一个竞争解释把帮助视为个人美德，认为只要培养同情心，遗漏便会减少。美德的重要性不应被否定，但单独依靠良好性情仍不足以说明旅店、资源与后续安排。一个有慈心的人可能缺少支持而无法行动；一个并无强烈情绪波动的人，也可能忠实履行照料责任。善可以包含情感，却不能被情感强度完全定义。进入的质量需要在关系中验证。</w:t>
      </w:r>
    </w:p>
    <w:p>
      <w:pPr>
        <w:spacing w:line="364" w:lineRule="exact" w:after="20"/>
        <w:jc w:val="both"/>
      </w:pPr>
      <w:r>
        <w:rPr>
          <w:spacing w:val="0"/>
          <w:w w:val="97"/>
        </w:rPr>
        <w:t>还有一种解释强调义务只由明确契约产生，因而陌生人的需要最多构成自愿慈善。好撒玛利亚人的比喻对这种过窄划界构成挑战：受伤者并未先与帮助者签订协议，邻舍关系却在回应中发生。SDE可以借此说明，责任有时由眼前脆弱、可行能力与共享处境形成，不必全部来自预先合同。但这仍不等于任何远方需要都能立刻对任一人提出同样强的要求。</w:t>
      </w:r>
    </w:p>
    <w:p>
      <w:pPr>
        <w:spacing w:line="364" w:lineRule="exact" w:after="20"/>
        <w:jc w:val="both"/>
      </w:pPr>
      <w:r>
        <w:rPr>
          <w:spacing w:val="0"/>
          <w:w w:val="97"/>
        </w:rPr>
        <w:t>反事实删除检验在此提出两个问题。删除实际需要，只剩走近的姿态，不能保证行为为善；帮助也可能成为控制和自我展示。删除能力、信息和替代路径，只剩未行动的事实，也不能保证罪责成立。不进入的价值必须在完整处境中判断，而不能被单一动作定义。S₃＝F(D,E)因而不是鼓励永远加入一切互动，而是研究何种进入或退出支持了可辩护的善。</w:t>
      </w:r>
    </w:p>
    <w:p>
      <w:pPr>
        <w:spacing w:line="364" w:lineRule="exact" w:after="20"/>
        <w:jc w:val="both"/>
      </w:pPr>
      <w:r>
        <w:t>这个框架也必须说明何时撤回指控。如果发现某个被责为冷漠者事实上正在承担另一个更紧迫且不可替代的责任，评价应改变；如果发现他曾准确转交而帮助已经到位，也不能因未亲自留在场边定罪。反过来，若发现他故意阻止别人帮助、隐瞒需要或制造能力不足的假象，则责任增强。理论的可检验性就在这些具体修订中，而不在宏大措辞里。</w:t>
      </w:r>
    </w:p>
    <w:p>
      <w:pPr>
        <w:spacing w:line="364" w:lineRule="exact" w:after="20"/>
        <w:jc w:val="both"/>
      </w:pPr>
      <w:r>
        <w:t>对于受困者，还需保留其主体位置。帮助不是把他变成证明我善良的材料。能够表达的当事人应当参与说明需要，拒绝某种方式不等于拒绝一切善；暂时不能表达者也不因此成为任何人可以任意支配的对象。受助者的尊严与帮助者的有限都进入E，二者不是必须牺牲一个才能保全另一个的对立项。</w:t>
      </w:r>
    </w:p>
    <w:p>
      <w:pPr>
        <w:spacing w:line="364" w:lineRule="exact" w:after="20"/>
        <w:jc w:val="both"/>
      </w:pPr>
      <w:r>
        <w:t>此外，良好的交接不能只以“我已经告诉别人”为终点。如果行动者知道接收方实际上无法处理，或者自己传递的信息不足以让帮助到达，那么转交可能只是把责任移出视野。相反，在对方已经确认承接、必要信息完整且没有理由预见失败时，原参与者并不必无限追踪。是否继续跟进，需要根据已知风险与角色判断。责任具有连续性，却不要求每个参与者拥有全程控制。</w:t>
      </w:r>
    </w:p>
    <w:p>
      <w:pPr>
        <w:spacing w:line="364" w:lineRule="exact" w:after="20"/>
        <w:jc w:val="both"/>
      </w:pPr>
      <w:r>
        <w:t>这种细分还能保护日常而非英雄式的善。旅店主人、协调者、提供有限资源的人，都可能让一项帮助得以持续，他们不必复制最显眼的接近姿态。若共同体只赞美站在故事中心的人，就可能忽略支持链中的劳动，并让最容易被看见的行动压倒最有用的行动。发生学应使这些不同贡献显露出来，也使每份贡献的边界得到承认。</w:t>
      </w:r>
    </w:p>
    <w:p>
      <w:pPr>
        <w:spacing w:line="364" w:lineRule="exact" w:after="20"/>
        <w:jc w:val="both"/>
      </w:pPr>
      <w:r>
        <w:t>本章因此把遗漏界定为需要细致判断的责任失败，而不是所有空白时间的道德罪名。有人应当走近，有人应当准确转交，有人应当停止阻挡，也有人需要先休息才能继续承担。耶稣所讲述的邻舍行动与所描绘的审判，使人不能凭自我形象逃避具体需要；发生学则进一步要求，进入必须真实、责任必须有根据、有限者不能被无限义务吞没。这样的区分，才能同时对冷漠保持严肃，对脆弱保持公正。</w:t>
      </w:r>
    </w:p>
    <w:p>
      <w:pPr>
        <w:pStyle w:val="Heading3"/>
      </w:pPr>
      <w:r>
        <w:t>27.5　不可佯为不见：积极义务的旧约根系</w:t>
      </w:r>
    </w:p>
    <w:p>
      <w:pPr>
        <w:spacing w:line="364" w:lineRule="exact" w:after="20"/>
        <w:jc w:val="both"/>
      </w:pPr>
      <w:r>
        <w:t>出23:4-5要求人在遇见仇敌走失的牛驴时归还，又在看见恨自己之人的驴被重物压卧时参与帮助。这里责任的对象不是先经情感筛选的朋友，既有敌意不能自动取消眼前可做之事。申22:1-4则把走失牲畜、遗失物品和倒卧的牲畜置于不可佯为不见的要求中。两组材料使“不介入”不再总是中性的空白：当人已经辨认对象、具备具体可行行动时，故意把眼光移开本身可以成为需要评价的选择。</w:t>
      </w:r>
    </w:p>
    <w:p>
      <w:pPr>
        <w:spacing w:line="364" w:lineRule="exact" w:after="20"/>
        <w:jc w:val="both"/>
      </w:pPr>
      <w:r>
        <w:t>这些规定也不是无限远方义务的完整理论。文本选择了相遇、认出归属、能够保管或共同扶起等具体结构，因而实际能力已经内含于叙事条件。若将它们直接改成“任何人在任何时刻必须解决所有苦难”，便删去了原有的可行路径。反过来，也不能因为例子古老就把责任限于牲畜而不问其伦理方向。SDE所作的是结构性的接续：由可见需要、实际关系和可行帮助说明责任如何成立，并明确这不是逐字重复经文的全部适用范围。</w:t>
      </w:r>
    </w:p>
    <w:p>
      <w:pPr>
        <w:spacing w:line="364" w:lineRule="exact" w:after="20"/>
        <w:jc w:val="both"/>
      </w:pPr>
      <w:r>
        <w:t>申15:7-11把贫穷弟兄、借贷、豁免年临近的计算及不可硬心联系起来。其批评针对的不是谨慎管理所有资源，而是人利用规则时间表使急需者被排除。经文还承认贫穷者继续存在，并以此加强开放双手的要求。可14:7中耶稣提到常有穷人与可随时向他们行善，不能被读作贫困既然持续，帮助便毫无责任。该段的膏抹与安葬语境有特殊性；它没有撤销律法中对贫者的关切，也不让任何奢侈消费都自动取得相同理由。</w:t>
      </w:r>
    </w:p>
    <w:p>
      <w:pPr>
        <w:spacing w:line="364" w:lineRule="exact" w:after="20"/>
        <w:jc w:val="both"/>
      </w:pPr>
      <w:r>
        <w:t>利19:16把不可搬弄是非与不可使邻舍遭生命危险的要求相邻放置；箴24:11-12则要求解救被拉到死亡中的人，并挑战“我不知道”的自我说明。后者必须慎读：它揭露可避免的无知和自我开脱，却不能让外部观察者假扮鉴察人心的神。一个人真的不知道或真的不能，不可只凭旁观者认为“他应该能”便判罪。经文增加责任追问的强度，发生学则需要使所知、可知、可行与控制范围逐项显露，才能把强度落实为公正判断。</w:t>
      </w:r>
    </w:p>
    <w:p>
      <w:pPr>
        <w:spacing w:line="364" w:lineRule="exact" w:after="20"/>
        <w:jc w:val="both"/>
      </w:pPr>
      <w:r>
        <w:t>先知对牧者的控诉把这种遗漏移到掌权者的职责中。结34:1-6责问牧者只牧养自己，不扶助瘦弱者、不医治有病者、不寻找失散者，羊因此分散。在这里，责任不是由世界上抽象存在受苦者推出，而是由已经占据牧者位置、享有羊群资源却未履行相应保护构成。角色与资源取得使责任增强。这个结构可以帮助分析组织领导，却不能允许任何团体仅自称牧者便控制成员全部生活；具有照顾义务与具有无限支配权仍是两个不同命题。</w:t>
      </w:r>
    </w:p>
    <w:p>
      <w:pPr>
        <w:spacing w:line="364" w:lineRule="exact" w:after="20"/>
        <w:jc w:val="both"/>
      </w:pPr>
      <w:r>
        <w:t>王下7:3-11中的四个长大麻风者提供另一种复杂回应。他们起初在严重饥饿中寻找食物，后来发现营中资源，先吃喝取财，继而意识到不能把好消息独占到天亮，返回报告。叙事中有恐惧、求生和道德醒悟的混合，不能把他们写成从第一刻就动机完全纯净的英雄。仍可肯定后来的通知改变了他人获得食物的可能。善不必等到一个人没有任何自利因素才发生，但对善的确认必须落在实际分享信息所打开的路径，而非浪漫化边缘身份。</w:t>
      </w:r>
    </w:p>
    <w:p>
      <w:pPr>
        <w:pStyle w:val="Heading3"/>
      </w:pPr>
      <w:r>
        <w:t>27.6　爱不是一句话，行动也不是无限征用</w:t>
      </w:r>
    </w:p>
    <w:p>
      <w:pPr>
        <w:spacing w:line="364" w:lineRule="exact" w:after="20"/>
        <w:jc w:val="both"/>
      </w:pPr>
      <w:r>
        <w:t>约壹3:16-18从基督舍命谈到弟兄之爱，随即提出一个具体场景：有人有世上财物，看见弟兄缺乏，却关闭怜悯之心。资源、看见和关闭三个要素都在文本中，因此这段不是对完全无资源者的同等控告，也不只是要求多说安慰的话。作者把爱推向行为和诚实，使口头归属必须面对生活中的证据。本章借此加强遗漏分析：有能力并已知需要者拒绝实际回应，与愿意但无法独力补足全部缺口者，不能被同一外观判断吞没。</w:t>
      </w:r>
    </w:p>
    <w:p>
      <w:pPr>
        <w:spacing w:line="364" w:lineRule="exact" w:after="20"/>
        <w:jc w:val="both"/>
      </w:pPr>
      <w:r>
        <w:rPr>
          <w:spacing w:val="0"/>
          <w:w w:val="97"/>
        </w:rPr>
        <w:t>雅2:14-17使用缺衣少食的弟兄姐妹与空洞祝福，讨论信心和行为。那句祝愿的问题不在祝福语言本身，而在说话者没有把所需身体用品交给眼前的人。经文针对的信心争论也不能被本书简化为“宗教只有社会服务才有意义”；其论证关系是所声称的信心能否没有相应行动。SDE可以研究话语、资源与需要的断裂，仍需保留作者对信心的神学追问。若把E只称为外部背景，便无法说明为什么同一句平安祝愿在不同资源回应中具有不同性质。</w:t>
      </w:r>
    </w:p>
    <w:p>
      <w:pPr>
        <w:spacing w:line="364" w:lineRule="exact" w:after="20"/>
        <w:jc w:val="both"/>
      </w:pPr>
      <w:r>
        <w:t>雅4:17常被独立引用为所有未行善都可归罪的依据，但前文正在批评对明日经商获利的自夸，并提醒生命有限和主的旨意（雅4:13-17）。末句具有较广的原则形式，原语境却限制其被任意用作无限任务清单。知道应做的善而不做，仍须说明“应做”与“知道”在具体场景中如何成立。把全世界已知苦难叠加为某个疲惫者的个人义务，不是保留经文严厉性，而是用一个抽象总量替换它对自信规划及实际责任的追问。</w:t>
      </w:r>
    </w:p>
    <w:p>
      <w:pPr>
        <w:spacing w:line="364" w:lineRule="exact" w:after="20"/>
        <w:jc w:val="both"/>
      </w:pPr>
      <w:r>
        <w:t>耶稣对门徒休息的安排进一步限制这种无限征用。可6:30-32记载使徒报告工作，因人来人往、连吃饭也没有工夫，他邀请他们到旷野歇一歇；同章随后又描述他怜悯群众并教导（可6:33-34）。两项行动不能只保留后一项：若说群众出现就证明休息从来不重要，便删去他已经明确表达的关怀；若说休息一经安排就拒绝一切后来需要，也没有忠实呈现叙事。它说明真实责任可能发生张力，须以实际安排承担，而不是通过一句绝对口号消除其中一方。</w:t>
      </w:r>
    </w:p>
    <w:p>
      <w:pPr>
        <w:spacing w:line="364" w:lineRule="exact" w:after="20"/>
        <w:jc w:val="both"/>
      </w:pPr>
      <w:r>
        <w:t>路10:38-42中的马大与马利亚，也不可用来羞辱所有忙碌照料者。马大接待耶稣，随后因服事繁忙提出让妹妹帮助的请求；耶稣回应她的思虑烦扰，并保护马利亚所选择的部分。文本没有说明准备食物本身邪恶，也没有把所有实际劳动交给一个应当永远沉默的人。它所直接限制的是以自己的忙碌为理由取消他人聆听的选择。把这段同好撒玛利亚人的比喻相邻阅读，反而使“行动就是越忙越善”的简化无法成立。</w:t>
      </w:r>
    </w:p>
    <w:p>
      <w:pPr>
        <w:spacing w:line="364" w:lineRule="exact" w:after="20"/>
        <w:jc w:val="both"/>
      </w:pPr>
      <w:r>
        <w:t>最强的神学解释仍可以坚持，爱源于神先爱人，基督的舍命不能还原为成本适当的交换。约壹3:16确实超出一般互惠。本章接受这种超出，却要求人间命令先说明谁有权要求谁付出。基督主动舍己的叙事不是掌权者替别人作牺牲决定的空白授权；一种行动是否出于爱，也不能由受益者宣布。对使命的忠实、对邻人的回应和对有限身体的保护，必须共同进入D与E。这样，遗漏的批评才既能刺破便利的自我开脱，也不把最愿意照料的人消耗到无法继续生活。</w:t>
      </w:r>
    </w:p>
    <w:p>
      <w:bookmarkStart w:id="35" w:name="ch28"/>
      <w:pPr>
        <w:pStyle w:val="Heading2"/>
        <w:pageBreakBefore/>
      </w:pPr>
      <w:r>
        <w:t>第28章　特征律失效：标签与假见证</w:t>
      </w:r>
      <w:bookmarkEnd w:id="35"/>
    </w:p>
    <w:p>
      <w:pPr>
        <w:pStyle w:val="Heading3"/>
      </w:pPr>
      <w:r>
        <w:t>28.1　从生来瞎眼到有权说明自己</w:t>
      </w:r>
    </w:p>
    <w:p>
      <w:pPr>
        <w:spacing w:after="20"/>
        <w:jc w:val="both"/>
      </w:pPr>
      <w:r>
        <w:t>约9从一个归因问题开始。门徒看见一个生来瞎眼的人，询问究竟是他本人还是父母犯罪，以致他处于这样的状态。问题在提出时已经限定答案的范围：身体处境必须对应某个可归罪者。耶稣的回应打断这一预设，没有从门徒提供的两个选项中选择。叙事随后转向行动、复明、询问、见证、争论与排斥，使读者看到一个人的身体变化怎样牵动共同体的认识秩序。</w:t>
      </w:r>
    </w:p>
    <w:p>
      <w:pPr>
        <w:spacing w:after="20"/>
        <w:jc w:val="both"/>
      </w:pPr>
      <w:r>
        <w:t>这里不能把经文简化为“所有苦难都没有任何原因”，也不能把“显出神的作为”解释成他人的苦难只是供宗教展示的材料。文本把这个人的处境转向神的作为，并未给出一套解释所有身体差异的普遍理论。本书尤其不从复明叙事推出，没有复明的人较少蒙爱或较缺乏价值。身体能力的差异不能自动成为道德身份的刻度，否则就重新落入门徒最初的归因陷阱。这项伦理限制并不消除约9:3的目的性难题。奥古斯丁在《约翰福音讲道集》第44篇第3节确实把显出神的作为作为解释的一部分；这种神意解释与人有权制造或维持别人的苦难以展示自己并不相同，但为何苦难可以进入这样的目的结构，仍是本章未解决的神义论问题。本书只能据约9:6-7、约9:35-38说明耶稣在叙事中使此人恢复并继续与之相遇，不能凭这些善果证明起初受苦本身即是善。</w:t>
      </w:r>
    </w:p>
    <w:p>
      <w:pPr>
        <w:spacing w:after="20"/>
        <w:jc w:val="both"/>
      </w:pPr>
      <w:r>
        <w:t>治愈之后，邻舍首先争论他是不是原来那个人。有人确认，有人认为只是相像，他则说明是自己。这个细节使“同一性”问题进入叙事：周围人原来根据某些稳定特征辨认他，如讨饭、坐在熟悉位置和失明；当关键特征改变，他们必须重新组织对他的理解。这个人仍有连续的生命，却不应永远被过去的形态限定。变化要求认识更新，而不是要求生命恢复旧标签才能被承认。</w:t>
      </w:r>
    </w:p>
    <w:p>
      <w:pPr>
        <w:spacing w:after="20"/>
        <w:jc w:val="both"/>
      </w:pPr>
      <w:r>
        <w:t>接下来的询问涉及治愈发生在安息日、耶稣的身份以及当事人证言是否可信。文本没有把所有法利赛人写成完全一致：约9:16明确记载他们之间产生分争。有人凭安息日判断耶稣不是从神来，也有人追问罪人如何能行这样的事。这个内部差异非常重要。若读者为了批评标签化，反而把“法利赛人”或“犹太人”整体变成不可改变的负面本质，就会重演本章要分析的错误。</w:t>
      </w:r>
    </w:p>
    <w:p>
      <w:pPr>
        <w:spacing w:after="20"/>
        <w:jc w:val="both"/>
      </w:pPr>
      <w:r>
        <w:t>因此，本书对这些称谓的讨论限于叙事中的具体角色和权力关系，不把它们推广为对一个民族或宗教群体的道德判决。耶稣、门徒以及被医治者也属于其犹太语境。福音书内部的争论不能被读成对后世全部犹太人的控诉。发生学必须按其要求保留差异，而不能只在解释对自己有利的角色时才重视复杂性。</w:t>
      </w:r>
    </w:p>
    <w:p>
      <w:pPr>
        <w:spacing w:after="20"/>
        <w:jc w:val="both"/>
      </w:pPr>
      <w:r>
        <w:t>父母的回答则显露了证言的社会条件。他们确认儿子的身份与生来失明，却把如何得以看见的问题交回成年儿子；叙述者说明他们害怕被赶出会堂。这里的E不是询问之外无关紧要的背景。能否继续属于共同体，直接参与构成什么话说得出口、谁承担说话后果。若只按回答字数评价诚实，而不看惩罚结构，就无法完整理解沉默。</w:t>
      </w:r>
    </w:p>
    <w:p>
      <w:pPr>
        <w:spacing w:after="20"/>
        <w:jc w:val="both"/>
      </w:pPr>
      <w:r>
        <w:t>当事人对耶稣身份的认识并非从一开始就全部完成。他能够陈述所经历的改变，也能够承认自己不知道某些问题。后来，他在争论中提出推论，最终又在同耶稣相遇时作出回应。约9:35的称谓存在“人子”与“神的儿子”的文本传统差异，和合本采用后一表达；本章不以这个异文承担中心论证。无论采用何种读法，他的认识都在叙事中展开，而不是作为一套先已完整的答案被一次展示。</w:t>
      </w:r>
    </w:p>
    <w:p>
      <w:pPr>
        <w:spacing w:after="20"/>
        <w:jc w:val="both"/>
      </w:pPr>
      <w:r>
        <w:t>太23则把言说、行为、身份与外观的裂缝推到前面。耶稣批评能说不能行、把重担放在人肩上以及重视可见宗教表现却忽略更重的要求。太23:14在和合本中已经以古卷说明作出文本提示，本章不以该节的特定内容作为唯一根据。重点放在文本较稳固的论述：外面的正当形象必须接受公义、怜悯、信实与实际承担的检验。</w:t>
      </w:r>
    </w:p>
    <w:p>
      <w:pPr>
        <w:pStyle w:val="Heading3"/>
      </w:pPr>
      <w:r>
        <w:t>28.2　稳定不是同一，重复不是证据</w:t>
      </w:r>
    </w:p>
    <w:p>
      <w:pPr>
        <w:spacing w:after="20"/>
        <w:jc w:val="both"/>
      </w:pPr>
      <w:r>
        <w:rPr>
          <w:spacing w:val="0"/>
          <w:w w:val="98"/>
        </w:rPr>
        <w:t>耶稣在本章叙事中的善还需要落实到后续动作，而不只从最初医治推定。约9:35记载他听说那人被赶出去，后来遇见他，并向他发问；约9:36-38接着记录当事人的追问、耶稣的说明和回应。因此，“耶稣在排斥之后重新与他相遇，并容许认识继续展开”有直接根据。若说他使用了一套现代心理支持方法，或已保证此人之后不再受任何排斥，则没有文本依据。善的判断在这里来自后续相遇的存在和具体问答，而非由称号自动推出全部动机。</w:t>
      </w:r>
    </w:p>
    <w:p>
      <w:pPr>
        <w:spacing w:after="20"/>
        <w:jc w:val="both"/>
      </w:pPr>
      <w:r>
        <w:t>特征律在本书中涉及差异的稳定化与同一性的形成。但稳定本身并不保证真实或善。谣言可以稳定，成见可以稳定，一套奖惩严密的角色分配也可以稳定。所谓特征律在价值意义上失效，不是说现实再也不能生成稳定特征，而是说稳定化正在遮蔽相关差异，使真实对象和具体的人被伪同一替代。必须澄清这个意义，才能避免把描述性机制与规范性评价混为一谈。</w:t>
      </w:r>
    </w:p>
    <w:p>
      <w:pPr>
        <w:spacing w:after="20"/>
        <w:jc w:val="both"/>
      </w:pPr>
      <w:r>
        <w:t>约9提供了一个清楚的结构：已有判断与新发生的事件相遇，判断者需要选择如何处理差异。可以重新询问，核对见证，让部分结论保持未定；也可以先宣布耶稣是罪人，再要求事件符合这个判断。后者并不一定停止提问，它甚至可能反复询问。但提问的功能已经改变，从探索未知变成逼迫证人提供预定答案。</w:t>
      </w:r>
    </w:p>
    <w:p>
      <w:pPr>
        <w:spacing w:after="20"/>
        <w:jc w:val="both"/>
      </w:pPr>
      <w:r>
        <w:t>这使我们看见一种比沉默更隐蔽的封闭：程序很多，更新很少。同样的问题被再次提出，不一定表示认真；不同答案若无论如何都被视作不诚实，询问就不再承担认识任务。SDE分析D时，应记录答案是否有机会改变判断，而不只计算发生了多少对话。表面的互动数量可以很高，真实差异进入却接近关闭。</w:t>
      </w:r>
    </w:p>
    <w:p>
      <w:pPr>
        <w:spacing w:after="20"/>
        <w:jc w:val="both"/>
      </w:pPr>
      <w:r>
        <w:t>当事人说自己不知道耶稣是否为罪人，却知道从前不能看见而如今能看见，这段回答将证言范围标示出来。它没有因为经验强烈就自动宣称掌握全部神学结论。此处的价值在于有限而明确的见证：能够说明所知，也留下所不知。将这种有限性视作软弱，反而可能鼓励人为了取得可信度而夸大把握。</w:t>
      </w:r>
    </w:p>
    <w:p>
      <w:pPr>
        <w:spacing w:after="20"/>
        <w:jc w:val="both"/>
      </w:pPr>
      <w:r>
        <w:t>然而，个人经验也不是不可检验的最高证据。一个人可以真实感到改变，却误判其原因；共同体有理由核实身份、过程与其他可能解释。叙事中询问父母本身，并不能仅因后来发生排斥就被宣布必然恶意。问题在于核验是否诚实开放，以及证据出现后是否允许更新。发生学不应把对权威的批评变成对一切核查的拒绝。</w:t>
      </w:r>
    </w:p>
    <w:p>
      <w:pPr>
        <w:spacing w:after="20"/>
        <w:jc w:val="both"/>
      </w:pPr>
      <w:r>
        <w:t>最终用“你全然生在罪孽中”回应当事人的论证，将争议从证言内容转移到出生标签。即使他提供事实与推论，其身份也被宣布使他没有教导资格。这个动作构成认识权利的削夺：某类人可以成为被调查对象，却不能成为需要认真听取的说明者。标签由描述变成关门的工具，决定哪些差异永远不能产生修正效力。</w:t>
      </w:r>
    </w:p>
    <w:p>
      <w:pPr>
        <w:spacing w:after="20"/>
        <w:jc w:val="both"/>
      </w:pPr>
      <w:r>
        <w:t>这里的E包括身份等级、共同体归属、宗教知识、身体状态与说话风险的纠缠。如果把E只叫作社会背景，就会漏掉它的构成性：同一句话从不同位置说出，受到不同对待；同一个事实因为提出者被贬低而失去资格。善的辨识不只是观察对象，更涉及谁有权让对象以何种方式出现。知识与权力的关系由此进入价值发生。</w:t>
      </w:r>
    </w:p>
    <w:p>
      <w:pPr>
        <w:spacing w:after="20"/>
        <w:jc w:val="both"/>
      </w:pPr>
      <w:r>
        <w:t>标签并非一概有害。人必须使用类别才能记忆、协作和判断。把某行为称作欺骗、把某一安排称作强制，有时正是保护所必需。关键在标签是否保持与证据的可修正关系，是否说明范围，是否允许同一人存在其他特征。若反标签理论拒绝任何稳定判断，它便无法批评正在发生的伤害；若把所有反对者都称为标签化者，又会制造自己的封闭。</w:t>
      </w:r>
    </w:p>
    <w:p>
      <w:pPr>
        <w:spacing w:after="20"/>
        <w:jc w:val="both"/>
      </w:pPr>
      <w:r>
        <w:t>因此，伪同一不是“不喜欢的分类”的别名。它需要具体证据：相关反例被删除，类别边界被任意移动，个体差异被身份覆盖，修正被解释成不忠，或者判断者只要求别人举证而不承担自己的证据责任。这些特征可以公开讨论，也可以被反证。没有这样的约束，发生学的批评也可能沦为一套精致的假见证。</w:t>
      </w:r>
    </w:p>
    <w:p>
      <w:pPr>
        <w:pStyle w:val="Heading3"/>
      </w:pPr>
      <w:r>
        <w:t>28.3　假冒为善如何组织可见与不可见</w:t>
      </w:r>
    </w:p>
    <w:p>
      <w:pPr>
        <w:spacing w:after="20"/>
        <w:jc w:val="both"/>
      </w:pPr>
      <w:r>
        <w:t>太23:23把公义、怜悯和信实称为律法中更重的事，同时没有因此废弃所提的细节责任；太23:25-28又从器皿内外及坟墓外观揭露显露与实际状态的裂缝。因此，说耶稣批评轻重倒置和以外观遮蔽内里，有具体经文支持；说他认为一切细节遵守都是虚伪，则恰与该节的保留相冲突。这里的D并非单纯减少规则，而是重新辨认规则的轻重及行动所遮蔽的内容；E则包括声誉、实际负担和被排除的责任如何共同形成一个“义人”形象。</w:t>
      </w:r>
    </w:p>
    <w:p>
      <w:pPr>
        <w:spacing w:after="20"/>
        <w:jc w:val="both"/>
      </w:pPr>
      <w:r>
        <w:t>太23的批评不仅针对说谎，还针对可见性的组织。有些行为被放大，以便获得公众赞许；另一些责任被缩小或移给他人。较容易展示的合规项目成为正义的代表，更重的公义、怜悯和信实却被忽略。文本并没有因此说细小要求全部无意义，而是批评轻重颠倒。发生学在这里需要研究，为什么某些显露容易成为全部善的替身。</w:t>
      </w:r>
    </w:p>
    <w:p>
      <w:pPr>
        <w:spacing w:after="20"/>
        <w:jc w:val="both"/>
      </w:pPr>
      <w:r>
        <w:t>一个思想实验可以帮助说明。某机构定期发布关怀活动的照片，却不记录接受帮助者能否拒绝拍摄，也不记录活动之后的承诺是否履行。照片是真实拍摄的，礼物也真实发出，但它们不足以证明整项行动已经为善。可见部分可能掩盖不可见的代价。若受助者必须感恩表演才能继续得到支持，关怀便与控制发生纠缠，不能只凭赠与外观作判断。</w:t>
      </w:r>
    </w:p>
    <w:p>
      <w:pPr>
        <w:spacing w:after="20"/>
        <w:jc w:val="both"/>
      </w:pPr>
      <w:r>
        <w:t>反过来，公开展示也不必然是假冒。适当记录可能有助于动员资源、接受监督和保存证据。判断需要看展示是否尊重当事人，是否准确表达范围，是否让需要与后续责任继续可见。一个完全没有宣传的组织也可能伤害人，一个有公开形象的组织也可能认真承担。善恶不由可见与不可见的二分直接决定，而由可见性如何参与实际关系而确定。</w:t>
      </w:r>
    </w:p>
    <w:p>
      <w:pPr>
        <w:spacing w:after="20"/>
        <w:jc w:val="both"/>
      </w:pPr>
      <w:r>
        <w:t>特征律的价值任务，是防止某个方便观察的指标吞没整体。自由律则要求受影响者能够对这种呈现作出回应：他能否说照片不代表自己的真实处境，能否拒绝被作为案例，能否指出承诺尚未履行？如果展示只有发布者的声音，互动便成为单向命名。看似被关怀的人仍可能没有形成自己叙述的机会。</w:t>
      </w:r>
    </w:p>
    <w:p>
      <w:pPr>
        <w:spacing w:after="20"/>
        <w:jc w:val="both"/>
      </w:pPr>
      <w:r>
        <w:t>幸福律在这类实践中尤其容易被误解。主办者因为看到感人的照片而感到温暖，参与者因为被赞扬而得到满足，这些体验是真实的，却不能证明受助者的张力得到有价值的转换。若对方为维持帮助而必须掩饰不满，释放只发生在部分人一侧，代价却落在另一侧。三律评价必须追踪不同位置，不能把一个群体的满足总和当作无人被亏损的证据。</w:t>
      </w:r>
    </w:p>
    <w:p>
      <w:pPr>
        <w:spacing w:after="20"/>
        <w:jc w:val="both"/>
      </w:pPr>
      <w:r>
        <w:t>E₃的作用也很具体。纠正公众印象需要时间、语言能力、记录、支持者与安全空间。被误解的人往往最缺少这些条件，所以“你可以自己解释”未必是真正开放的机会。一个能够不断发声的机构，与一个担忧失去基本支持的个体，不处在对称位置。发生学应说明这种不对称如何构成证言，而不是把发言次数简单当作自由程度。</w:t>
      </w:r>
    </w:p>
    <w:p>
      <w:pPr>
        <w:spacing w:after="20"/>
        <w:jc w:val="both"/>
      </w:pPr>
      <w:r>
        <w:t>在《约翰福音》的叙述中，父母的害怕与儿子被赶出，显示认识纠错可能具有真实的归属成本。由此不能推论勇敢者永远比沉默者更善，更不能要求每个受压者以最大风险证明真实。沉默可能需要批评，也可能体现人在威胁下的有限能力。责任应更多追问，谁制造了说真话必须付出不相称代价的结构，谁有能力改变却选择维持。</w:t>
      </w:r>
    </w:p>
    <w:p>
      <w:pPr>
        <w:spacing w:after="20"/>
        <w:jc w:val="both"/>
      </w:pPr>
      <w:r>
        <w:t>修复并不仅是给当事人一个道歉。还需要让错误标签的传播范围与更正范围相对应，让此前被排除的证据能够进入，让曾经不受约束的判断承担复核。具体形式因情境而异，但方向明确：不能只修复判断者的好人形象，却让受损者继续承担原标签的后果。真正的特征更新必须改变后来人怎样被理解和对待。</w:t>
      </w:r>
    </w:p>
    <w:p>
      <w:pPr>
        <w:spacing w:after="20"/>
        <w:jc w:val="both"/>
      </w:pPr>
      <w:r>
        <w:t>同样，批评假冒为善的人也要检查自己的可见性策略。如果为了制造震撼，只挑选最坏材料，删去对方已做的更正，并把整个群体写成同一种人，那么其批评可能在认识层面重复所指控的问题。揭露伤害不要求伪装中立，却要求对证据负责。立场可以鲜明，事实不能因此任意。</w:t>
      </w:r>
    </w:p>
    <w:p>
      <w:pPr>
        <w:pStyle w:val="Heading3"/>
      </w:pPr>
      <w:r>
        <w:t>28.4　谨慎辨别与拒绝修正的分界</w:t>
      </w:r>
    </w:p>
    <w:p>
      <w:pPr>
        <w:spacing w:after="20"/>
        <w:jc w:val="both"/>
      </w:pPr>
      <w:r>
        <w:t>约7:24要求判断不要只按外貌，而应作公平的判断，也给本章提供一个简明的规范支点。它不是废除判断，亦不是保证第一人称经验永远正确；它要求显露接受与对象相称的辨别。把此要求用于批评者自身，才能防止“反标签”变成新的身份特权。</w:t>
      </w:r>
    </w:p>
    <w:p>
      <w:pPr>
        <w:spacing w:after="20"/>
        <w:jc w:val="both"/>
      </w:pPr>
      <w:r>
        <w:t>奥古斯丁《约翰福音讲道集》第44篇第1—3节给出强烈不同的重心：他把生来瞎眼者置于人类、罪与信心光照的预表解释中，也明确区别所有人有罪同此人的失明由特定个人罪引起。这个原典说明，传统的属灵解释并不必然接受门徒式的身体归罪。本书不采用其全部预表推论，但必须承认这一解释在神学上有独立目标。SDE不能只证明社会标签重要，便宣称已替代了对信心、基督与救赎的说明。</w:t>
      </w:r>
    </w:p>
    <w:p>
      <w:pPr>
        <w:spacing w:after="20"/>
        <w:jc w:val="both"/>
      </w:pPr>
      <w:r>
        <w:t>最强的竞争解释认为，宗教共同体必须辨别某个行动是否出于神，不能因为出现令人惊讶的结果就放弃既有规范。经验会误导，个人证词也可能错误；若只要叙述感人就认定善，假先知或操纵者也能利用这条标准。这一批评完全值得重视。SDE不能以“发生了变化”自动推出“发生了善”，更不能以成功结果自动证明全部神学身份。</w:t>
      </w:r>
    </w:p>
    <w:p>
      <w:pPr>
        <w:spacing w:after="20"/>
        <w:jc w:val="both"/>
      </w:pPr>
      <w:r>
        <w:t>本章的回应是区分开放核验与预定结论。谨慎辨别允许证据支持也允许证据推翻，会说明自己尚不确定什么；拒绝修正则把一切材料都重新解释为既有判断正确。前者可能暂缓结论，后者即使不断问问题也已经没有悬念。两者的差异不在是否拥有传统，而在传统如何参与面对新事实的运行。</w:t>
      </w:r>
    </w:p>
    <w:p>
      <w:pPr>
        <w:spacing w:after="20"/>
        <w:jc w:val="both"/>
      </w:pPr>
      <w:r>
        <w:rPr>
          <w:spacing w:val="0"/>
          <w:w w:val="98"/>
        </w:rPr>
        <w:t>另一种有力解释把《约翰福音》第九章的中心放在属灵的看见与不看见，认为身体复明与审问都服务于对耶稣身份的启示。若发生学只谈标签和权力，就可能把约翰的神学叙事世俗化。这个提醒同样成立。本书不主张标签分析穷尽该章，而是说明神学主题通过怎样的叙事关系变得可理解。属灵看见的语言不能与当事人如何被倾听、承认和排斥完全分离。</w:t>
      </w:r>
    </w:p>
    <w:p>
      <w:pPr>
        <w:spacing w:after="20"/>
        <w:jc w:val="both"/>
      </w:pPr>
      <w:r>
        <w:t>太23也不是一般组织批评手册。它包含先知式责备与审判语言，具有自身的神学重量。SDE借其对言行、轻重和内外的对照研究价值显露，属于跨理论重构。若把经文每个比喻都当作SDE原理的隐写，就会混淆文本层与解释层。本书所要争取的是解释力，而不是通过占有古老文本为自己增加权威。</w:t>
      </w:r>
    </w:p>
    <w:p>
      <w:pPr>
        <w:spacing w:after="20"/>
        <w:jc w:val="both"/>
      </w:pPr>
      <w:r>
        <w:t>反事实检验可以让争论更具体。假如询问者认真记录当事人所知与不知，核对父母证言，容许内部不同判断，并在事实清楚后修订原先结论，那么审问即使严格，也不应被视为特征律的价值失效。假如当事人因经验而拒绝一切核验，要求所有人接受自己的全部推论，发生学也应指出其越界。批评的标准必须能够双向使用。</w:t>
      </w:r>
    </w:p>
    <w:p>
      <w:pPr>
        <w:spacing w:after="20"/>
        <w:jc w:val="both"/>
      </w:pPr>
      <w:r>
        <w:t>再看另一种反事实：保持相同的善行外观，却让行动者故意压低受影响者的声音，删除成本并阻止更正，评价应改变。保持某人暂时不被理解的处境，却发现他诚实承认未知、允许核验并愿意修正，评价也应改变。具体善的定义因这些D与E不同而不同，这支持本书的构成条件论，却不证明一个人在行动以前没有任何稳定的德性或善意。</w:t>
      </w:r>
    </w:p>
    <w:p>
      <w:pPr>
        <w:spacing w:after="20"/>
        <w:jc w:val="both"/>
      </w:pPr>
      <w:r>
        <w:t>责任边界仍然重要。一个人在资料不足时形成暂时错误判断，并不等于蓄意假见证；一个人听到反例后需要时间理解，也不等于已经封闭。需要观察错误怎样被维持，修正成本由谁承担，以及行动者是否在可理解的机会中拒绝更新。急于把所有迟疑叫作顽固，会使理论本身缺少耐心，也会把学习过程中的有限性罪化。</w:t>
      </w:r>
    </w:p>
    <w:p>
      <w:pPr>
        <w:spacing w:after="20"/>
        <w:jc w:val="both"/>
      </w:pPr>
      <w:r>
        <w:t>《约翰福音》第九章结尾关于自称看见的责备，也不应成为新的知识羞辱。它针对的是在此叙事中自居明白却拒绝面对所发生之事的立场，不能扩展为“有知识的人必定更坏”或“无知本身就是善”。知识可以帮助辨认，也可能被用来维护地位；承认未知可以开启学习，也可能被利用来逃避本可承担的责任。两者仍需在实际运行中判断，不能把原来的高低次序简单倒置。</w:t>
      </w:r>
    </w:p>
    <w:p>
      <w:pPr>
        <w:spacing w:after="20"/>
        <w:jc w:val="both"/>
      </w:pPr>
      <w:r>
        <w:t>同样，被边缘化的经历不会自动保证一个人的全部判断正确。受伤者应被认真听见，不等于其每一个推论都无需检验；有权势者需要承担更严格的责任，也不等于其任何陈述必然虚假。把可信度完全固定在身份上，无论固定在哪一方，都会削弱真实。较好的纠错结构，应使不同位置的人都能提供材料，同时公开说明权力不对称如何影响发言与核验。</w:t>
      </w:r>
    </w:p>
    <w:p>
      <w:pPr>
        <w:spacing w:after="20"/>
        <w:jc w:val="both"/>
      </w:pPr>
      <w:r>
        <w:t>特征律的价值修复因而不是让所有标签消失，而是让名称重新受真实约束，让身份不再取消证言，让稳定保留改变的能力。耶稣之善在这些叙事中，不仅表现为给予某种结果，还表现为打断错误归罪、在其被排斥后与之相遇并使新的回应得以发生。这个解释仍属于SDE假说，但它指出了不可随意删除的内容：若没有这些差异运行与特征纠缠，“善”就容易退回一个只属于被认可者、却不能再接受检验的名称。</w:t>
      </w:r>
    </w:p>
    <w:p>
      <w:pPr>
        <w:pStyle w:val="Heading3"/>
      </w:pPr>
      <w:r>
        <w:t>28.5　先知、证人与王权怎样共同构成判断</w:t>
      </w:r>
    </w:p>
    <w:p>
      <w:pPr>
        <w:spacing w:after="20"/>
        <w:jc w:val="both"/>
      </w:pPr>
      <w:r>
        <w:t>撒母耳记首先给出一个可以被纠正的误判。以利看见哈拿嘴唇动而没有声音，便以为她醉酒并加以责备；哈拿说明自己因愁苦倾心，以利随后改变回应并祝愿她平安（撒上1:12-18）。故事没有因为以利拥有宗教职位就令最初判断无误，也没有因他误判一次便让后来的修正毫无价值。这里适合观察特征怎样从表象走向更充分辨认：可见动作不足以唯一决定内在状态，当事人的说明进入以后，解释应有改变的空间。</w:t>
      </w:r>
    </w:p>
    <w:p>
      <w:pPr>
        <w:spacing w:after="20"/>
        <w:jc w:val="both"/>
      </w:pPr>
      <w:r>
        <w:t>撒上16:6-7又借撒母耳对以利押的外貌判断，区分人的观看与神对内心的认识。引用这一段不能使某个领袖获得“我看见人心”的授权；恰恰相反，叙事中的先知也需要修正初步印象。被拣选的大卫后来的行为仍接受先知责问，证明一次肯定不等于此后每个行为自动为善。SDE的稳定不是把早期身份永久冻结，而是在连续证据中保存同一生命的多种特征。若把被拣选当作免检标签，便删去了撒母耳记自身记载的张力。</w:t>
      </w:r>
    </w:p>
    <w:p>
      <w:pPr>
        <w:spacing w:after="20"/>
        <w:jc w:val="both"/>
      </w:pPr>
      <w:r>
        <w:t>多益向扫罗报告亚希米勒帮助大卫的事，继而参与杀害祭司（撒上22:9-19），使证言问题更加困难：危害未必只由每个字都虚构产生。亚希米勒在辩解中说明自己对大卫与王之间关系的理解，报告若不纳入这些条件，就会使帮助被重新解释为阴谋。这里需要区分事实片段、因果解释与控告用途。不能因为一项报告包含真实信息就称整项见证诚实，也不能因此宣布所有不利报告均为恶。真实见证须准确说明所知范围，并避免把未证成的意向作为既定事实。</w:t>
      </w:r>
    </w:p>
    <w:p>
      <w:pPr>
        <w:spacing w:after="20"/>
        <w:jc w:val="both"/>
      </w:pPr>
      <w:r>
        <w:t>王上22:13-28中的米该雅面对众先知同声赞许的压力，拒绝让多数意见决定自己的信息，继而受到掌权者惩罚。故事中关于谎言之灵的异象具有困难的神学内容，本书不能把它扁平化为“多数总错，少数总对”。它确实使我们看见权力期待怎样影响可说的话，但谁是真先知仍由更大的叙事判断，而不是从被压制这一经历本身推出。受排斥可以是需要认真核查的事实，不是保证一个人所有断言真实的印章。</w:t>
      </w:r>
    </w:p>
    <w:p>
      <w:pPr>
        <w:spacing w:after="20"/>
        <w:jc w:val="both"/>
      </w:pPr>
      <w:r>
        <w:t>先知传统内部因此同时保留核验标准与反权力的批评。申18:20-22考察预言实现问题，申13:1-5却警告神迹或奇事本身不足以证明引向别神者值得跟从。只以效果判善，不能满足这套神学辨别。耶28章中耶利米与哈拿尼雅的冲突，也必须在具体预言内容及其后来结局中判断，不能凭谁更温和或更严厉决定。SDE可要求证据开放，却不能单靠程序开放替所有神学命题判真。这个剩余，是本书必须交给跨理论争辩的部分。</w:t>
      </w:r>
    </w:p>
    <w:p>
      <w:pPr>
        <w:spacing w:after="20"/>
        <w:jc w:val="both"/>
      </w:pPr>
      <w:r>
        <w:t>拉4:11-16中反对者向王陈述耶路撒冷的叛逆历史，把重建同税收和统治风险连在一起；尼6:10-14则记载示玛雅企图以恐惧使尼希米作出可被毁谤的行动。两处不宜合并成所有外部批评都是敌意的模板。它们提供的分析问题是：过去事实怎样被选择来框定现在，某种保护性建议又怎样可能安排未来的指控。若现实批评者提供完整证据并允许纠正，就不能只因其批评重建或领袖而贴上这两个叙事角色的标签。</w:t>
      </w:r>
    </w:p>
    <w:p>
      <w:pPr>
        <w:pStyle w:val="Heading3"/>
      </w:pPr>
      <w:r>
        <w:t>28.6　纠正标签而不制造新的无误者</w:t>
      </w:r>
    </w:p>
    <w:p>
      <w:pPr>
        <w:spacing w:after="20"/>
        <w:jc w:val="both"/>
      </w:pPr>
      <w:r>
        <w:rPr>
          <w:spacing w:val="0"/>
          <w:w w:val="97"/>
        </w:rPr>
        <w:t>约9章的进程值得再作细分。邻舍的身份疑问、法利赛人内部的分争、父母对已知事实的确认、当事人对未知身份的保留，以及最后因出生而被贬抑，是不同层次的动作（约9:8-12；约9:16-23；约9:24-34）。第一次询问并不等于最后的驱逐，尚未知道并不等于拒绝知道。若把所有提问从开始就解释为纯粹恶意，本书会复制一种以最终结局覆盖全部过程的伪同一。合理评价应追踪何时可用证据增加、何时修正路径被关闭，以及谁作了哪个决定。</w:t>
      </w:r>
    </w:p>
    <w:p>
      <w:pPr>
        <w:spacing w:after="20"/>
        <w:jc w:val="both"/>
      </w:pPr>
      <w:r>
        <w:t>当事人的证言也不是从一开始就全知。他先指认使自己得医治的人名，后来称其为先知，再在争论中提出关于神听谁祷告的论证，最后在耶稣自我说明以后回应（约9:11；约9:17；约9:30-38）。这些不同层次不必被视为缺陷；有限认识可以在诚实陈述中成长。另一方面，该人在争论中的每个概括不因属于受害者便自动成为作者给出的无条件普遍公式。尤其约9:31的论证须放回争辩之中，不能不经整本圣经比较就宣布神绝不听任何罪人的祷告。</w:t>
      </w:r>
    </w:p>
    <w:p>
      <w:pPr>
        <w:spacing w:after="20"/>
        <w:jc w:val="both"/>
      </w:pPr>
      <w:r>
        <w:t>耶稣在约9:39-41以看见与瞎眼谈审判，不能被本书拿来制造对视障者的象征性贬低。叙事的身体复明与属灵认识确有联系，但其锋芒针对自称明白而拒绝所发生之事的立场，不是说缺少视力者在道德上低等。解释者若保留比喻却不说明这个边界，可能把原先打断身体归罪的叙事重新用作身体污名。特征律的修复因而包含解释者自身的责任：比喻的使用须接受它对现实读者造成何种归类的检查。</w:t>
      </w:r>
    </w:p>
    <w:p>
      <w:pPr>
        <w:spacing w:after="20"/>
        <w:jc w:val="both"/>
      </w:pPr>
      <w:r>
        <w:t>《马太福音》的严厉责备同样必须连到后续哀叹。太23:37-39描写耶稣对耶路撒冷的呼唤，以聚集与不愿意之间的张力表达拒绝和悲叹。它不能被当作取消前面审判的温柔补丁，也不能让前面的责备吞没他愿意聚集的表达。称耶稣的善包含对虚假的揭露与对人的关切，需把这两类证据共同呈现。若只摘录灾祸语句去羞辱后世犹太人，便没有尊重受话情境，也把耶稣所在的犹太传统割裂成攻击别人的工具。</w:t>
      </w:r>
    </w:p>
    <w:p>
      <w:pPr>
        <w:spacing w:after="20"/>
        <w:jc w:val="both"/>
      </w:pPr>
      <w:r>
        <w:t>新约后续也拒绝把开放理解为不作判断。约壹4:1-3要求试验诸灵，以关于耶稣基督的宣认为重要辨别内容；雅3:1-12提醒教师承担更重责任，并讨论舌头怎样祝福又咒诅。这些文本共同要求判断者负责，却不赞成经验越感人便越可信。神学竞争解释据此可以质问SDE：你的可修正性若没有真实对象与规范，是否只是无尽程序？本书的回答不能仅说更多对话，而应公开所持的规范根据，同时区分经验核查所能证明的内容与信仰宣告所承担的内容。</w:t>
      </w:r>
    </w:p>
    <w:p>
      <w:pPr>
        <w:spacing w:after="20"/>
        <w:jc w:val="both"/>
      </w:pPr>
      <w:r>
        <w:t>因此，反事实检验须同时用于双方。若询问者认真接纳医治证据，却对耶稣身份保留尚未解决的神学疑问，不应立即称其恶意；若他已不许事实进入，只因证人出生身份就取消发言，则有明确的排斥证据。若被排除者后来夸大所知、拒绝任何核验，也不能因既有受伤经历而永远免检。这种对称不是抹去权力差距，而是让差距成为检查条件之一，防止任何位置取得自动真实的资格。</w:t>
      </w:r>
    </w:p>
    <w:p>
      <w:pPr>
        <w:spacing w:after="20"/>
        <w:jc w:val="both"/>
      </w:pPr>
      <w:r>
        <w:t>本章对耶稣之善的最后判断因而仍是逐项成立的：约9:3支持他打断特定归罪预设，约9:6-7记载实际恢复，约9:35-38支持排斥后的相遇与继续启示，太23:23支持他把更重责任放回宗教评价。将这些连接为特征律的价值修复，是SDE的解释假说。它并不穷尽基督身份、审判与信心，也不以一次恢复证明所有善都由当下关系首次创造；它所保卫的，是对善的归属不能摆脱那些使归属获得确定内容的事实。</w:t>
      </w:r>
    </w:p>
    <w:p>
      <w:bookmarkStart w:id="36" w:name="ch29"/>
      <w:pPr>
        <w:pStyle w:val="Heading2"/>
        <w:pageBreakBefore/>
      </w:pPr>
      <w:r>
        <w:t>第29章　自由律失效：强制与选择封闭</w:t>
      </w:r>
      <w:bookmarkEnd w:id="36"/>
    </w:p>
    <w:p>
      <w:pPr>
        <w:pStyle w:val="Heading3"/>
      </w:pPr>
      <w:r>
        <w:t>29.1　旷野的许诺与富有者的离开</w:t>
      </w:r>
    </w:p>
    <w:p>
      <w:pPr>
        <w:spacing w:line="359" w:lineRule="exact" w:after="20"/>
        <w:jc w:val="both"/>
      </w:pPr>
      <w:r>
        <w:t>《马太福音》的旷野试探（太4:1-11）并不始于一个抽象的坏念头，而始于饥饿。耶稣禁食之后，食物重新显出急迫性；试探者提出将石头变成食物，继而提出从殿顶跳下，最后展示万国及其荣华。三次提议并不具有同一种结构：第一项贴近身体需要，第二项要求以冒险验证身份，第三项把权力取得与敬拜对象捆在一起。经文没有教导饥饿、得到保护或参与公共事务本身就是罪。问题落在这些需要被怎样组织、以何种条件得到满足，以及谁取得规定这些条件的地位。对提议内容不加区分地使用“诱惑”标签，会使文本本来要求读者辨别的价值差异消失。</w:t>
      </w:r>
    </w:p>
    <w:p>
      <w:pPr>
        <w:spacing w:line="359" w:lineRule="exact" w:after="20"/>
        <w:jc w:val="both"/>
      </w:pPr>
      <w:r>
        <w:t>耶稣的回答引用《申命记》（申8:3；申6:16；申6:13；太4:4、7、10），把眼前提议放回以色列关于旷野、依靠与敬拜的记忆中。食物不再是唯一可见的维持条件，身份也不由表演奇迹来取得确认，万国权力不能自动证明交易值得接受。这一重述在叙事中具有行动意义：试探者要求立即进入由他安排的选项，耶稣却拒绝承认该安排具有终审资格。所谓“选择”，由此不只是从已经摆好的选项中按下一个按钮，也涉及能否追问这些选项是谁设定的、被排除的是什么、承诺的结果依赖什么代价。此处是本章SDE重构的起点，并非经文直接使用了自由律的理论语言。</w:t>
      </w:r>
    </w:p>
    <w:p>
      <w:pPr>
        <w:spacing w:line="359" w:lineRule="exact" w:after="20"/>
        <w:jc w:val="both"/>
      </w:pPr>
      <w:r>
        <w:t>富有者的求问（可10:17-22）提供了另一种张力。一人跑来询问承受永生之道，陈述自己对诫命的持守。耶稣看着他，爱他，然后提出变卖所有、分给穷人并跟从的要求。文本把爱放在要求之前，且没有把要求减为一番无须付出代价的安慰。但这个人听后变了脸色，忧愁地离开，因为他的产业很多。我们所能确定的是叙事描述了邀请、要求和离去；我们不能仅凭这一段，断言此人的全部生命从此终结于拒绝，更不能把其内心的每一动机填成已经查实的心理诊断。</w:t>
      </w:r>
    </w:p>
    <w:p>
      <w:pPr>
        <w:spacing w:line="359" w:lineRule="exact" w:after="20"/>
        <w:jc w:val="both"/>
      </w:pPr>
      <w:r>
        <w:t>两段经文的并置揭示一个容易混淆的问题：高强度要求与强制不是同义词。耶稣没有在这段叙述中宣告任何生活方式都同样符合跟从；文本也未记他追赶离去者，更没有记载以拘禁、羞辱或没收财产迫其成为门徒。我们能据此分析叙事所呈现的邀请与离去，不宜把未记载的全部过程补成已知历史。邀请可以有真实内容，拒绝也可以暴露需要面对的依附；承认退出的事实，不等于宣布退出没有价值后果。反过来，一项要求即使使用爱的语词，也不因此免受强制审查。是否允许离开、能否提出异议、拒绝者的基本生活是否被人为毁坏，都是理解当代类比时必须另外调查的问题，不能借耶稣的名义省略。</w:t>
      </w:r>
    </w:p>
    <w:p>
      <w:pPr>
        <w:spacing w:line="359" w:lineRule="exact" w:after="20"/>
        <w:jc w:val="both"/>
      </w:pPr>
      <w:r>
        <w:t>传统解释可以把旷野理解为圣子对父的忠诚，也可以把富有者的遭遇理解为财富依附受到揭露。这些解释具有强度，因为它们抓住了经文的敬拜、诫命与跟从结构。SDE分析并不先行否定这些内容，而问：如果所谓忠诚完全脱离饥饿中的回应、权力交换的拒绝、财产与邻舍关系的重整，它还剩下怎样可定义的内容？本章挑战的不是“某人可以具有善的倾向”，而是认为善的完整规定已经封存在一个内在标签中，D与E只负责把标签展示给旁观者的强命题。</w:t>
      </w:r>
    </w:p>
    <w:p>
      <w:pPr>
        <w:spacing w:line="359" w:lineRule="exact" w:after="20"/>
        <w:jc w:val="both"/>
      </w:pPr>
      <w:r>
        <w:t>叙事中的提问者（可10:17、20、22）也不应被缩成供理论使用的反面标本。他主动跑来、以郑重姿态发问，并且能够表达自己长久的道德努力。这些行动说明新的发生并非从一片空白起步。他的忧愁尤其值得保留：彻底不在乎邀请的人，未必会如此难过。忧愁可能意味着已有追求与财产依附之间出现了尚未解决的分歧。文本没有告诉我们这种分歧后来是否转化，因此研究者应把叙事停止之处也当作证据边界。自由律分析的任务可以是辨认一个尚未完成的发生，而不必替故事安排一个永久封闭的结局。</w:t>
      </w:r>
    </w:p>
    <w:p>
      <w:pPr>
        <w:spacing w:line="359" w:lineRule="exact" w:after="20"/>
        <w:jc w:val="both"/>
      </w:pPr>
      <w:r>
        <w:t>这里必须把旧约引用读回它自己的争论。《申命记》不是给个人自律准备的格言集，而是以摩西劝告将入地的以色列为叙事场景，回顾旷野中的饥饿、吗哪与管教，警告人在富足时忘记供应的来源（申8:1-18）。所以“不单靠食物”不能被孤立为拒绝食物的命令。同章也记将进入有粮食的土地，并要求人在吃得饱足之后称颂神；被质疑的是把生命的维持完全归功于自己的力量。马太将这些语言放入耶稣回答试探者的场景，是新约作者对以色列传统的基督论重读。它使耶稣的拒绝具有盟约忠诚的方向，却不使摩西的劝告成为另一份独立记载耶稣受试探的现场史料。</w:t>
      </w:r>
    </w:p>
    <w:p>
      <w:pPr>
        <w:spacing w:line="359" w:lineRule="exact" w:after="20"/>
        <w:jc w:val="both"/>
      </w:pPr>
      <w:r>
        <w:t>殿顶的试探还呈现经文使用本身的竞争。试探者引用保护的应许，耶稣却以不可试探神回应（诗91:11-12；太4:5-7；申6:16）。同样出现圣经话语，不等于同样忠实于圣经；引用如何参与一项要求，决定了它在互动中具有怎样的作用。这里能够支持的善判断是：耶稣拒绝把神的保护变成供挑战者验收的身份表演，因而保留了信靠与操纵之间的差别。不能进一步声称福音书已经给出所有冒险行为的伦理答案。救援中的必要危险与为验证身份制造的危险仍须分别考察，而不是只因都可能受伤便一概否定。</w:t>
      </w:r>
    </w:p>
    <w:p>
      <w:pPr>
        <w:pStyle w:val="Heading3"/>
      </w:pPr>
      <w:r>
        <w:t>29.2　选择之前：谁使某些可能性可见</w:t>
      </w:r>
    </w:p>
    <w:p>
      <w:pPr>
        <w:spacing w:line="359" w:lineRule="exact" w:after="20"/>
        <w:jc w:val="both"/>
      </w:pPr>
      <w:r>
        <w:t>自由律在本书中用“纠缠—选择—激发”表达，但三个词不应被理解为三台各自封闭的机器。人在饥饿、承诺、恐惧、经文记忆和他人期待交织的运行中，才会看到某些可选之事；选择又使一些特征增强，使其他可能性退到远处。因此，E不是摆在独立主体之外的场景。以富有者为例，财产既显为保障，也显为身份、习惯、未来安排和人际资格；这些特征共同规定“卖掉”意味着什么。把财产的数量留下，却删除它与生存、声望和跟从的纠缠，得到的已是另一个选择问题。</w:t>
      </w:r>
    </w:p>
    <w:p>
      <w:pPr>
        <w:spacing w:line="359" w:lineRule="exact" w:after="20"/>
        <w:jc w:val="both"/>
      </w:pPr>
      <w:r>
        <w:t>这不意味着每项选择都只能由结构决定。D指差异怎样实际运行，其中包括阅读邀请、提出疑问、想象分给穷人的后果、与既有承诺比较，以及作出离开的行动。E使差异具有意义，D又可能改变E的组织。一个人在说明自己的恐惧之后，可能找到共同承担的安排；也可能把财产由“不可触动的我”改写为“可用于别人生活的托付”。这样的改写并无必然保证，却说明自由既不等于脱离全部关系，也不等于关系结构的机械产物。它发生在关系具有可修订空间、行动具有可回写后果的时候。</w:t>
      </w:r>
    </w:p>
    <w:p>
      <w:pPr>
        <w:spacing w:line="359" w:lineRule="exact" w:after="20"/>
        <w:jc w:val="both"/>
      </w:pPr>
      <w:r>
        <w:t>强制最粗暴的形式是使拒绝直接招致暴力，但选择封闭也可能从定义层开始。若一种制度规定，接受要求便证明忠诚，质疑要求便证明邪恶，提出疲劳便证明懒惰，那么当事人甚至不能把经历准确地说出来。特征律先被破坏，自由律随后失去入口。此时“你自己选择的”可能只说明最终动作经过当事人的身体，并不能说明其信息条件、表达条件和拒绝条件足以支持有责任的同意。研究者需要考察决定如何生成，而不是把签字、口头答应或留在现场当作一切问题的终点。</w:t>
      </w:r>
    </w:p>
    <w:p>
      <w:pPr>
        <w:spacing w:line="359" w:lineRule="exact" w:after="20"/>
        <w:jc w:val="both"/>
      </w:pPr>
      <w:r>
        <w:t>诱惑与强制又不能简单合并。诱惑可以通过夸大即时收益、遮蔽代价和调用身份焦虑改变吸引力，却不必消灭所有替代路径；强制则可能以威胁显著压缩路径。两者会交织，却应分别判断。一个富有者舍不得财富，与一个贫困者不敢拒绝控制食物的人，不具有同样的责任结构。倘若只看到二人都“没有跟从”，便赋予相同的罪名，分析就把D/E抹平了。具体结果相同，不保证发生路径同一；发生路径不同，也不自动取消一切共同规范。真正困难的任务是使共同规范经得起差异条件的检验。</w:t>
      </w:r>
    </w:p>
    <w:p>
      <w:pPr>
        <w:spacing w:line="359" w:lineRule="exact" w:after="20"/>
        <w:jc w:val="both"/>
      </w:pPr>
      <w:r>
        <w:t>在这里，S₃＝F(D,E)是一个关于价值显露的研究假说，不是将自由变成函数符号便完成了论证。它提出一个可操作问题：当叙事中的胁迫、信息、替代路径和相互承担发生改变，我们对同一表面动作的价值判断是否需要改变？如果需要，便说明这些条件进入善的规定；如果始终不需要，研究者必须解释其所谓善究竟评价什么。这个检验不要求先证明世界上不存在任何内在德性，也不要求不同人的D与E在数值上相同；它要求的是定义不能把自身赖以成立的差异删去。</w:t>
      </w:r>
    </w:p>
    <w:p>
      <w:pPr>
        <w:spacing w:line="359" w:lineRule="exact" w:after="20"/>
        <w:jc w:val="both"/>
      </w:pPr>
      <w:r>
        <w:t>这里还需区分两种不同的封闭。一种是行动者自主订立承诺，以便不再被每次短暂偏好牵走，例如承诺照护家人；另一种是他人利用其既有依赖，禁止任何重新判断。前者未必削弱自由，因为承诺能够使长程行动成为可能；后者则可能劫持承诺，把忠诚改造成单向索取。两者的区别不在于有无限制，而在于限制能否说明理由，相关者能否被听见，原先条件发生重大变化时是否容许负责任的修订。如果一项承诺只能由有权者解释，另一方连说明困难的资格都没有，就不能只凭“你曾经答应”完成责任裁决。</w:t>
      </w:r>
    </w:p>
    <w:p>
      <w:pPr>
        <w:spacing w:line="359" w:lineRule="exact" w:after="20"/>
        <w:jc w:val="both"/>
      </w:pPr>
      <w:r>
        <w:t>福音书中还有一个直接把权力转成强制的问题。群众因吃饼而要拥立耶稣为王时，约翰写他退到山上；这里的叙述指向众人企图强逼的行动，不能只概述为耶稣谦虚拒绝荣誉（约6:14-15）。前面的供食与后面的拥立相邻，使读者看见，受益者也可能将恩惠提供者纳入自己的权力计划。耶稣的退避在此拒绝这种占有。叙事没有报告他全部政治思想，也没有据此禁止所有公共领导；本章据以判断的，是这个具体拥立方式没有因为群众热情而取得正当性。</w:t>
      </w:r>
    </w:p>
    <w:p>
      <w:pPr>
        <w:spacing w:line="359" w:lineRule="exact" w:after="20"/>
        <w:jc w:val="both"/>
      </w:pPr>
      <w:r>
        <w:t>同一章随后记载一些门徒离去，耶稣向十二门徒发问是否也要离开，彼得以永生之道作答（约6:60-69）。经文对“不信”具有明确神学判断，因此不能把这一段改写成所有立场都同样正确的宽容宣言。但它至少没有把忠诚压成无法回答的命令；离去、追问与回答进入文本。与富有者的故事相互照读时，这提供了两项不同的叙事证据：严肃要求有内容，而回应者的位置仍不能被最终结果吞没。至于今日宗教组织应采用何种退出制度，是由这种辨别发展出的伦理推论，需要另以权力、依赖与实际风险为证。</w:t>
      </w:r>
    </w:p>
    <w:p>
      <w:pPr>
        <w:pStyle w:val="Heading3"/>
      </w:pPr>
      <w:r>
        <w:t>29.3　三律互相约束，能量不能替代理由</w:t>
      </w:r>
    </w:p>
    <w:p>
      <w:pPr>
        <w:spacing w:line="359" w:lineRule="exact" w:after="20"/>
        <w:jc w:val="both"/>
      </w:pPr>
      <w:r>
        <w:t>自由律的失效常被误认为选择数量不足，但更多选项未必带来更多自由。一位疲惫的人被同时呈现数十个紧急任务，仍然可能只能依循最响亮的命令。E₃在此提醒我们，比较、推迟、解释和拒绝都需要身体与实践条件。时间、可用支持、基本生活保障可以成为自由实际运行的条件；它们不能被统一换算成一份神秘的“属灵能量”。耶稣饥饿的叙事，使身体需求进入分析，却不授权我们把所有道德困难化为热量不足。身体补给能够改变可行动范围，不能单独决定某项权力交易是否正当。</w:t>
      </w:r>
    </w:p>
    <w:p>
      <w:pPr>
        <w:spacing w:line="359" w:lineRule="exact" w:after="20"/>
        <w:jc w:val="both"/>
      </w:pPr>
      <w:r>
        <w:t>特征律要求人们分清需要与需要的劫持。得到食物可以是救助，利用食物迫使他人放弃良心则是另一种互动。在两种情形中，面包仍然能够被吃下，但面包在复合体中的特征已不同：它一方面维持生命，另一方面可能成为支配的条件。倘若研究者只记录“获得物资”，就会错把控制当作恩惠；只记录“存在条件”，又会错把一切承诺关系都看成操纵。稳定辨识需要追踪要求是否与事项相关、是否可商议、是否可以在不遭受不相称报复的条件下拒绝，而不靠先给某一方贴好人或坏人的标签。</w:t>
      </w:r>
    </w:p>
    <w:p>
      <w:pPr>
        <w:spacing w:line="359" w:lineRule="exact" w:after="20"/>
        <w:jc w:val="both"/>
      </w:pPr>
      <w:r>
        <w:t>自由律还要求选择之后出现真实激发，而非只留下服从的外壳。一个共同体若宣称人人自愿，却不允许成员形成新的问题、不同的服务方式和有根据的纠错，那么所谓自愿可能只是既定秩序的重复确认。富有者的故事没有提供一个如何管理共同体的制度方案，但它至少拒绝让“遵守过一组规范”成为生命已经完成的证明。新的他者、新的损失和新的跟从要求进入时，已有同一性会面临再生成。人可以害怕这种变化；承认害怕，是判断发生条件的开始，不是立即宣布他无可救药。</w:t>
      </w:r>
    </w:p>
    <w:p>
      <w:pPr>
        <w:spacing w:line="359" w:lineRule="exact" w:after="20"/>
        <w:jc w:val="both"/>
      </w:pPr>
      <w:r>
        <w:t>幸福律在这里不是劝人以放弃换取即时开心。富有者的忧愁表明，价值邀请能够首先增强张力；然而不能由此倒推出所有造成忧愁的命令都具有提升价值。张力必须有可辨认的转换方向：财产是否从支撑孤立身份转为支持邻舍，关系是否由控制转为相互承担，人的行动是否获得更丰富而可靠的可能性。释放也不能只由发令者宣布。若被要求奉献的人失去住所，控制资源的人却扩大特权，发生的很可能是张力转嫁。援引幸福律，必须说明谁的张力得到释放，谁的负担被增加。</w:t>
      </w:r>
    </w:p>
    <w:p>
      <w:pPr>
        <w:spacing w:line="359" w:lineRule="exact" w:after="20"/>
        <w:jc w:val="both"/>
      </w:pPr>
      <w:r>
        <w:t>由此可以建立一个不求伪精确的评估顺序。先还原当事人面对的实际选项，再辨认选项怎样被命名，然后检查支持与威胁，最后追踪选择对相关者的影响。这不是一张给别人打分的万能表，而是防止裁判者跳过证据的约束。尤其在亲密关系、教育或宗教场域，权威者可能兼任恩惠提供者与意义解释者，因而更有责任允许其要求受到检验。声称“我知道什么对你好”不能替代对当事人处境的了解，也不能从一个被奉为典范的人身上直接继承全部权威。</w:t>
      </w:r>
    </w:p>
    <w:p>
      <w:pPr>
        <w:spacing w:line="359" w:lineRule="exact" w:after="20"/>
        <w:jc w:val="both"/>
      </w:pPr>
      <w:r>
        <w:t>以一个明确标为思想实验的情境来说，某志愿团队要求成员连续夜间服务，并以“真正有爱的人不会离开”回应疲劳。若负责人安排轮班、允许成员交接，并使退出者不遭羞辱，同一项服务要求就可能获得新的性质。变化的不是一句口号的措辞，而是身体恢复、共同承担与价值辨认的整个组织。成员的主动性不再只表现为忍受，而可以表现为提出更可靠的服务方法。这一例子显示，保护自由不必导致对共同责任的逃避；良好的支持有时恰好使人能够承担此前无法承担的责任，因而提升善继续发生的能力。</w:t>
      </w:r>
    </w:p>
    <w:p>
      <w:pPr>
        <w:spacing w:line="359" w:lineRule="exact" w:after="20"/>
        <w:jc w:val="both"/>
      </w:pPr>
      <w:r>
        <w:t>这种责任方向与耶稣关于首领的教导相接。他指出外邦掌权者辖制人，继而要求门徒中的为大者作服事者，并以人子服事与舍命为理由（可10:42-45）。经文的对比涉及权力怎样运用，不只是领袖内心是否谦逊。因此，本章把“耶稣之善”具体界定为使领导地位接受服事目标的约束，是有文本推导的：先有对辖制方式的辨认，随后是门徒关系的新要求，最后以人子的行动规定其方向。这不能推出教会一旦自称服事便已摆脱辖制；恰恰应调查谁实际承受命令、谁拥有解释权和申诉空间。</w:t>
      </w:r>
    </w:p>
    <w:p>
      <w:pPr>
        <w:spacing w:line="359" w:lineRule="exact" w:after="20"/>
        <w:jc w:val="both"/>
      </w:pPr>
      <w:r>
        <w:t>《哥林多后书》把捐献置于另一种可比较的安排中：愿意的心应按所有而被接纳，不是要别人轻省、自己受累；给予也不能出于勉强（林后8:12-15；9:7）。这是保罗处理跨地援助的书信论证，不是关于耶稣生前行为的额外见证。它可以作为早期基督教对福音伦理的实践发展，与耶稣的服事教导对话。按此限定，E₃的资源讨论就不只是现代管理知识投射回古代：文本本身已经把意愿、所有资源和负担分配联系起来，但没有为它们给出统一能量指标。</w:t>
      </w:r>
    </w:p>
    <w:p>
      <w:pPr>
        <w:pStyle w:val="Heading3"/>
      </w:pPr>
      <w:r>
        <w:t>29.4　自由的竞争解释与责任的有限尺度</w:t>
      </w:r>
    </w:p>
    <w:p>
      <w:pPr>
        <w:spacing w:line="359" w:lineRule="exact" w:after="20"/>
        <w:jc w:val="both"/>
      </w:pPr>
      <w:r>
        <w:t>一种强有力的竞争解释认为，自由的核心不是备选路径开放，而是一个人依其真正所欲行动。深刻的德性可以使人不再被某些恶的选择吸引；如果一个人绝不会出卖朋友，这不表示他的自由减少，反而可能表示欲望已经整合。由此，耶稣在旷野的拒绝可以被理解为固有而完善的善性行动，不需要把善的构成托付给一个结果未定的过程。这个反驳有效地提醒本书：不能把“能够选择邪恶”当作自由的唯一形式，也不能把每次稳定忠诚都贬为被程序锁定。</w:t>
      </w:r>
    </w:p>
    <w:p>
      <w:pPr>
        <w:spacing w:line="359" w:lineRule="exact" w:after="20"/>
        <w:jc w:val="both"/>
      </w:pPr>
      <w:r>
        <w:t>SDE的回应应当更精确。稳定德性与发生性定义并不互斥；争点在于稳定德性是否能够独立交代一次具体忠诚的内容。保护朋友有时要求保守秘密，有时要求在他即将伤害别人时打破秘密。若只给出“永远忠于朋友”的内在属性，仍需说明朋友、伤害、承诺与责任如何相互规定，才能知道应做什么。这样一来，德性可以解释行动的连续性，却不能取消D/E对价值内容的规定。善并非每次都从道德空白开始发生；它也可能是过去发生所形成的可靠能力，在新纠缠中继续生成恰当行动。</w:t>
      </w:r>
    </w:p>
    <w:p>
      <w:pPr>
        <w:spacing w:line="359" w:lineRule="exact" w:after="20"/>
        <w:jc w:val="both"/>
      </w:pPr>
      <w:r>
        <w:t>另一种反驳指出，《马可福音》随后把得救的可能归向神（可10:23-27），人靠自己无法完成，并不能被解释为单靠改善选项就可解决。对此，本书应承认：恩典是这段叙事的神学主张，不应被改名为信息支持以后便声称已经穷尽。SDE可以研究恩典被领受、讲述和实践时的发生结构，却无权凭这套结构决定超越性来源存在与否。若共同体声称替神施加要求，仍须区分神学信仰与某一掌权者的具体决定；把人的命令等同神的意志，恰好可能使自由律丧失纠错条件。</w:t>
      </w:r>
    </w:p>
    <w:p>
      <w:pPr>
        <w:spacing w:line="359" w:lineRule="exact" w:after="20"/>
        <w:jc w:val="both"/>
      </w:pPr>
      <w:r>
        <w:rPr>
          <w:spacing w:val="0"/>
          <w:w w:val="98"/>
        </w:rPr>
        <w:t>反事实检验可以让结论变得有限而清楚。假如富有者交出财产只是为了避免被殴打，那么表面上同样的交付不再足以定义为爱的跟从。假如他自愿交付，却把财产用于扩大自己的名望，行为的对象与意向纠缠又发生变化。假如他暂时离开以安置依赖自己的家人，则与把财富绝对化的拒绝不能直接等量齐观。这些假设不是在补写福音书，而是在检验我们的判准是否能识别不同机制。经文没有说明的动机，不能因理论需要便被宣布已经存在。</w:t>
      </w:r>
    </w:p>
    <w:p>
      <w:pPr>
        <w:spacing w:line="359" w:lineRule="exact" w:after="20"/>
        <w:jc w:val="both"/>
      </w:pPr>
      <w:r>
        <w:t>有限人的责任因此应落在可承担的范围，而不落在无限选择的幻想。人可能有义务寻求帮助，却没有义务独自承担全部损失；有义务说明重大风险，却未必拥有消除一切风险的能力。责任判断需要区别主动封闭别人路径、可以纠正而持续拒绝纠正，以及当事人被压迫到暂时无法回应的状态。本章所得的待证推论是：当一个实践持续剥夺表达、纠错和退出条件，却仍把结果称为自愿之善，其价值定义存在严重缺口。耶稣之善在这些经文中的力量，正在于需要、权力与跟从被重新区分，使服从不再自动拥有善的名称。</w:t>
      </w:r>
    </w:p>
    <w:p>
      <w:pPr>
        <w:spacing w:line="359" w:lineRule="exact" w:after="20"/>
        <w:jc w:val="both"/>
      </w:pPr>
      <w:r>
        <w:t>还存在一种不宜忽视的反向检验：没有公开暴力，并不证明过程自由；存在明确规则，也不证明过程不自由。旷野试探的承诺看似丰厚，结构却要求以敬拜为交换；跟从的邀请代价高昂，却不能因此与这种交易混为一谈。判断必须看规则如何参与人格、关系和未来的构成。对于研究实践，最有价值的材料也许不是当事人最终说了“是”还是“否”，而是他能否描述自己的理由，是否可以得到不同意见，事后发现错误时是否拥有修订办法。如果这些材料持续缺失，本书宁可暂缓高尚评价，也不把“自愿”当作一枚能够抹去发生史的印章。</w:t>
      </w:r>
    </w:p>
    <w:p>
      <w:pPr>
        <w:spacing w:line="359" w:lineRule="exact" w:after="20"/>
        <w:jc w:val="both"/>
      </w:pPr>
      <w:r>
        <w:t>这一尺度同样约束研究者自身。若研究者事先规定，凡赞同SDE者就是开放，凡反对者都是选择封闭，那么本章对权力的批评已经被自身重演。理论的开放性必须包括允许传统德性论、恩典论和其他自由观指出其不足。只有反对意见能够改变论证、使不充分的结论退回假说，所谓发生才具有真实含义。因此本章提供的是一种可修订的分析方向：考察善怎样在有限自由中得以规定，同时拒绝将有限性本身宣布为道德失败。</w:t>
      </w:r>
    </w:p>
    <w:p>
      <w:pPr>
        <w:spacing w:line="359" w:lineRule="exact" w:after="20"/>
        <w:jc w:val="both"/>
      </w:pPr>
      <w:r>
        <w:t>《彼得后书》提出一个尖锐反例：有人应许别人自由，自己却作败坏的奴仆（彼后2:18-19）。这段针对书信所批评的教师，不能不经调查便贴到任何异议者身上；但它证明“宣布自由”与“使人自由”不是同一件事。与旷野的丰厚许诺相照读，检验便应追问承诺实际造成何种依附，而非只听其用词。这样的对照属于正典中的伦理比较，不是声称两段针对同一个历史群体，也不是把作者之间的差异消除。</w:t>
      </w:r>
    </w:p>
    <w:p>
      <w:pPr>
        <w:pStyle w:val="Heading3"/>
      </w:pPr>
      <w:r>
        <w:t>29.5　恩典能否使意志自由，而不取代意志</w:t>
      </w:r>
    </w:p>
    <w:p>
      <w:pPr>
        <w:spacing w:line="359" w:lineRule="exact" w:after="20"/>
        <w:jc w:val="both"/>
      </w:pPr>
      <w:r>
        <w:rPr>
          <w:spacing w:val="0"/>
          <w:w w:val="97"/>
        </w:rPr>
        <w:t>对自由律更深的反驳，不是声称人应该任意服从，而是认为败坏的欲望即使不受外在威胁，也未必真正自由。耶稣将犯罪者描述为罪的奴仆，又把真正的自由联系于子的释放（约8:31-36）。这段对話的原始争点涉及住在其道里、身份与罪，不能直接改写为现代组织的退出权。它提醒SDE：有备选路径并不保证人能看见或爱慕善，主体本身的欲望需要解释。如果本书只拆除外部障碍，却不讨论谎言、依附与自我欺骗，所说明的自由仍然太薄。</w:t>
      </w:r>
    </w:p>
    <w:p>
      <w:pPr>
        <w:spacing w:line="359" w:lineRule="exact" w:after="20"/>
        <w:jc w:val="both"/>
      </w:pPr>
      <w:r>
        <w:t>奥古斯丁《论精神与字句》第4—7章对这种困难提出恩典论回答。他反对把神的帮助只理解为创造自由意志、颁布命令并提供知识；在他的说明中，圣灵使人对善产生爱与喜悦，因而知道应当做什么与能够爱其所当做并非同一件事。[29T1] 这是具有特定神学前提的学说，不是本书已经验证的心理机制。它对SDE的压力却很具体：如果“激发”只是把既有欲望变得更强，恶的欲望也会被激发；理论仍需说明欲望的方向何以改变，不能靠行动更活跃便断言更自由。</w:t>
      </w:r>
    </w:p>
    <w:p>
      <w:pPr>
        <w:spacing w:line="359" w:lineRule="exact" w:after="20"/>
        <w:jc w:val="both"/>
      </w:pPr>
      <w:r>
        <w:t>本书可回应的是，恩典的来源问题与意志改变的可理解内容不同。若一个人由羞辱弱者转向保护弱者，变化可以在其听取事实、承认责任和重新安排行动中被辨认；这些D/E并不凭此证明圣灵不存在，也不因采用恩典语言而变成可删去的外壳。奥古斯丁可坚持这是恩典的果效，SDE则要求果效不能完全脱离对象与关系而被定义。这里有可能形成局部合作：一个理论解释终极来源，另一个追问具体价值规定；也可能留下分歧，例如发生结构是否足以穷尽善。这一分歧需要公开保留。</w:t>
      </w:r>
    </w:p>
    <w:p>
      <w:pPr>
        <w:spacing w:line="359" w:lineRule="exact" w:after="20"/>
        <w:jc w:val="both"/>
      </w:pPr>
      <w:r>
        <w:t>《腓立比书》同样将人的实行与神使人立志行事并列（腓2:12-13）。若只保留前者，恩典被删去；若只保留后者，实际回应被抹平。用这一并列检验本书，自由律不能变成自足个人的胜利叙事；用它检验掌权者，也不能推出有人可以代替神管理他人所有内心活动。后一个限制是伦理推论，而非保罗在此直接给出的制度条款。其论证在于，神的行动并不自动移交给一位自称代言的人，移交权威仍须接受证据与范围的审查。</w:t>
      </w:r>
    </w:p>
    <w:p>
      <w:pPr>
        <w:pStyle w:val="Heading3"/>
      </w:pPr>
      <w:r>
        <w:t>29.6　顺服的边界与先知对王权的约束</w:t>
      </w:r>
    </w:p>
    <w:p>
      <w:pPr>
        <w:spacing w:line="359" w:lineRule="exact" w:after="20"/>
        <w:jc w:val="both"/>
      </w:pPr>
      <w:r>
        <w:t>《撒迦利亚书》描写谦和的王，又把他与战车、战马和争战之弓被除去、和平传向列国连在一起（亚9:9-10）。在先知书自己的文学语境中，这是一幅关于锡安、君王与和平统治的盼望。马太把骑驴进入耶路撒冷解释为这项经文的应验，约翰也引用相近语句（太21:4-5；约12:14-16）。新约的重读让耶稣的王权身份受到和平形象的规定；它不是两份彼此独立的外部资料共同证明入城细节，更不能将现代政治方案直接塞进先知每一个词。</w:t>
      </w:r>
    </w:p>
    <w:p>
      <w:pPr>
        <w:spacing w:line="359" w:lineRule="exact" w:after="20"/>
        <w:jc w:val="both"/>
      </w:pPr>
      <w:r>
        <w:t>在这条互文线上，服事并非没有权威，而是权威必须以何种方式临到他人成为问题。耶稣责备用厚重担子压在人身上、自己不肯帮助的教师，指向要求者与承担者的不对称（太23:4）。这里批评的是叙事所针对的具体教导和实践，不能扩展为所有犹太人或所有律法传统的性格指控。若一位基督教领袖重复同样做法，他也受同一判准质问；不能以宗教身份替代对行动的审查。</w:t>
      </w:r>
    </w:p>
    <w:p>
      <w:pPr>
        <w:spacing w:line="359" w:lineRule="exact" w:after="20"/>
        <w:jc w:val="both"/>
      </w:pPr>
      <w:r>
        <w:t>阿奎那《神学大全》第二部之二第104题第5款明确区分对神的顺服与对人的有限顺服：上级命令违背更高权威，或超出其管辖范围时，并不存在无条件听从的义务。[29T2] 这不是现代民主理论，却直接阻止把古典顺服论概括为“凡上级都应绝对服从”。SDE对它提出的进一步问题是，现实中谁判断权限、怎样听见受影响者、越界如何得到纠正。权限区分如果只留在定义里而无实际申诉路径，仍可能失去保护作用；这项批评属于本书自己的制度分析，不是阿奎那原文已包含的全部安排。</w:t>
      </w:r>
    </w:p>
    <w:p>
      <w:pPr>
        <w:spacing w:line="359" w:lineRule="exact" w:after="20"/>
        <w:jc w:val="both"/>
      </w:pPr>
      <w:r>
        <w:t>因此，自由之善的论证不能只收集耶稣说过哪些要求，也要辨认他怎样规定权力的用途、容许回应者出现，并拒绝把身份保障变成操纵条件（可10:21-22、42-45；太4:5-10）。每一判断均由具体叙事推出，再由不同经文约束适用范围。这样的善具有可讨论的D与E，既不需要否认先在德性，也不把一次自愿表达当作永远取消审查的契约。理论真正须守住的是：一项被称为自由的善，应经得起改变权力条件之后的重新判断。</w:t>
      </w:r>
    </w:p>
    <w:p>
      <w:bookmarkStart w:id="37" w:name="ch30"/>
      <w:pPr>
        <w:pStyle w:val="Heading2"/>
        <w:pageBreakBefore/>
      </w:pPr>
      <w:r>
        <w:t>第30章　幸福律失效与E₃不足</w:t>
      </w:r>
      <w:bookmarkEnd w:id="37"/>
    </w:p>
    <w:p>
      <w:pPr>
        <w:pStyle w:val="Heading3"/>
      </w:pPr>
      <w:r>
        <w:t>30.1　不肯饶恕的人与需要休息的人</w:t>
      </w:r>
    </w:p>
    <w:p>
      <w:pPr>
        <w:spacing w:line="356" w:lineRule="exact" w:after="20"/>
        <w:jc w:val="both"/>
      </w:pPr>
      <w:r>
        <w:t>不怜悯的仆人比喻（太18:21-35）以彼得关于饶恕次数的提问开始。耶稣的回答打破了把饶恕理解为有限额度的算法，随后讲述一个蒙免巨债的仆人。这个人面对同伴的欠款，却掐住对方要求偿还；同伴请求宽限，他不肯，反而把人下在监里。其他同伴看见便忧愁，向主人报告。故事的锋利之处在于，接受怜悯者没有让怜悯改变自己对另一人的行动方式。相似的恳求在上下两个位置出现，使读者看到他如何要求自己得到机会，却拒绝给别人同样的可能。</w:t>
      </w:r>
    </w:p>
    <w:p>
      <w:pPr>
        <w:spacing w:line="356" w:lineRule="exact" w:after="20"/>
        <w:jc w:val="both"/>
      </w:pPr>
      <w:r>
        <w:t>在经文陈述层面，关键是“他不肯”（太18:30），以及这个拒绝被具体实施为抓住、催逼和囚禁。同伴并不是一个抽象的道德概念，而是已经显出困境、发出请求、遭受后果的人。巨大债务与较小债务形成夸张对照，服务于比喻的论证，而不是邀请读者把古代货币折算成今日数字后编制精确心理模型。结尾的严厉审判也应在比喻及整章关于共同体、规劝和饶恕的语境里阅读。它要求认真对待拒绝怜悯的后果，却不能直接变成容许宗教领袖惩罚受伤者的行政规章。</w:t>
      </w:r>
    </w:p>
    <w:p>
      <w:pPr>
        <w:spacing w:line="356" w:lineRule="exact" w:after="20"/>
        <w:jc w:val="both"/>
      </w:pPr>
      <w:r>
        <w:t>门徒返回后的叙事（可6:30-32）呈现另一幅图景。使徒回来报告所做所教的事，来往的人多，他们连吃饭也没有空闲。耶稣邀请他们与自己到旷野地方“歇一歇”（可6:31）。这里的休息不是给道德失败者的宽容补丁，而是实际工作的身体条件被看见之后所作的安排。文本没有责备他们需要吃饭，更没有说他们若真正有爱便不必休息。若价值研究把一切“暂不回应”视为拒绝善，就会无法解释这句邀请为何本身显出关怀。</w:t>
      </w:r>
    </w:p>
    <w:p>
      <w:pPr>
        <w:spacing w:line="356" w:lineRule="exact" w:after="20"/>
        <w:jc w:val="both"/>
      </w:pPr>
      <w:r>
        <w:t>两段经文不提供一个简单的平衡公式：一边饶恕七次，另一边休息若干小时，然后善便自动完成。它们要求区别两种机制。一个已经得到宽免、仍主动把同伴推入监禁的人，与一个工作到无法进食的人，不能仅因都没有继续给予便被合并。前者的拒绝有明确的支配行动，后者的停顿具有恢复能力的意义。具体生活比这两个叙事更复杂，可能存在混合动机与未被看见的疾病，但复杂性正要求调查，而不是要求更快贴上“不够爱”的标签。</w:t>
      </w:r>
    </w:p>
    <w:p>
      <w:pPr>
        <w:spacing w:line="356" w:lineRule="exact" w:after="20"/>
        <w:jc w:val="both"/>
      </w:pPr>
      <w:r>
        <w:t>在传统释经层面，不怜悯的仆人常被用来说明蒙恩与饶恕他人的不可分性；休息的邀请则显出耶稣对门徒的照顾。本章保留这种差别，并作SDE重构：幸福律能否运行，既取决于张力有没有被转换，也取决于维持转换的E₃条件是否实际存在。这个重构不是把救恩缩减成身心调适，而是防止一个关于价值丰满的理论反过来压迫最缺乏条件的人。所谓丰满若必须以受压迫者隐瞒耗竭为代价，其定义已经出现问题。</w:t>
      </w:r>
    </w:p>
    <w:p>
      <w:pPr>
        <w:spacing w:line="356" w:lineRule="exact" w:after="20"/>
        <w:jc w:val="both"/>
      </w:pPr>
      <w:r>
        <w:t>一个细节还值得保留：使徒回来首先是报告，耶稣随后作出休息安排。工作经验可以被讲述，才有机会成为共同判断的材料。若组织只统计完成多少服务，却不允许服务者谈论代价，E₃就只能在崩溃以后被动显露。福音书没有给出今天的人事管理办法，但报告与休息相邻，足以提醒我们别把倾听经验看成妨碍使命的闲谈。它可能是使命保持真实的必要环节，也是防止服务者被单一功能吞没的关系实践。</w:t>
      </w:r>
    </w:p>
    <w:p>
      <w:pPr>
        <w:spacing w:line="356" w:lineRule="exact" w:after="20"/>
        <w:jc w:val="both"/>
      </w:pPr>
      <w:r>
        <w:t>两段材料仍不足以建立一般判准，因而必须面对直接讨论疾病与罪的经文。门徒看见一个生来瞎眼的人，立刻在本人犯罪与父母犯罪之间选择原因；耶稣的回答拒绝这两个归责选项，随后实际医治他（约9:1-7）。善判断的依据不只是回答听来温和，而是提问所设的道德标签遭到纠正，需要帮助的人由推测罪因的对象变为被回应者。这里确能反对从身体限制直接推算罪责，却不能据此宣布疾病与任何行为永远毫无关联。经文针对的是这个人的遭遇及门徒的归责框架，不是现代疾病原因的完整分类。</w:t>
      </w:r>
    </w:p>
    <w:p>
      <w:pPr>
        <w:spacing w:line="356" w:lineRule="exact" w:after="20"/>
        <w:jc w:val="both"/>
      </w:pPr>
      <w:r>
        <w:t>回答后半把神的作为与此人相连，仍有难题：若解释成神仅为制造示范而使他受苦，就可能重新把这个人当作工具。本书不把这一难题说成已被几句伦理语言解决。可由整段确认的是，叙事走向显明与医治，而不是要求他保持失明以供别人学习；他后来的发言和所受盘问也不能被神迹的光彩吞没（约9:8-34）。因此，SDE既应分析解除错误标签的善，也须把受助者的声音纳入E，不能只歌颂施助者而省略当事人此后的处境。</w:t>
      </w:r>
    </w:p>
    <w:p>
      <w:pPr>
        <w:pStyle w:val="Heading3"/>
      </w:pPr>
      <w:r>
        <w:t>30.2　亏损发生在何处，责任便需追问到何处</w:t>
      </w:r>
    </w:p>
    <w:p>
      <w:pPr>
        <w:spacing w:line="356" w:lineRule="exact" w:after="20"/>
        <w:jc w:val="both"/>
      </w:pPr>
      <w:r>
        <w:t>幸福律以“张力—转换—释放”说明一种价值发生方向。它不把所有紧张都当作恶，也不把短暂轻松都当作善。仆人听见同伴求情时，本来存在一种转换机会：自己蒙受的宽免可以进入对方困境的理解，债务关系可以从报复与拘禁转向宽限和恢复。但他选择强化偿债者与索债者的单向位置，使张力累积在较弱的一方。这里的失效不是他主观上不够快乐，而是可被辨认的转换机会遭到拒绝，并且拒绝通过支配能力成为他人生活的损害。</w:t>
      </w:r>
    </w:p>
    <w:p>
      <w:pPr>
        <w:spacing w:line="356" w:lineRule="exact" w:after="20"/>
        <w:jc w:val="both"/>
      </w:pPr>
      <w:r>
        <w:t>E的意义也正在这种互相规定中显现。欠款并非一项孤立数字；它与偿还能力、求情话语、先前蒙恩、共同体见证和拘禁手段纠缠。前一次被释放的经验使后一次索债具有特殊的可问责性，旁观同伴的忧愁则让事情突破二人私下交易的封闭。若删除这些特征，只保留“债权人追债”，我们就会错失比喻对不怜悯的说明。若把所有债务要求都视为邪恶，又会越过文本，取消公平交易、受害赔偿与合理责任的区别。</w:t>
      </w:r>
    </w:p>
    <w:p>
      <w:pPr>
        <w:spacing w:line="356" w:lineRule="exact" w:after="20"/>
        <w:jc w:val="both"/>
      </w:pPr>
      <w:r>
        <w:t>把这一机制转向耗竭问题时，必须改变提问。没有完成关怀，并不等于有充分能力而恶意阻断关怀。一个长期照护病人的家属可能同时怀有爱、愤怒、害怕和疲惫；这些状态需要被分别听见。若他需要轮替，却只能得到更多道德训诫，那么造成转换失败的责任可能更多落在拒绝分担的家庭结构或组织安排上。此处不是凭一个例子作临床诊断，而是说明责任分配不能从结果直接倒推到最接近结果的人。离病床最近者不因此负有无限责任。</w:t>
      </w:r>
    </w:p>
    <w:p>
      <w:pPr>
        <w:spacing w:line="356" w:lineRule="exact" w:after="20"/>
        <w:jc w:val="both"/>
      </w:pPr>
      <w:r>
        <w:rPr>
          <w:spacing w:val="0"/>
          <w:w w:val="98"/>
        </w:rPr>
        <w:t>E₃在本书中是发生条件中的能量维度，但不能把营养、睡眠、情绪支持、经济资源和祷告经验混成同一种可以相加的单位。营养能支持身体，稳定资源可能减少生存威胁，可信赖的关系有时帮助人表达痛苦，祷告对信仰者可具有意义维持作用；它们的作用方式不同，也不存在本书已经证明的统一换算率。尤其不能由“有人祷告后继续承担”推出“凡不能承担者都不够虔诚”。个案的坚持既不证明普遍能力，也不取消求助的正当性。</w:t>
      </w:r>
    </w:p>
    <w:p>
      <w:pPr>
        <w:spacing w:line="356" w:lineRule="exact" w:after="20"/>
        <w:jc w:val="both"/>
      </w:pPr>
      <w:r>
        <w:t>责任的发生分析还要保留时间维度。有些耗竭来自完全非自愿的遭遇，有些与可纠正的安排有关，有些则是一个人长久拒绝分担、透支别人以后形成的局面。这些不同历史不能只用“能量不足”一语抹去。承认当下限度，并不自动免除此前明确可归责的行为；追究此前行为，也不意味着可以拒绝当下救助。一个人即使需要承担责任，也仍有身体、尊严和获得基本照护的需要。善的评价若只能在全然无罪与全然不配被照顾之间选择，仍停留在破坏性的二分里。</w:t>
      </w:r>
    </w:p>
    <w:p>
      <w:pPr>
        <w:spacing w:line="356" w:lineRule="exact" w:after="20"/>
        <w:jc w:val="both"/>
      </w:pPr>
      <w:r>
        <w:t>这里提出的待证假说是：幸福律受阻时，应分别考察转换机会、实际能力、可得支持及可归责拒绝，不能让其中一项替代全部。这个区分可以接受反例。例如，若某人支持充分，却持续通过虐待取得控制，便不能无限延长“他只是累了”的解释；若某人已经尽力求助而资源仍不存在，也不能要求他以证明爱为名不断透支。理论的解释力来自能够辨认这两端及其中复杂区域，不来自给所有结果贴上同一个三律亏损标签。</w:t>
      </w:r>
    </w:p>
    <w:p>
      <w:pPr>
        <w:spacing w:line="356" w:lineRule="exact" w:after="20"/>
        <w:jc w:val="both"/>
      </w:pPr>
      <w:r>
        <w:t>有限性并不是有待清除的污点。门徒之所以需要进食，并非因为其身体尚未被信仰充分征服，而是因为他们正以有身体的方式服务。把身体理解为善的障碍，容易使研究滑向一种隐蔽的二元论：理念中的无限要求被视为纯洁，现实中的限度被视为不洁。SDE强调三界的互相规定，正应反对这种划分。理念中的责任必须在现实界获得承担方式，在自我世界中保有可理解的意义，否则它可能只是一句由别人付出代价的宏大口号。</w:t>
      </w:r>
    </w:p>
    <w:p>
      <w:pPr>
        <w:spacing w:line="356" w:lineRule="exact" w:after="20"/>
        <w:jc w:val="both"/>
      </w:pPr>
      <w:r>
        <w:t>旧约的约伯故事对轻率归责施加了更长的考验。序幕先称约伯完全正直，随后叙述灾祸与毒疮，并没有在两者之间补入约伯秘密犯罪的原因（伯1:1、8；2:3、7-10）。读者所获得的信息超过故事中朋友所知，因此不能把朋友的报应解释直接当作全书的结论。朋友最初共同悲伤、静坐，至少以在场承认痛苦；后来论辩的锋芒不断迫使约伯为自身存在辩护。结尾又明言朋友关于神的言说受到责备（伯2:11-13；42:7-9）。这些都是书内叙事的证据，不是本书声称已独立核实约伯生平的外部史料。</w:t>
      </w:r>
    </w:p>
    <w:p>
      <w:pPr>
        <w:spacing w:line="356" w:lineRule="exact" w:after="20"/>
        <w:jc w:val="both"/>
      </w:pPr>
      <w:r>
        <w:t>将约伯与耶稣医治生来瞎眼者并读，并非把两人的遭遇判成完全同构。约伯主要拒绝朋友对灾难的现成解释，约翰则把拒绝归罪与神迹行动相连。共同之处在于，苦难的事实不足以自动完成有罪的判断；差异则在各书对神、认识和恢复所作的不同安排。E₃若成为新的报应论，说资源匮乏者必然在价值上亏损，便会重复经文已经使之可疑的推理。理论可以考察能力受限，不能从受限直接宣布人格贬值，更不能要求最痛苦的人先提供一份完整辩护，才有资格获得帮助。</w:t>
      </w:r>
    </w:p>
    <w:p>
      <w:pPr>
        <w:pStyle w:val="Heading3"/>
      </w:pPr>
      <w:r>
        <w:t>30.3　饶恕、和解与恢复不能被压成一个动作</w:t>
      </w:r>
    </w:p>
    <w:p>
      <w:pPr>
        <w:spacing w:line="356" w:lineRule="exact" w:after="20"/>
        <w:jc w:val="both"/>
      </w:pPr>
      <w:r>
        <w:t>“不从心里饶恕”（太18:35）是比喻结尾极强的要求，但在当代实践中，它常被错误压缩为几个可见动作：立刻停止哭泣、重新见面、撤回控诉、让伤害者回到原来的位置。经文并没有逐一讨论这些处境，故不能宣布这些动作是其直接命令。概念上，放弃报复、处理愤怒、恢复信任、停止危险、寻求赔偿和重新共同生活，也不是同一件事。把它们捆成一个必须立即完成的包裹，会把真正需要发生的差异运行变成对外表和谐的强求。</w:t>
      </w:r>
    </w:p>
    <w:p>
      <w:pPr>
        <w:spacing w:line="356" w:lineRule="exact" w:after="20"/>
        <w:jc w:val="both"/>
      </w:pPr>
      <w:r>
        <w:t>例如在明确标为伦理思想实验的家庭情境中，一位成员曾持续受到伤害，其他人为了避免关系破裂，要求其迅速表示宽恕。这时需要问：伤害是否停止，事实能否公开，当事人是否拥有安全空间，责任人是否愿意纠正？如果答案都是否定的，“释放张力”很可能只意味着让受伤者停止发声，使旁人不再不安。真正被释放的是旁人的尴尬，受伤者的张力却被封回身体与沉默。SDE分析必须追踪张力的去向，否则幸福律将成为帮助优势一方维持秩序的漂亮语言。</w:t>
      </w:r>
    </w:p>
    <w:p>
      <w:pPr>
        <w:spacing w:line="356" w:lineRule="exact" w:after="20"/>
        <w:jc w:val="both"/>
      </w:pPr>
      <w:r>
        <w:t>特征律首先要求让创伤、疲劳和道德拒绝获得不同名称。自由律要求受影响者有表达、拒绝接触和选择支持方式的空间。幸福律才可能追问痛苦能否在安全的条件下转化为新的生活能力。这三个维度相互限制：没有准确辨识，选择可能围绕错误标签展开；没有真实选择，所谓释放可能只是被迫顺从；没有恢复方向，辨识与选择又可能停留于无休止的追责。三律不是保证一切关系都恢复原状的公式，它们允许承认，有些关系需要终止，有些信任只能部分修复。</w:t>
      </w:r>
    </w:p>
    <w:p>
      <w:pPr>
        <w:spacing w:line="356" w:lineRule="exact" w:after="20"/>
        <w:jc w:val="both"/>
      </w:pPr>
      <w:r>
        <w:t>“不肯饶恕的仆人”与“不能立即恢复信任的受害者”的差别，因而不只是程度差别。比喻中的仆人动用权力，把求情的同伴送入拘禁；受伤者保留距离，则可能是在阻止伤害再次发生。二者的D、E与责任方向均不相同。如果某种教导忽略这一点，只凭“你还记得过去”便判人不肯饶恕，它已经把记忆本身罪化。准确记忆可以是特征律继续运行的条件；删除记忆既不必然带来宽恕，也可能给重复伤害创造条件。</w:t>
      </w:r>
    </w:p>
    <w:p>
      <w:pPr>
        <w:spacing w:line="356" w:lineRule="exact" w:after="20"/>
        <w:jc w:val="both"/>
      </w:pPr>
      <w:r>
        <w:t>休息邀请后的分饼叙事（可6:33-44）同样需要诚实对待。耶稣与门徒离开后，众人仍然聚集；耶稣怜悯他们并教导，接着出现分饼的故事。有人可能因此认为，休息终究必须让位于所有需要。然而文本记录一次具体的怜悯回应，并未颁布“只要有人需要，服务者永远不得休息”的制度。前文明确的休息邀请不能因后续事件而被删去。真正值得研究的，是需要如何被共同承担，门徒、食物、组织安排与耶稣的行动如何交织，而非把英雄式无限承担作为每个人的最低义务。</w:t>
      </w:r>
    </w:p>
    <w:p>
      <w:pPr>
        <w:spacing w:line="356" w:lineRule="exact" w:after="20"/>
        <w:jc w:val="both"/>
      </w:pPr>
      <w:r>
        <w:t>释放也可能首先表现为承认尚未释放。一个人终于能够说“我现在做不到”，可能使长期隐藏的限度进入共同认识，进而推动资源重新分配。这不保证后续一定成功，却可能是从假同一走向真实互动的关键一步。幸福律若只允许喜悦、顺畅和团圆作为成功显露，就会排除许多缓慢而真实的恢复。本文宁可把暂时停止、转交任务、保持距离理解为需要具体判断的过程，也不事先把它们排除在善的可能形式之外。</w:t>
      </w:r>
    </w:p>
    <w:p>
      <w:pPr>
        <w:spacing w:line="356" w:lineRule="exact" w:after="20"/>
        <w:jc w:val="both"/>
      </w:pPr>
      <w:r>
        <w:rPr>
          <w:spacing w:val="0"/>
          <w:w w:val="98"/>
        </w:rPr>
        <w:t>因此，公共实践中的记录方式也有伦理后果。若记录只保留“拒绝参加”“没有宽恕”“服务中断”，就把发生史剪成易于追责的标签；若同时记录提出过的求助、可用的交接、未被回应的困难和已经承担的部分，评价可能改变。这并非替所有人寻找理由，而是使特征律免于被行政方便所支配。完整记录还保护真正受到伤害者，因为施害者不能轻易把长期模式改写为一次疲劳失态。让证据具有时间厚度，是同时防止滥责和免责的重要条件。</w:t>
      </w:r>
    </w:p>
    <w:p>
      <w:pPr>
        <w:spacing w:line="356" w:lineRule="exact" w:after="20"/>
        <w:jc w:val="both"/>
      </w:pPr>
      <w:r>
        <w:t>“我喜爱怜恤，不喜爱祭祀”在马太叙事中两次成为耶稣回应指控的依据，一次关乎与被视为罪人者同席，一次关乎饥饿门徒在安息日掐麦穗（太9:10-13；12:1-8；何6:6）。何西阿原段针对以法莲与犹大短暂如晨雾的忠诚，要求真实认识神；它并非在原语境中撰写一份基督教休息政策。马太的重读却给出清楚的推导：判断宗教行为不能删去怜恤，门徒的饥饿也不能被一个抽离需要的指控框架消除。由此称耶稣显出怜恤之善，有具体争议、回应及理由作为根据。</w:t>
      </w:r>
    </w:p>
    <w:p>
      <w:pPr>
        <w:spacing w:line="356" w:lineRule="exact" w:after="20"/>
        <w:jc w:val="both"/>
      </w:pPr>
      <w:r>
        <w:t>但怜恤不只是对规则放宽。耶稣在另一安息日争议中使有病者站到中间，问行善行恶、救命害命何者适宜，随后施行医治（可3:1-6）。叙事把规则争论重新联系于一个人的身体，不是使身体需要取代所有公共规范。相应的当代推论是，讨论责任时应让被要求者的身体处境进入现场，而不是允许有权者只讨论抽象表现。本章据这些行动重构幸福律，是因为它们改变了张力由谁承担以及需要能否被回应；并非因为所有在场者最后都感到愉快。事实上，经文随即记载敌意加剧，足以阻止把短期和谐当作善的唯一指标。</w:t>
      </w:r>
    </w:p>
    <w:p>
      <w:pPr>
        <w:pStyle w:val="Heading3"/>
      </w:pPr>
      <w:r>
        <w:t>30.4　既不取消规范，也不向限度定罪</w:t>
      </w:r>
    </w:p>
    <w:p>
      <w:pPr>
        <w:spacing w:line="356" w:lineRule="exact" w:after="20"/>
        <w:jc w:val="both"/>
      </w:pPr>
      <w:r>
        <w:rPr>
          <w:spacing w:val="0"/>
          <w:w w:val="97"/>
        </w:rPr>
        <w:t>最强的规范性反驳是：如果每次拒绝饶恕都可以诉诸疲惫、创伤或贫困，命令便失去意义，人也不再需要改变。这个反驳有必要，因为发生性解释确实可能被滥用为无尽开脱。一个控制者可以声称自己压力太大，要求旁人容忍虐待；一个资源充足的共同体可以把不愿分担改称集体疲惫。本书不能仅凭当事人的自我描述完成判断。能力与限制需要结合可见行为、可得支持、他人证言和持续模式考察；解释一个行为的来源，不等于批准这个行为。</w:t>
      </w:r>
    </w:p>
    <w:p>
      <w:pPr>
        <w:spacing w:line="356" w:lineRule="exact" w:after="20"/>
        <w:jc w:val="both"/>
      </w:pPr>
      <w:r>
        <w:t>但反驳也必须接受对称约束。规范需要有对象，命令需要有可以回应的条件。若一个人没有被允许休息，没有安全表达的空间，连基本支持都遭剥夺，却被要求呈现“从心里”的爱，这项要求很可能不再是规范的忠实运用，而是以规范遮蔽他人责任。要避免无限开脱，不能反过来走向无限归罪。适当判断承认有限的人既可能需要改变，也可能首先需要被帮助；二者并不互斥，而且次序常常决定改变是否真正可能。</w:t>
      </w:r>
    </w:p>
    <w:p>
      <w:pPr>
        <w:spacing w:line="356" w:lineRule="exact" w:after="20"/>
        <w:jc w:val="both"/>
      </w:pPr>
      <w:r>
        <w:rPr>
          <w:spacing w:val="0"/>
          <w:w w:val="98"/>
        </w:rPr>
        <w:t>另一种竞争解释主张，饶恕首先来自神的恩典而非可用资源，所以不能用E₃解释其发生。本章承认恩典在基督教传统中的不可替代地位，也承认人有时在极端缺乏中作出超乎旁观者预期的宽恕。由此却不能推出身体与关系条件无关。恩典信仰可以激发共同体提供休息、保护和照护，也可能被误用来取消这些责任。SDE能够研究这两种实践为何显露不同价值，却不能据此证明恩典只是资源的别名。哲学解释在此应保持自己的研究层级。</w:t>
      </w:r>
    </w:p>
    <w:p>
      <w:pPr>
        <w:spacing w:line="356" w:lineRule="exact" w:after="20"/>
        <w:jc w:val="both"/>
      </w:pPr>
      <w:r>
        <w:rPr>
          <w:spacing w:val="0"/>
          <w:w w:val="98"/>
        </w:rPr>
        <w:t>反事实检验可从改变支持条件开始。假如一个长期无法参加照护的人，在获得轮班、交通和安全保障以后能够参与，那么此前缺席便不能简单定义为冷漠。假如另一人在条件改善后仍以羞辱他人为乐，限制说的解释力度就会下降。这样的比较不是要求受苦者不断证明自己清白，而是要求制度承担提供证据的义务：它曾提出什么要求，给予什么支持，是否听见拒绝理由，是否把可以共同分担的代价集中到一个人身上。问责不应只向下游发生。</w:t>
      </w:r>
    </w:p>
    <w:p>
      <w:pPr>
        <w:spacing w:line="356" w:lineRule="exact" w:after="20"/>
        <w:jc w:val="both"/>
      </w:pPr>
      <w:r>
        <w:t>还有一种重要的边界：价值理论不能取代医疗判断，也不能把疾病名称当作推断道德人格的捷径。本文不依据经文为具体个人诊断耗竭、抑郁或创伤，更不建议以属灵解释替代专业支持。它要维护的是一个更基本的伦理原则：痛苦经验、功能受限与罪责之间不存在无须论证的等号。疾病可能限制行动，也可能与人的某些选择无关；即使行为确有责任，照护仍不应被当作奖赏，只发给道德表现符合期待的人。</w:t>
      </w:r>
    </w:p>
    <w:p>
      <w:pPr>
        <w:spacing w:line="356" w:lineRule="exact" w:after="20"/>
        <w:jc w:val="both"/>
      </w:pPr>
      <w:r>
        <w:t>回到两幅经文图景，我们看见的不是一位不断提高奉献门槛的教师，而是对不同发生结构作出不同回应的耶稣。他揭露拒绝怜悯的权力使用，也看见门徒无法进食的身体处境。本章的有限结论是，S₃＝F(D,E)只有把这些差别纳入善的定义，才可能避免成为新的归罪装置。幸福律的研究方向不是要求每个人持续表现幸福，而是追问：张力是否被正当地承担，转换是否具有条件，释放是否真实改善相关者的生命。某些时刻，善的第一步恰恰是允许一个人休息，并由其他人接过尚未完成的工作。</w:t>
      </w:r>
    </w:p>
    <w:p>
      <w:pPr>
        <w:spacing w:line="356" w:lineRule="exact" w:after="20"/>
        <w:jc w:val="both"/>
      </w:pPr>
      <w:r>
        <w:rPr>
          <w:spacing w:val="0"/>
          <w:w w:val="98"/>
        </w:rPr>
        <w:t>本章也不以实际结果的顺利程度衡量一个人的道德总值。有些人获得照护后仍长期疲惫，有些关系在诚实努力之后仍无法和解；不能因转换迟缓，就宣判此前的努力没有善。发生条件与价值方向可以获得支持，具体结果仍可能受不可控制的因素限制。这里需要的谦逊不是退出判断，而是把评价限定在有证据的层面：哪些负担被真实分担，哪些威胁被减少，哪些表达空间被打开。如此理解的善既有规范力量，也给尚未恢复的人留下生活的位置。</w:t>
      </w:r>
    </w:p>
    <w:p>
      <w:pPr>
        <w:spacing w:line="356" w:lineRule="exact" w:after="20"/>
        <w:jc w:val="both"/>
      </w:pPr>
      <w:r>
        <w:t>《列王纪上》记以利亚逃亡、求死、睡去，随后得到食物与水，并继续行路（王上19:1-8）。文本中的先知有特别使命，这里也没有现代临床诊断；然而照护行动的次序值得认真对待：饥饿与疲劳不是先被转换成一场道德审判，身体维持本身进入了后续旅程的条件。不能由此声称吃饭即可解决所有绝望，也不能把他的恢复速度设为别人必须达到的标准。这个叙事与耶稣让门徒歇息的邀请构成可解释的类比，因为两处都使使命承担者的身体获得具体回应，而不是因为两者必然共享同一心理机制。</w:t>
      </w:r>
    </w:p>
    <w:p>
      <w:pPr>
        <w:spacing w:line="356" w:lineRule="exact" w:after="20"/>
        <w:jc w:val="both"/>
      </w:pPr>
      <w:r>
        <w:rPr>
          <w:spacing w:val="0"/>
          <w:w w:val="98"/>
        </w:rPr>
        <w:t>与之相对，《犹大书》责备某些在爱席上只顾自己的人（犹1:12）。这属于对群体带领者的论战语言，需要注意作者所指的行为，不应泛用来羞辱提出休息要求的成员。区分仍要回到证据：只顾自己的领袖拥有安排负担的权力却不顾群体，疲惫的成员则可能正在承受不成比例的负担。相同的“没有继续付出”外观，可以分别具有自我庇护与必要恢复的性质。正典比较的作用是提高辨别力，不能让援引的经文越多，判断反而越不需要事实。</w:t>
      </w:r>
    </w:p>
    <w:p>
      <w:pPr>
        <w:pStyle w:val="Heading3"/>
      </w:pPr>
      <w:r>
        <w:t>30.5　尚未恢复的人仍在经文之内</w:t>
      </w:r>
    </w:p>
    <w:p>
      <w:pPr>
        <w:spacing w:line="356" w:lineRule="exact" w:after="20"/>
        <w:jc w:val="both"/>
      </w:pPr>
      <w:r>
        <w:t>《诗篇》八十八篇以昼夜呼求开始，最后仍留在朋友远离与黑暗之中，没有给读者一个可见的康复结局（诗88:1-18）。若幸福律把每个祷告都画成张力上升、迅速转换、最终舒畅，它就不能容纳这首诗。诗中仍在呼求可以支持“关系表达尚在继续”的有限判断，却不能支持“当事人已暗中轻松”的心理断言。对本书而言，承认释放尚无文本证据，比把所有黑暗命名为更高的释放更诚实。祷告被保存于正典之内，至少使尚未康复的声音拥有被听见的位置。</w:t>
      </w:r>
    </w:p>
    <w:p>
      <w:pPr>
        <w:spacing w:line="356" w:lineRule="exact" w:after="20"/>
        <w:jc w:val="both"/>
      </w:pPr>
      <w:r>
        <w:t>《耶利米哀歌》的指望也不是漂浮在灾难之外的安慰。第三章在苦胆、忧闷之后说到慈爱与怜悯，也说神并不甘心使人受苦，并斥责践踏囚犯、屈枉人与颠倒是非（哀3:19-36）。全书与耶路撒冷毁灭的哀悼相连；个体声音与共同体灾难彼此交错，不能被降为私人心态调整的教材。尤其不能只引用忍受凌辱的句子，删去对压迫的否定，便要求现实受害者继续暴露于伤害。诗歌中的承担语言与施害者的许可属于不同命题，后者没有因前者被书写而成立。</w:t>
      </w:r>
    </w:p>
    <w:p>
      <w:pPr>
        <w:spacing w:line="356" w:lineRule="exact" w:after="20"/>
        <w:jc w:val="both"/>
      </w:pPr>
      <w:r>
        <w:t>保罗三次求肉体的刺离开，随后以恩典与软弱重新说明自己的处境，提供另一种没有直接除去困难的见证（林后12:7-10）。经文没有明确给刺作出现代疾病诊断，本书也不以它证明某一种病必然具有属灵功能。可以讨论的是：当请求未以预期方式实现，作者怎样重新理解能力与倚靠。它与诗篇八十八篇并非同一结局，不能彼此覆盖。以其中一个个案责备另一个人的“转换太慢”，等于以经文的丰富性消灭经文本身容纳的差异。</w:t>
      </w:r>
    </w:p>
    <w:p>
      <w:pPr>
        <w:spacing w:line="356" w:lineRule="exact" w:after="20"/>
        <w:jc w:val="both"/>
      </w:pPr>
      <w:r>
        <w:t>《天主教教理》1500—1505及1508—1509同时谈疾病中的有限、基督对病人的怜悯、医治的记号意义，以及热切祈祷并非总带来疾病痊愈；它也要求继续照护病人。[30T1] 这使传统解释构成一个强竞争方案：救恩的尺度超过即时康复，同时照护义务仍在。SDE可支持后一项实践方向，却须追问，超越即时结果的意义是否被用来忽略可改善的痛苦。这个追问是本书自己的批评，并不是教理已经承认所有宗教解释都会构成逃责。反过来，SDE也不能因为无法测量超越性意义，就先将其全部判为虚构。</w:t>
      </w:r>
    </w:p>
    <w:p>
      <w:pPr>
        <w:pStyle w:val="Heading3"/>
      </w:pPr>
      <w:r>
        <w:t>30.6　照护不是道德奖励，恢复也不是限时考核</w:t>
      </w:r>
    </w:p>
    <w:p>
      <w:pPr>
        <w:spacing w:line="356" w:lineRule="exact" w:after="20"/>
        <w:jc w:val="both"/>
      </w:pPr>
      <w:r>
        <w:t>《雅各书》要求受苦者祷告，病人请长老代祷，并将“他若犯了罪”作为另行陈述（雅5:13-16）。条件句不能被改成“凡患病者必因犯罪”；身体需要和可能的罪责可以同时进入关怀，却不必是同一事项。这段对于祈祷与起来的应许仍需放在整本新约的见证中理解，不能被用作检验某位病人信心是否达标的实验。若没有康复，就把失败全部归给求助者，既超过了经文给出的个人诊断，也使照护者免于检视自己的责任。</w:t>
      </w:r>
    </w:p>
    <w:p>
      <w:pPr>
        <w:spacing w:line="356" w:lineRule="exact" w:after="20"/>
        <w:jc w:val="both"/>
      </w:pPr>
      <w:r>
        <w:t>耶稣所讲的撒玛利亚人故事以具体安排显示怜恤：看见受伤者，靠近、包裹、搬运、住宿与委托后续照顾（路10:30-37）。这是比喻，不是能够独立核实每项细节的一份医院记录；然而其伦理推理极其明确。怜恤的判断并未以伤者能否及时恢复、是否先解释自己为何遇险为条件，而以施助者进入可承担的照護为中心。把它与休息邀请放在一起，能够避免另一种误读：照护需要行动，照护行动又可以包含委托与后续安排，而非必须由一个人无间断完成。</w:t>
      </w:r>
    </w:p>
    <w:p>
      <w:pPr>
        <w:spacing w:line="356" w:lineRule="exact" w:after="20"/>
        <w:jc w:val="both"/>
      </w:pPr>
      <w:r>
        <w:t>对幸福律的实质检验因而应设置两个互相制约的问题。若支持增加以后，某人仍暂时无法恢复，理论是否承认照护仍有价值？若一个人宣称自己需要恢复，却继续控制或伤害别人，理论是否保留必要的界限？两问都须回答肯定，才不致将有限性罪化或把有限性变成免责通行证。根据经文形成的是可修订的伦理方向，具体个案仍需实际证据；本章没有用古代叙事替任何现实当事人作临床或司法判断。</w:t>
      </w:r>
    </w:p>
    <w:p>
      <w:pPr>
        <w:spacing w:line="356" w:lineRule="exact" w:after="20"/>
        <w:jc w:val="both"/>
      </w:pPr>
      <w:r>
        <w:t>因此，耶稣在本章被称为善，依据在于他对门徒身体处境的回应、对轻率归责的纠正，以及将怜恤置于具体争议中的实践（可6:30-32；约9:1-7；太12:1-8）。这些经文各有体裁与神学目标，不能仅因并列便变成一个未经论证的普遍规律。S₃＝F(D,E)保留为研究假说：当休息、需要、责任和回应关系被删去时，这些行动何以为善的说明确实会变薄；至于模型能否比既有怜恤伦理更好地解释现实恢复，需要继续比较，而不能由本章经文引用的数量保证。</w:t>
      </w:r>
    </w:p>
    <w:p>
      <w:pPr>
        <w:spacing w:line="356" w:lineRule="exact" w:after="20"/>
        <w:sectPr>
          <w:headerReference w:type="default" r:id="rId42"/>
          <w:footerReference w:type="default" r:id="rId43"/>
          <w:headerReference w:type="first" r:id="rId44"/>
          <w:footerReference w:type="first" r:id="rId45"/>
          <w:pgSz w:w="10772" w:h="14173"/>
          <w:pgMar w:top="1134" w:right="1077" w:bottom="1134" w:left="1077" w:header="567" w:footer="567" w:gutter="0"/>
          <w:cols w:space="720"/>
          <w:titlePg/>
          <w:docGrid w:linePitch="360"/>
          <w:pgNumType w:fmt="decimal"/>
        </w:sectPr>
      </w:pPr>
    </w:p>
    <w:p>
      <w:bookmarkStart w:id="38" w:name="part_31"/>
      <w:pPr>
        <w:pStyle w:val="Heading1"/>
        <w:spacing w:before="2600"/>
      </w:pPr>
      <w:r>
        <w:rPr>
          <w:color w:val="B08A3C"/>
          <w:sz w:val="28"/>
        </w:rPr>
        <w:t>第七编</w:t>
      </w:r>
      <w:bookmarkEnd w:id="38"/>
    </w:p>
    <w:p>
      <w:pPr>
        <w:pStyle w:val="Subtitle"/>
        <w:spacing w:after="20"/>
      </w:pPr>
      <w:r>
        <w:rPr>
          <w:b/>
          <w:sz w:val="50"/>
        </w:rPr>
        <w:t>客西马尼与十字架 善的极限试验</w:t>
      </w:r>
    </w:p>
    <w:p>
      <w:pPr>
        <w:spacing w:after="20"/>
        <w:ind w:firstLine="0"/>
      </w:pPr>
      <w:r>
        <w:rPr>
          <w:color w:val="B08A3C"/>
          <w:sz w:val="20"/>
        </w:rPr>
        <w:t>第31章至第35章</w:t>
      </w:r>
    </w:p>
    <w:p>
      <w:bookmarkStart w:id="39" w:name="ch31"/>
      <w:pPr>
        <w:pStyle w:val="Heading2"/>
        <w:pageBreakBefore/>
      </w:pPr>
      <w:r>
        <w:t>第31章　客西马尼：我的意思与父的意思</w:t>
      </w:r>
      <w:bookmarkEnd w:id="39"/>
    </w:p>
    <w:p>
      <w:pPr>
        <w:pStyle w:val="Heading3"/>
      </w:pPr>
      <w:r>
        <w:t>31.1　恐惧进入祷告，而没有被删去</w:t>
      </w:r>
    </w:p>
    <w:p>
      <w:pPr>
        <w:spacing w:after="20"/>
        <w:jc w:val="both"/>
      </w:pPr>
      <w:r>
        <w:t>客西马尼叙事（可14:32-42）将读者带入一段并不顺滑的时间。耶稣带门徒来到客西马尼，让部分门徒等候，又带彼得、雅各和约翰前行。他惊恐、难过，向他们说明自己的忧伤，并请求他们留下警醒。随后他稍往前走，俯伏祷告，求那时刻如果可能便离开自己。叙事没有直接跳到一个已经完成的英雄决定，而保留了身体姿态、言说、距离、返回与重复。善若在这里有可辨认的内容，它便不能只等于事件开始前贴在人物身上的称号。</w:t>
      </w:r>
    </w:p>
    <w:p>
      <w:pPr>
        <w:spacing w:after="20"/>
        <w:jc w:val="both"/>
      </w:pPr>
      <w:r>
        <w:rPr>
          <w:spacing w:val="0"/>
          <w:w w:val="97"/>
        </w:rPr>
        <w:t>祷告最尖锐处（可14:36）是：“然而，不要从我的意思，只要从你的意思。”这句和合本译文同时保留愿望的差异与委身的方向。前半句不能被宣布只是没有意义的修辞，后半句也不能被删去以证明耶稣最后只剩反抗。经文让两者在同一祷告中相遇。害怕死亡并未被等同于拒绝父，求杯离开也没有被讲述成一次先犯罪后悔改的过程。文本所呈现的，是对痛苦的真实回避愿望与对使命的真实承担，而二者怎样在神学上相容，需要进一步解释。</w:t>
      </w:r>
    </w:p>
    <w:p>
      <w:pPr>
        <w:spacing w:after="20"/>
        <w:jc w:val="both"/>
      </w:pPr>
      <w:r>
        <w:t>门徒的睡眠（可14:37-40）使这段叙事具有另一重差异。耶稣返回，发现他们不能警醒；他要求警醒祷告，并说心灵愿意，肉体软弱。这里不宜把“肉体”直接读成现代身体科学的单一指标，也不宜把它变成对身体本身的道德侮辱。叙事显示的是承诺与实际能力之间的距离。读者在耶稣的重复祷告与门徒的重复睡去之间，看到不同的应答方式。门徒的失守具有叙事上的警示，却不允许旁观者据此对所有睡眠、疲倦或悲伤作同一种归罪。</w:t>
      </w:r>
    </w:p>
    <w:p>
      <w:pPr>
        <w:spacing w:after="20"/>
        <w:jc w:val="both"/>
      </w:pPr>
      <w:r>
        <w:t>路加的祷告叙事（路22:39-46）采用了不同的安排。它说耶稣照常往橄榄山去，门徒跟随；耶稣离开他们约有扔一块石头的距离，跪下祷告。后来他看见门徒因忧愁睡着。与马可相比，这一原因说明给门徒状态增加了特定解释。我们应分别聆听两位叙述者，不把一处细节无缝补入另一处之后，声称获得了一份完整的现场心理报告。平行经文可以互相参照，却不能使各自的文学与神学选择消失。</w:t>
      </w:r>
    </w:p>
    <w:p>
      <w:pPr>
        <w:spacing w:after="20"/>
        <w:jc w:val="both"/>
      </w:pPr>
      <w:r>
        <w:t>路22:43-44关于天使加力、祷告恳切以及汗珠如大血点的记载，存在重要文本异文。美国天主教主教团的该章注释明确提醒，这两节虽非常古老，其原始归属受到质疑；不同抄本和现代版本的处理并不一致。[31B1]本书因而将其标为“具有古老传承的争议段落”，不以它作为耶稣人性或E₃理论的唯一证据。即使讨论保留这两节的文本形态，也不能把“如血点”的叙述不经论证便转为现代医学诊断。</w:t>
      </w:r>
    </w:p>
    <w:p>
      <w:pPr>
        <w:spacing w:after="20"/>
        <w:jc w:val="both"/>
      </w:pPr>
      <w:r>
        <w:t>在经文陈述与理论解释之间，仍有一块必须保持开放的空间。福音书让人读到祷告，却没有提供耶稣全部意识内容；它记载惊恐，却没有给出可测量的痛苦曲线。我们可以分析叙事使哪些差异进入价值理解，不能宣称已重建那一夜每一秒的内心变化。客西马尼的思想力量并不依赖这种全知幻想。恰恰因为文本保留了可见言说与不可完全占有的内在经验之间的距离，读者才需要以审慎的解释回应它。</w:t>
      </w:r>
    </w:p>
    <w:p>
      <w:pPr>
        <w:spacing w:after="20"/>
        <w:jc w:val="both"/>
      </w:pPr>
      <w:r>
        <w:rPr>
          <w:spacing w:val="0"/>
          <w:w w:val="97"/>
        </w:rPr>
        <w:t>“杯”的意象也不宜被过度简化。它在受难叙事中联系着将要承担的命运和使命，又与此前共同吃喝的场景形成呼应。读者可以从更广的圣经意象研究审判与苦难，但不能声称这个词在每处都只具有一种固定含义。它所凝聚的并非一项可单独搬走的痛感，而是将临事件与耶稣使命之间的整体关系。因此求杯离开具有真实的内容，却不必被改写为对所有相关责任的拒绝。语词的价值要在所处叙事中辨认，而不是从辞典里抽出一个定义后终止理解。</w:t>
      </w:r>
    </w:p>
    <w:p>
      <w:pPr>
        <w:spacing w:after="20"/>
        <w:jc w:val="both"/>
      </w:pPr>
      <w:r>
        <w:t>这段对门徒的描写还须与紧接之前的许诺相接。彼得刚刚强调即便众人跌倒，自己也不会，又说即使同死也不否认；其他门徒也作相同表达（可14:27-31）。于是睡眠不仅是一个单独的身体事实，也处在宣称能够承担与实际不能警醒的差异之中。马可没有说他们全无爱意，反而使读者同时看见意愿与脆弱。所谓耶稣的关怀，在这里有具体依据：他的提醒指向门徒免入试探，也公开指出能力限度，而不是以门徒的豪言作为无限索取陪伴的许可证（可14:38）。</w:t>
      </w:r>
    </w:p>
    <w:p>
      <w:pPr>
        <w:spacing w:after="20"/>
        <w:jc w:val="both"/>
      </w:pPr>
      <w:r>
        <w:t>忧伤的语言可以与哀歌传统比较。《诗篇》四十二篇反复说心中忧闷，却又继续呼告、记念与盼望；悲伤和向神言说并不互相排斥（诗42:3-11）。这不是证明马可的每个用词必然直接引用该诗，更不是把诗人的经历当成耶稣内心的一份副本。它提供的是古代信仰言说的一种语境：忧伤可以在关系之内被说出，不必先被处理为关系已经终止。由此，本书对耶稣“仍在忧伤中祷告”的判断具有文本形式上的根据，而不是凭现代心理学猜测他实际处于哪个情绪阶段。</w:t>
      </w:r>
    </w:p>
    <w:p>
      <w:pPr>
        <w:pStyle w:val="Heading3"/>
      </w:pPr>
      <w:r>
        <w:t>31.2　两意志传统对发生学提出的限制</w:t>
      </w:r>
    </w:p>
    <w:p>
      <w:pPr>
        <w:spacing w:after="20"/>
        <w:jc w:val="both"/>
      </w:pPr>
      <w:r>
        <w:t>迦克墩传统坚持同一基督具有真实神性与真实人性，不能把二性混合，也不能把他拆成两个彼此独立的人。其后的第三次君士坦丁堡大公会议肯认两种自然意志及两种自然行动。《天主教教理》475概述这一立场：人性意志并未被神性吞没，同时也不与神性意志构成敌对。这一教义不是经文逐字写出的公式，却是具有长久解释史的神学规范。本书若谈客西马尼而完全绕过它，就会把历史上严肃讨论的问题误当成自己首次发现。</w:t>
      </w:r>
    </w:p>
    <w:p>
      <w:pPr>
        <w:spacing w:after="20"/>
        <w:jc w:val="both"/>
      </w:pPr>
      <w:r>
        <w:t>还须区分祷告中的位格指向与教义中的自然意志：这里是子向父祈祷；两意志论说的则是同一位基督具有真实的人性意志与神性意志。在经典三一理解中，神性意志并非父独占而子缺少。因此，不能把父等同神性、把说“我”的耶稣只等同人性，再将祷告化成两个独立主体的力量竞赛。</w:t>
      </w:r>
    </w:p>
    <w:p>
      <w:pPr>
        <w:spacing w:after="20"/>
        <w:jc w:val="both"/>
      </w:pPr>
      <w:r>
        <w:t>因此，“我的意思”与“你的意思”不能被简单配成两个现代个体的谈判，更不能把人性意志理解为一个原本邪恶、最后被更强力量制服的主体。两意志传统试图同时维护真实的人性行动与位格的统一。自然地不愿死亡，可以与在使命意义上愿意承担死亡相区分。阿奎那在《神学大全》第三部第18题第5—6款讨论基督意志时，正以不同层面的意欲说明，看似不同的趋向未必构成道德敌对。本书可以质疑这种分析是否充分，却应先准确理解其所保护的对象。</w:t>
      </w:r>
    </w:p>
    <w:p>
      <w:pPr>
        <w:spacing w:after="20"/>
        <w:jc w:val="both"/>
      </w:pPr>
      <w:r>
        <w:rPr>
          <w:spacing w:val="0"/>
          <w:w w:val="97"/>
        </w:rPr>
        <w:t>这一传统也是对SDE的强竞争解释：客西马尼可以被理解为已完善的神圣人格在真实人性中的行动，而不是善性因恐惧和回应才首次产生。若SDE仅以“出现了过程”便断言“此前不存在任何善”，就没有反驳这个解释，只是改变了问题。发生史与性质先在性之间没有如此直接的逻辑排斥。一个真实承诺可以先于某次考验存在，考验则使该承诺在此前未曾经历的条件中获得具体实行；不能仅凭发生了实行，就否认承诺此前具有任何真实性。</w:t>
      </w:r>
    </w:p>
    <w:p>
      <w:pPr>
        <w:spacing w:after="20"/>
        <w:jc w:val="both"/>
      </w:pPr>
      <w:r>
        <w:t>本书更有限的论点落在定义层：如果“顺服之善”要得到完整说明，是否可以删除求杯离开、向父言说、对门徒的请求和最终面对来者的行动？若全部删除，只留下“此人本来就善”，我们至多保留归属宣称，尚未说明这里的善是什么。D/E不是与神性争夺一个起点的竞争物，而是本书用来追问具体价值规定的分析维度。两意志论可以承认先在的神圣善性，SDE仍可要求说明这善怎样在人性行动中具有可辨认的内容。</w:t>
      </w:r>
    </w:p>
    <w:p>
      <w:pPr>
        <w:spacing w:after="20"/>
        <w:jc w:val="both"/>
      </w:pPr>
      <w:r>
        <w:rPr>
          <w:spacing w:val="0"/>
          <w:w w:val="98"/>
        </w:rPr>
        <w:t>客西马尼中的E也不是夜色、园子与政治危险相加的背景清单。父的称谓、将临的死亡、门徒的应许与软弱、杯的意象及经文记忆，共同规定“留下”“离开”“警醒”“顺服”的意义。死亡在这里既是身体生命的终止威胁，又与使命和他者相连；门徒既是需要照顾的人，也是被请求陪伴的人。把这些纠缠删除，祷告就可能被误读为孤独意志对外来命令的一次屈服。保留它们，才能看见一项行动为何同时具有脆弱、信靠与责任的多重性质。</w:t>
      </w:r>
    </w:p>
    <w:p>
      <w:pPr>
        <w:spacing w:after="20"/>
        <w:jc w:val="both"/>
      </w:pPr>
      <w:r>
        <w:t>D则表现为差异实际穿过生命的次序：忧伤被说出，求助被提出，祷告被重复，睡眠被发现，回应被再次作出，最后起身迎向将临事件。这个次序不必被解释为从不善逐渐升级为善，而可以理解为同一使命在新条件中形成实际承担。发生不一定意味着纠正先前的罪，也可能意味着此前尚未实际发生的忠诚现在成为事件。这样的解释既保留本书的发生性要求，也避免凭成长和时间顺序否定传统所主张的无罪。</w:t>
      </w:r>
    </w:p>
    <w:p>
      <w:pPr>
        <w:spacing w:after="20"/>
        <w:jc w:val="both"/>
      </w:pPr>
      <w:r>
        <w:t>这种分层也防止另一种过度心理化：把两意志当作同一头脑中两个声音的争吵。教义中的“自然意志”与日常所说“我今天想做什么”不是未经转换便能互换的概念。福音叙事、古代教义和现代心理描述具有不同任务。它们可以对话，却需说明翻译的限度。SDE若要成为这种对话的工具，就必须保留概念间的差异，不能用一个统一“互动模型”把所有问题压平。承认差异本身，也是理论所要求的特征律实践。</w:t>
      </w:r>
    </w:p>
    <w:p>
      <w:pPr>
        <w:spacing w:after="20"/>
        <w:jc w:val="both"/>
      </w:pPr>
      <w:r>
        <w:t>直接阅读第三次君士坦丁堡会议的信仰定义，会发现其论证同时保护两端：两种自然意志没有因联合而取消，也不被定义为两个敌对主体；人性意志在联合中被保存，而非被吞没。[31T1] 会议相关文书还区分三一共有的神性意志与基督所取的人性意志。因此，父与子在祷告中的位格关系，不能被画成一个拥有神意的父压倒一个只拥有人意的子。若SDE把“差异”直接套成两个独立力量的冲突，所反驳的将不是这份定义，而是自己制造的简化版本。</w:t>
      </w:r>
    </w:p>
    <w:p>
      <w:pPr>
        <w:spacing w:after="20"/>
        <w:jc w:val="both"/>
      </w:pPr>
      <w:r>
        <w:rPr>
          <w:spacing w:val="0"/>
          <w:w w:val="98"/>
        </w:rPr>
        <w:t>真正的困难在于：保存人性意志的活动，怎样与其不反抗神性意志相容？阿奎那以自然趋向与理性意欲的层次区分回答；不愿承受死亡作为自然毁坏，可以与以使命为理由承担死亡并存（《神学大全》III，q.18，a.5—6）。[31T2] 这项解释不能被一句“有分歧就是犯罪”排除，也不能因层次较多便自动获胜。SDE自己的追问是：这种区分能否使求撤去杯的言说保持真实内容，还是把它变成理论预先允许而不会影响任何事的声音？这是解释充分性的争论，需要比较能保留多少文本，不能假装福音书已经直接使用经院心理学作答。</w:t>
      </w:r>
    </w:p>
    <w:p>
      <w:pPr>
        <w:pStyle w:val="Heading3"/>
      </w:pPr>
      <w:r>
        <w:t>31.3　善的丰满允许恐惧与求助</w:t>
      </w:r>
    </w:p>
    <w:p>
      <w:pPr>
        <w:spacing w:after="20"/>
        <w:jc w:val="both"/>
      </w:pPr>
      <w:r>
        <w:t>特征律首先在这里保护差异：害怕死亡不等于背弃使命，表达忧伤不等于丧失信仰，重复祷告不等于第一次祷告无效。若把所有恐惧统称为软弱，再把软弱统称为罪，耶稣真实人性的言说将被迫从解释中消失。反过来，承认恐惧真实，也不意味着恐惧拥有对一切行动的最后裁决权。叙事允许恐惧进入祷告并被承担，而非让恐惧被否认，或让恐惧独自决定未来。这是比“勇敢就是毫无恐惧”更具内容的道德理解。</w:t>
      </w:r>
    </w:p>
    <w:p>
      <w:pPr>
        <w:spacing w:after="20"/>
        <w:jc w:val="both"/>
      </w:pPr>
      <w:r>
        <w:t>自由律的关键也不在于我们能否证明耶稣在某个瞬间具有一套可量化的等概率选项。福音书不是可能世界的概率表。它让读者看见愿望被表达、使命被承认及行动继续发生。不同神学传统对于基督可犯罪性、不可犯罪性与真实试探有不同论证，本章不以一个现代自由定义预先裁决。它能提出的分析要求是：如果人性意志被说成完全没有自身活动，顺服便接近空词；如果把差异直接解释为罪的欲望，又违背经文无罪基督的更广阔见证。</w:t>
      </w:r>
    </w:p>
    <w:p>
      <w:pPr>
        <w:spacing w:after="20"/>
        <w:jc w:val="both"/>
      </w:pPr>
      <w:r>
        <w:rPr>
          <w:spacing w:val="0"/>
          <w:w w:val="98"/>
        </w:rPr>
        <w:t>幸福律尤其容易在这里遭到误用。客西马尼并没有把惊恐转成一场即时快乐，叙事也没有说门徒醒来后进入和谐团契。张力的转换可以表现为忧伤获得可言说形式、使命得到重新承担、行动方向得以维持，但这不等于身体痛苦已经释放，更不等于后来的刑罚因此值得制造。若本书把“起身面对”直接称为全维度幸福完成，就会把理论欲望压在文本之上。这里至多可辨认一种在痛苦持续中发生的方向性转换，其完成还不能由此段独自证明。</w:t>
      </w:r>
    </w:p>
    <w:p>
      <w:pPr>
        <w:spacing w:after="20"/>
        <w:jc w:val="both"/>
      </w:pPr>
      <w:r>
        <w:t>E₃的讨论因此需要分层。请求门徒警醒（可14:34、37-38），说明陪伴在叙事中有重要位置；独自前行祷告，说明意义与关系的维持可以经过一种特别实践。争议经段中的天使加力，则属于其所呈现的超越性帮助。以上都可进入本书对支持条件的讨论，但不能被合并为同一物理能量流。我们没有经文根据测定祷告增加了多少体力，也没有根据宣称只要陪伴充足，受难就可以不发生。理论在此应解释支持为何有意义，而不是制造经文未给出的机制数据。</w:t>
      </w:r>
    </w:p>
    <w:p>
      <w:pPr>
        <w:spacing w:after="20"/>
        <w:jc w:val="both"/>
      </w:pPr>
      <w:r>
        <w:t>对有限人的启示尤其不能越界。父子关系在基督教神学中具有独特性，不可直接复制为教师对学生、丈夫对妻子或领袖对成员的关系。某个掌权者说“不要从你的意思，只要从我的意思”，并不因借用了祷告句式就继承父的地位。需要检验其要求是否真实、是否伤害他人、是否允许异议和退出。顺服可以是一种负责任的委身，也可以被权力用来封闭判断；二者的区分必须由实际D/E与责任结构来承担，不能由引用经文的声音大小决定。</w:t>
      </w:r>
    </w:p>
    <w:p>
      <w:pPr>
        <w:spacing w:after="20"/>
        <w:jc w:val="both"/>
      </w:pPr>
      <w:r>
        <w:t>同样，耶稣的恐惧不能成为要求受苦者表现英雄气概的依据。一个人在创伤或疾病中只能求生，仍有被保护的资格；他没有义务把自己的处境解释为替众人完成某项救赎使命。旁观者最该学习的也许不是要求别人交出自己的意思，而是认真回应耶稣要门徒在这里等候、警醒的请求（可14:34）。陪伴、保护与分担可能比解释痛苦更先迫切。若价值发生学只能向受难者提出更高要求，却不要求周围人承担责任，它所讨论的善已经失去关系的真实厚度。</w:t>
      </w:r>
    </w:p>
    <w:p>
      <w:pPr>
        <w:spacing w:after="20"/>
        <w:jc w:val="both"/>
      </w:pPr>
      <w:r>
        <w:t>在共同体层面，这还意味着对门徒的失败采取具体而有限的判断。睡眠在叙事中与未能陪伴相连，因此不能把所有责任消解为生理必然；然而路加所说的忧愁，也提醒人们同伴本身同样处在危机中。关怀者并非不受影响的支架。一个可靠的支持网络，需要能够承认支持者的支持需求，而不是只把失败留给某一人的品格承担。这个实践推论超出了经文直接陈述，仍需在真实组织中检验，却比要求人人永不困倦更符合有限生命的结构。</w:t>
      </w:r>
    </w:p>
    <w:p>
      <w:pPr>
        <w:spacing w:after="20"/>
        <w:jc w:val="both"/>
      </w:pPr>
      <w:r>
        <w:t>祷告之后的行动可以检验“承担”是不是纯内心名词。路加记载门徒中一人挥刀伤害大祭司仆人，耶稣随即触摸并医治耳朵，又质问来者为何把他当强盗缉拿（路22:47-53）。在路加这条叙事中，可以称为善的并非接受任何暴力本身，而是阻止身边的人继续伤害，并对一个属于拘捕群体的人作出具体医治。接纳自己将遭逮捕，与认可逮捕行动的一切正当性，显然不是同一件事；经文也没有因医治而取消对黑暗掌权的指认。</w:t>
      </w:r>
    </w:p>
    <w:p>
      <w:pPr>
        <w:spacing w:after="20"/>
        <w:jc w:val="both"/>
      </w:pPr>
      <w:r>
        <w:t>约翰另记耶稣要求来者让门徒离开，又制止彼得用刀，并提到父所给的杯（约18:8-11）。这里的保护与承担彼此相连，但它属于约翰自己的叙事组织，不能把所有细节拼回马可而称为一份完全共同的现场记录。这两条材料各自支持有限的伦理判断：承担使命不等于放弃保护别人，自愿面对危险不等于鼓励同伴制造危险。向普通人推广时仍需保持类比距离；我们不能据此要求每个受害者以相同方式应对拘捕，却可以要求自称保护别人者说明，其行动是否反而增加了别人承受的暴力。</w:t>
      </w:r>
    </w:p>
    <w:p>
      <w:pPr>
        <w:pStyle w:val="Heading3"/>
      </w:pPr>
      <w:r>
        <w:t>31.4　反事实试验与不可占有的内在生命</w:t>
      </w:r>
    </w:p>
    <w:p>
      <w:pPr>
        <w:spacing w:after="20"/>
        <w:jc w:val="both"/>
      </w:pPr>
      <w:r>
        <w:t>可以先作一个文本删除试验：删去耶稣所有忧伤和求杯离开的言说，只保留最后起身，读者对他的理解是否完全不变？若仍声称不变，就很难解释福音书为何保留这些细节。它们至少规定了行动所承担的代价，也使顺服区别于对痛苦的无感。再删去对父的祷告，只保留恐惧与被捕，故事又会失去信靠与委身的方向。两次删除显示，价值内容不能从一个孤立动作直接获得；它依赖差异与纠缠怎样被叙述和实行。</w:t>
      </w:r>
    </w:p>
    <w:p>
      <w:pPr>
        <w:spacing w:after="20"/>
        <w:jc w:val="both"/>
      </w:pPr>
      <w:r>
        <w:rPr>
          <w:spacing w:val="0"/>
          <w:w w:val="98"/>
        </w:rPr>
        <w:t>但这种删除试验的结论必须适度。它证明相关因素对我们的叙事理解具有构成作用，尚未独自证明这些因素在神的存在论上同样具有生成性。传统神学可以接受前一层结论，同时坚持神性本善不由历史造成。本书若要推进到后一层，必须另外给出关于神性、时间与价值定义的论证，不能借读者理解的依赖性直接跨越。将问题分层不是削弱发生学，而是使其能够辨认自己的真实贡献，不把所有尚待证明的命题包装成一夜祷告已经完成的证明。</w:t>
      </w:r>
    </w:p>
    <w:p>
      <w:pPr>
        <w:spacing w:after="20"/>
        <w:jc w:val="both"/>
      </w:pPr>
      <w:r>
        <w:t>另一个反事实是替换权力结构。若一个人因领袖威胁家人的安全，被迫说出与这段祷告相似的话，我们不会因此赋予其“自由顺服”的同等意义。若他获得支持与安全以后重新决定承担某项责任，其言说才有不同的发生条件。这种比较不把耶稣与普通组织成员等同，而是显示类比必须控制关键差异。对圣经人物的敬仰不能成为省略权力审查的理由；越是动用崇高叙事，越应明确谁拥有解释权，谁承担代价，谁能提出反对。</w:t>
      </w:r>
    </w:p>
    <w:p>
      <w:pPr>
        <w:spacing w:after="20"/>
        <w:jc w:val="both"/>
      </w:pPr>
      <w:r>
        <w:t>还应区分文本的沉默与理论的空缺。马可没有在这一段描写某种可见的安慰，不等于安慰在历史上绝不存在；路加争议经段描写加力，也不使文本批判问题自动消失。研究者可以说明不同文本形态会使何种重点更突出，却不能挑选最合理论口味的细节，把其他证据退到不可见处。特征律在学术阅读中也意味着容许不确定性保持为不确定性。所谓稳定认识，并不是让所有异文消失，而是使我们对证据范围的说明保持可靠。</w:t>
      </w:r>
    </w:p>
    <w:p>
      <w:pPr>
        <w:spacing w:after="20"/>
        <w:jc w:val="both"/>
      </w:pPr>
      <w:r>
        <w:t>本章因而保留两项同时成立的判断。第一，客西马尼为“恐惧、求助与善可以同时出现”提供了强烈的叙事根据，迫使把善等同为不受影响的隐藏属性之说补充内容。第二，这段叙事并未自行裁决所有关于神性先在、两意志或不可犯罪的争论。SDE重构的优势，在于追踪具体价值怎样经过差异与纠缠得到规定；它的限度，在于不能凭自己的术语占有耶稣不可被直接观察的全部内在生命。</w:t>
      </w:r>
    </w:p>
    <w:p>
      <w:pPr>
        <w:spacing w:after="20"/>
        <w:jc w:val="both"/>
      </w:pPr>
      <w:r>
        <w:t>在这个界限内，“我的意思”不必被理解为应当消灭的杂质。它是祷告所真实带入的生命差异，使委身具有人的内容。善的丰满如果值得被思考，便不能靠删去忧伤、身体、求助与愿望的差异来取得完美外观。它需要回答更困难的问题：这些差异怎样被承认，怎样进入一个不取消生命尊严的方向。客西马尼没有让困难消失，却使困难不再被排除在信靠与价值发生之外。</w:t>
      </w:r>
    </w:p>
    <w:p>
      <w:pPr>
        <w:spacing w:after="20"/>
        <w:jc w:val="both"/>
      </w:pPr>
      <w:r>
        <w:t>最后，重复不一定意味着原地踏步。马可写耶稣再次祷告说同样的话（可14:39），词句相同，处境却继续推进，门徒的状态与将临事件也不断进入当下。一个承诺被再次说出，可以是对同一意义的新承担，而非没有创造性的机械复制。发生学应能辨认这种保持中的发生，否则它会把一切价值都误设为必须不断产生新词和新选择。这里稳定与生成相互需要：稳定使命使回应不至随恐惧漂移，具体回应又使使命免于成为脱离生命的口号。</w:t>
      </w:r>
    </w:p>
    <w:p>
      <w:pPr>
        <w:spacing w:after="20"/>
        <w:jc w:val="both"/>
      </w:pPr>
      <w:r>
        <w:t>还有一种需要拒绝的倒推：既然基督后来被宣认为得胜者，他当时的忧伤就只能是不完全真实。马可恰好把惊恐、请求和起身共同保留，没有让结果替过程消音（可14:33-42）。传统关于救恩计划的确定性可以与这份叙事相容，但相容需要说明确定的使命如何以真实人性来承担，而非删改所要说明的材料。相反，也不能从惊恐倒推耶稣对全部使命一无所知。两种倒推都把局部显露变成全知判断，超过文本给研究者的位置；本章因此只讨论可由言说与行动支持的差异，不填入一个自造的内心独白。</w:t>
      </w:r>
    </w:p>
    <w:p>
      <w:pPr>
        <w:pStyle w:val="Heading3"/>
      </w:pPr>
      <w:r>
        <w:t>31.5　“杯”与“牧人”：旧约意象怎样进入受难</w:t>
      </w:r>
    </w:p>
    <w:p>
      <w:pPr>
        <w:spacing w:after="20"/>
        <w:jc w:val="both"/>
      </w:pPr>
      <w:r>
        <w:t>旧约中“杯”的意象具有数种用途，不能见杯便预设同一种救恩机制。《耶利米书》以忿怒之杯描绘列国在战争与审判中的东倒西歪；《以赛亚书》则向喝尽苦杯的耶路撒冷宣告，这杯将被取去，并转向践踏她的人（耶25:15-17；赛51:17-23）。两个段落的直接对象分别是列国审判与困苦的锡安，它们各有先知语境，既不是园中祷告的历史记录，也不是关于耶稣某一时刻意识内容的密码表。</w:t>
      </w:r>
    </w:p>
    <w:p>
      <w:pPr>
        <w:spacing w:after="20"/>
        <w:jc w:val="both"/>
      </w:pPr>
      <w:r>
        <w:t>马可在受难之前已经让杯与跟从耶稣所承受的代价相连，又将杯置于共同吃喝、立约与为多人流血的言说中（可10:38-39；14:22-25）。读到求杯撤去时，这些书内联系不能被排除。杯凝聚的不仅是疼痛，也包括使命、同伴、将临之死以及神与人的关系。联系旧约审判意象可以形成一项有根据的神学解释，但尚不足以单独决定是何种补赎、代罚或得胜模型。读者必须说明从意象到模型的推导，而不能让一个词包办整套教义。</w:t>
      </w:r>
    </w:p>
    <w:p>
      <w:pPr>
        <w:spacing w:after="20"/>
        <w:jc w:val="both"/>
      </w:pPr>
      <w:r>
        <w:t>“击打牧人，羊就分散”的引用同样需要两层阅读（亚13:7-9；可14:27）。撒迦利亚原段把牧人受击、群体分散、余民熬炼与重新呼告连在一起；马可把它用于受难前对门徒跌倒的预告。这样重读使门徒的逃散进入经文记忆，却不把每个门徒的选择从责任范围删除。预告并不等于对背弃发出命令；一个叙事赋予事件意义，也不等于事件参与者在现场都拥有该意义的完整认识。这里正是SDE必须区分行动者位置与叙述者位置的地方。</w:t>
      </w:r>
    </w:p>
    <w:p>
      <w:pPr>
        <w:spacing w:after="20"/>
        <w:jc w:val="both"/>
      </w:pPr>
      <w:r>
        <w:t>据此，耶稣在园中的忠诚之善可以被说明为：他把对杯的回避愿望真实地带入父子关系，并在未取消受难代价的条件下继续使命（可14:35-42）。若删去旧约和书内语境，使命容易缩成盲目接受痛苦；若只保留神学模型而删去求告，则真实人性的承担又容易被抽空。E所指的互相规定在两端之间工作，但它仍是本书的分析名词，不能被追认成先知或福音作者自己早已提出的公式。</w:t>
      </w:r>
    </w:p>
    <w:p>
      <w:pPr>
        <w:spacing w:after="20"/>
        <w:jc w:val="both"/>
      </w:pPr>
      <w:r>
        <w:t>马太的平行叙事还保留了一个不应混同的表达：他不只记求杯离开，也记若杯不能离开，便愿父的旨意成全（太26:39、42）。这使祈求与委身的持续性更鲜明，但本书不据此编排马可未说出的心理阶段。平行阅读增加可比较的叙述，不自动增加研究者对意识活动的直接知识。</w:t>
      </w:r>
    </w:p>
    <w:p>
      <w:pPr>
        <w:pStyle w:val="Heading3"/>
      </w:pPr>
      <w:r>
        <w:t>31.6　从惊恐到行动，并不是一份心理康复报告</w:t>
      </w:r>
    </w:p>
    <w:p>
      <w:pPr>
        <w:spacing w:after="20"/>
        <w:jc w:val="both"/>
      </w:pPr>
      <w:r>
        <w:rPr>
          <w:spacing w:val="0"/>
          <w:w w:val="97"/>
        </w:rPr>
        <w:t>“起来！我们走吧”说明叙事从祷告转向面临来者，并没有报告耶稣已不再惊恐（可14:42）。因此，本章可以论证行动方向获得持续，不能据此宣告全部情绪已经转为宁静。同样，天使加力即使在包含争议经节的路加文本中被保留，也只能按其所说讨论帮助，不能换算为神经状态恢复或疼痛耐受值提高（路22:43-44）。这是对证据范围的限制，不是对信仰内容的贬低；正因信仰主张有其自身对象，才不应被伪装成并不存在的临床测量。</w:t>
      </w:r>
    </w:p>
    <w:p>
      <w:pPr>
        <w:spacing w:after="20"/>
        <w:jc w:val="both"/>
      </w:pPr>
      <w:r>
        <w:t>《希伯来书》把受试探、没有犯罪、能够体恤与坦然求恩相连（来4:14-16）。这为客西马尼的正典阅读增加一个规范：试探真实与无罪不必互相排斥。但该书没有把每一处试探逐一定位到园中，也没有给读者一条可以读尽耶稣内心的桥梁。由来书回读福音，是后者在整本正典中的解释活动，不能冒称单从马可一段便已推出全部神学。不同证据层级被明确标出，反而使“恐惧不必是罪”的论证更加稳固，因为它不再需要偷偷填补经文。</w:t>
      </w:r>
    </w:p>
    <w:p>
      <w:pPr>
        <w:spacing w:after="20"/>
        <w:jc w:val="both"/>
      </w:pPr>
      <w:r>
        <w:t>这里也应让最不利的反例进入。如果一位领袖先制造危险，再赞美成员在危险中的顺从，即使其语言处处仿照客西马尼，也不因此具有耶稣的使命身份。应当追问危险是否可避免、成员能否获得真实信息、决定是否受到威胁，以及旁观者是否拒绝了可以提供的保护。这些问题属于当代伦理推导，所借用的是经文显出的关怀、真实言说与对暴力的限制，而不是领袖自封为父的权利。模仿叙事中的言词，不能代替承认叙事中的他者。</w:t>
      </w:r>
    </w:p>
    <w:p>
      <w:pPr>
        <w:spacing w:after="20"/>
        <w:jc w:val="both"/>
      </w:pPr>
      <w:r>
        <w:t>客西马尼对本书的最后限制是，不能把所有具有方向性的坚持都叫作丰满。若坚持使他人被忽略、身体需要被耻辱化或求助变成不忠证据，特征律与自由律已经受损，幸福律也不能靠后来宣称有意义来补票。经文让耶稣说出忧伤、求陪伴并反复祷告，正提供了与这种封闭相反的材料。研究者可据此维护有限生命进入善之定义的资格，同时承认，使命为何具有终极救赎效力仍是另一层需要神学论证的命题。</w:t>
      </w:r>
    </w:p>
    <w:p>
      <w:bookmarkStart w:id="40" w:name="ch32"/>
      <w:pPr>
        <w:pStyle w:val="Heading2"/>
        <w:pageBreakBefore/>
      </w:pPr>
      <w:r>
        <w:t>第32章　因受苦学顺从</w:t>
      </w:r>
      <w:bookmarkEnd w:id="40"/>
    </w:p>
    <w:p>
      <w:pPr>
        <w:pStyle w:val="Heading3"/>
      </w:pPr>
      <w:r>
        <w:t>32.1　“学习”并不自动意味着先前悖逆</w:t>
      </w:r>
    </w:p>
    <w:p>
      <w:pPr>
        <w:spacing w:line="360" w:lineRule="exact" w:after="20"/>
        <w:jc w:val="both"/>
      </w:pPr>
      <w:r>
        <w:t>《希伯来书》的祭司论段落（来5:7-10）把祷告、眼泪、学习、顺从和成为完全放在一段紧密的论述中。其中最容易激起争论的一句（来5:8）是：“他虽然为儿子，还是因所受的苦难学了顺从。”若把这句话读作“耶稣原来不顺从，遭受足够痛苦以后才变好”，既添加了经文没有说出的前提，也与本书其他地方对基督无罪的陈述发生张力。学习可以指由错误转向正确，但并非所有学习都具有这一结构。一个人也可以将已经认可的承诺，在此前未经历的处境中实际履行。</w:t>
      </w:r>
    </w:p>
    <w:p>
      <w:pPr>
        <w:spacing w:line="360" w:lineRule="exact" w:after="20"/>
        <w:jc w:val="both"/>
      </w:pPr>
      <w:r>
        <w:t>这一段首先属于大祭司论述（来5:1-6）。前文讨论大祭司从人间被选、为人的事办理属神之事，以及职分不是自行攫取。随后作者说明基督也不是自取荣耀，而由神立为祭司。因此五章的“完全”必须与受命、祭司职分和救恩使命一同考察。若把它孤立成现代人格改善术语，便会失去论证轴线。文本不只是描写一个人如何提升心理韧性，而是在说明基督怎样以其真实生命承担所宣称的中保职分；SDE可以分析这种承担的发生，却不能删去其神学对象。</w:t>
      </w:r>
    </w:p>
    <w:p>
      <w:pPr>
        <w:spacing w:line="360" w:lineRule="exact" w:after="20"/>
        <w:jc w:val="both"/>
      </w:pPr>
      <w:r>
        <w:rPr>
          <w:spacing w:val="0"/>
          <w:w w:val="98"/>
        </w:rPr>
        <w:t>希腊词hypakoē通常译作顺从，相关动词表达听从；本章不把词源拆解当作全部释义。意义仍须由句子和论证规定。作者把“学了”与“所受的苦”相连，强调顺从并未绕开生命的承受过程。这里的语言并不是说痛苦是一位全能教师，凡被其击中的人都自动变得更善。它指向这个特定主体、这项使命与这些遭遇的关系。由一项特定陈述推出“每个人都应当被加以痛苦才能成熟”，在逻辑上跨越了对象与条件，伦理上也可能为制造伤害辩护。</w:t>
      </w:r>
    </w:p>
    <w:p>
      <w:pPr>
        <w:spacing w:line="360" w:lineRule="exact" w:after="20"/>
        <w:jc w:val="both"/>
      </w:pPr>
      <w:r>
        <w:rPr>
          <w:spacing w:val="0"/>
          <w:w w:val="98"/>
        </w:rPr>
        <w:t>祷告得到垂听而耶稣仍走向死亡（来5:7-9），是另一处必须认真对待的张力。经文说他向能救他免死的那一位恳求，并因其虔诚得到垂听；随后却以受苦、完全和救恩之源继续论证。“垂听”因此不能在这一段中简单等同“请求所设想的即时结果原样实现”。传统可以把它与经过死亡的拯救、复活或使命成全相连；这些是需要明说的解释，而非句子中已经展开的一切。文本留下张力，促使读者区分神学意义上的应允与当下处境的无痛化。</w:t>
      </w:r>
    </w:p>
    <w:p>
      <w:pPr>
        <w:spacing w:line="360" w:lineRule="exact" w:after="20"/>
        <w:jc w:val="both"/>
      </w:pPr>
      <w:r>
        <w:t>这里也不宜把“在肉体的时候”误读为作者认为身体天然邪恶。该书此前强调基督与人共同有血肉，能够体恤人的软弱，并在受试探中帮助受试探者（来2:14-18；4:14-16）。五章的眼泪与呼求让这种共同参与具有内容。若所谓体恤只是远距离地知道别人正在痛苦，而不涉及真实承担，这些叙述的分量便被削弱。但真实承担不等于耶稣必须先犯过相同的罪才懂人；理解他人的条件与复制他人的全部失败，在逻辑上本来就是两回事。</w:t>
      </w:r>
    </w:p>
    <w:p>
      <w:pPr>
        <w:spacing w:line="360" w:lineRule="exact" w:after="20"/>
        <w:jc w:val="both"/>
      </w:pPr>
      <w:r>
        <w:t>本书因此先确立一个有限的文本判断：“学顺从”肯认生命中的实际经历，不能无理由削成给旁观者看的戏剧；它同时没有宣称耶稣先前不顺从。这个判断容许多种神学解释继续竞争。它阻止两条捷径：一条为了维护完善而把学习掏空，另一条为了证明发生而发明一个曾经道德不完善的耶稣。发生学的工作在两条捷径之间，研究一种无需以恶为起点的真实生成。</w:t>
      </w:r>
    </w:p>
    <w:p>
      <w:pPr>
        <w:spacing w:line="360" w:lineRule="exact" w:after="20"/>
        <w:jc w:val="both"/>
      </w:pPr>
      <w:r>
        <w:t>“虽然为儿子”还使身份与经历形成有意义的张力。身份并没有使苦难成为与他无关的事，也没有使承担可以由称号直接替代。这里的重点并非降低身份，而是拒绝从身份推出免于真实生命的特权。对本书而言，这使“谁在行动”与“行动怎样发生”成为必须同时回答的问题。前者可以具有神学意义，后者则让称号进入可叙述的历史；两者相互联系，却不是用其中一个便能取消另一个的竞争答案。</w:t>
      </w:r>
    </w:p>
    <w:p>
      <w:pPr>
        <w:spacing w:line="360" w:lineRule="exact" w:after="20"/>
        <w:jc w:val="both"/>
      </w:pPr>
      <w:r>
        <w:rPr>
          <w:spacing w:val="0"/>
          <w:w w:val="98"/>
        </w:rPr>
        <w:t>这里的身份并非由研究者自己推定。《希伯来书》把“你是我的儿子”与“永远为祭司”两处诗篇相连，说明职分的授予（诗2:7；110:4；来5:5-6）。诗篇二篇有受膏君王与列国争执的王权语境，诗篇一百一十篇则将坐在右边、争战与祭司语言并置。来书在基督论中重新组织这两项文本，并不是从旧约发现两份关于拿撒勒耶稣生平的独立采访记录。原语境与新约使用之间的差别要被说明，预表与应验不能冒充现代史学所说的外部佐证。</w:t>
      </w:r>
    </w:p>
    <w:p>
      <w:pPr>
        <w:spacing w:line="360" w:lineRule="exact" w:after="20"/>
        <w:jc w:val="both"/>
      </w:pPr>
      <w:r>
        <w:t>正是这种重读，使“学习”不能只按心理成长解释。作者首先宣认同一位儿子受到任命，继而说明其进入受苦中的顺从；学习不是赚取儿子身份的考试。若本书称这种顺从为善，理由应是它在无罪与真实承受的前提下指向帮助人、成为救恩根源的关系效果，而非因为痛苦使人格分数上升（来4:15；5:8-10）。对不接受这些信仰前提的读者，我们仍可解释论证内部如何相接，却不能将信仰宣认伪装为所有读者已经接受的中性史实。</w:t>
      </w:r>
    </w:p>
    <w:p>
      <w:pPr>
        <w:pStyle w:val="Heading3"/>
      </w:pPr>
      <w:r>
        <w:t>32.2　经验增益与道德修复的不同逻辑</w:t>
      </w:r>
    </w:p>
    <w:p>
      <w:pPr>
        <w:spacing w:line="360" w:lineRule="exact" w:after="20"/>
        <w:jc w:val="both"/>
      </w:pPr>
      <w:r>
        <w:t>可以用一个受严格限制的类比说明这种区别。一位已经郑重承诺照顾家人的人，第一次面对夜间急病时，才知道这项承诺怎样进入睡眠中断、求助与不确定性。他此前并非不爱家人，现在也不是第一次获得爱的全部能力；但“在这种条件下照护”的实际知识，确实只有经过行动才成为他的生命经验。这个类比不等同基督的祭司身份，更不能用来要求家属独自承担一切。它只显示：承诺先在与实践新生并不矛盾，经验增加也不必以先前的道德过错为前提。</w:t>
      </w:r>
    </w:p>
    <w:p>
      <w:pPr>
        <w:spacing w:line="360" w:lineRule="exact" w:after="20"/>
        <w:jc w:val="both"/>
      </w:pPr>
      <w:r>
        <w:t>阿奎那在《神学大全》第三部第12题第2款区分基督不同层面的知识，并肯认经验性或获得性知识能够有真实增长，同时不把神圣知识的增长作为前提。这个立场比“传统只承认表演性显露”的概括复杂得多。它提供一个强竞争方案：先在的完备与人性中的获得经验可以在不同层次上并存。本书不必全盘接受其知识分类，但必须承认它已经为实际学习留下位置。若把传统全部描绘为不许发生，就会制造一个容易击倒、却并不真实的对手。但这一增长不宜扩大成对所有学习模式的同意：他在同题第3款并不主张耶稣从人的教导获得知识，且以提问施教解释圣殿问答。第十二章已据此区分真实经验增长与特定教学关系中的知识获得；本章只援用前一项，以免把传统塑成比其原典更接近SDE的立场。[32T2]</w:t>
      </w:r>
    </w:p>
    <w:p>
      <w:pPr>
        <w:spacing w:line="360" w:lineRule="exact" w:after="20"/>
        <w:jc w:val="both"/>
      </w:pPr>
      <w:r>
        <w:t>SDE要推进的重点，因而不是反复宣布经历很重要，而是说明经历如何进入价值定义。“在苦难中顺从”包含哪些特征，依赖哪些差异运行和纠缠？其中至少涉及痛苦所引起的回避倾向、对父的祈求、对使命的理解、对他人的承担及行动持续。删除这些条件后，“顺从”可能只剩服从命令这一最薄的外观。这样薄的外观既可以出现在自由委身中，也可以出现在恐吓、麻木或习惯之中，尚不足以解释经文所称许的具体价值。</w:t>
      </w:r>
    </w:p>
    <w:p>
      <w:pPr>
        <w:spacing w:line="360" w:lineRule="exact" w:after="20"/>
        <w:jc w:val="both"/>
      </w:pPr>
      <w:r>
        <w:t>E在这里使同一外观获得不同规定。痛苦若由施害者制造，其特征是需要制止的伤害；痛苦若在救助他人时无法完全避免，则可能成为承担代价的一部分；痛苦若被事后纳入信仰叙事，又可能获得见证意义。这些规定不能相互替代。一个人能够从遭遇中产生价值，不会反过来使造成遭遇者的行为自动成为善。发生于苦难中的善，与苦难本身是善，是两个截然不同的命题。若不区分，所谓发生学会使施害者从受害者的坚韧中领取功劳。</w:t>
      </w:r>
    </w:p>
    <w:p>
      <w:pPr>
        <w:spacing w:line="360" w:lineRule="exact" w:after="20"/>
        <w:jc w:val="both"/>
      </w:pPr>
      <w:r>
        <w:t>D则涉及承诺怎样在实际时间中被履行、修订表达并持续承担。祷告与眼泪不是顺从的噪声，它们让代价进入言说；继续承担也不是对痛苦信息的彻底删除，而是在承认其真实的同时形成行动方向。S₃＝F(D,E)在此提出的是定义依赖与发生组织的假说：这项顺从之善不能充分由一个脱离过程的形容词说明。它尚未证明神性不存在先在完善，也不要求一切价值必须从无价值状态突然跳出来。</w:t>
      </w:r>
    </w:p>
    <w:p>
      <w:pPr>
        <w:spacing w:line="360" w:lineRule="exact" w:after="20"/>
        <w:jc w:val="both"/>
      </w:pPr>
      <w:r>
        <w:t>这一解释还需防止把不可替代的经验变成排他特权。曾经受苦的人可能更能理解某些处境，却并非自动获得对所有人的终审权；未曾经历相同痛苦的人也可通过倾听、研究和共同实践形成负责任的理解。基督能够体恤的神学主张，不应被粗糙迁移成“只有受过同样苦的人才有资格说话”。价值发生既包含第一人称经验，也包含跨经验的关系建构。让某种经历垄断真理，可能使E重新封闭。</w:t>
      </w:r>
    </w:p>
    <w:p>
      <w:pPr>
        <w:spacing w:line="360" w:lineRule="exact" w:after="20"/>
        <w:jc w:val="both"/>
      </w:pPr>
      <w:r>
        <w:t>还需区分事实知识与参与知识。知道某个行动需要付出代价，与在行动中承担该代价，可以属于不同的认识方式。传统神学可以坚持神无所不知，同时讨论道成肉身为何仍有真实参与；这不是只需指出“既然知道便无需经历”就能驳倒的问题。SDE的优势是在参与中追踪特征如何相互规定，但它也必须说明自己讨论的是何种知识。若把一切知道都归成亲历，就会不当地否定间接认识；若把亲历全部归成信息增加，又会失去行动改变关系的实质。</w:t>
      </w:r>
    </w:p>
    <w:p>
      <w:pPr>
        <w:spacing w:line="360" w:lineRule="exact" w:after="20"/>
        <w:jc w:val="both"/>
      </w:pPr>
      <w:r>
        <w:rPr>
          <w:spacing w:val="0"/>
          <w:w w:val="98"/>
        </w:rPr>
        <w:t>阿奎那的《希伯来书注释》第5章第2讲第259—260段直接处理这一难点。他区分对于顺从的认识与受苦中经验顺从的认识，并把“完全”的果效放到基督及其成员的关系中讨论。[32T1] 这一原典比单引《神学大全》更贴近本章经文，也显示传统的答案并不是学习纯为旁人表演。本书可以质疑两种认识的界线，却不能在原典明确保留经验知识之后仍声称他完全否定经验。他的形而上前提与SDE不同，并不意味着其解释没有实际过程。</w:t>
      </w:r>
    </w:p>
    <w:p>
      <w:pPr>
        <w:spacing w:line="360" w:lineRule="exact" w:after="20"/>
        <w:jc w:val="both"/>
      </w:pPr>
      <w:r>
        <w:t>对话因此可以落到一个较强的问题：经验是否只是已知真理的新感受，还是也使一个行动关系第一次得到履行？来书把受苦、顺从与对他人的救恩意义连起来，至少不只谈认识内容的重复（来5:8-9）。SDE由此提出“关系实行”的构成层：同一承诺在时间中兑现，改变了承诺与对象的实际关系。阿奎那式解释可以接受这种实际效果，同时拒绝神性本善由事件产生。本书若坚持更强结论，便必须另证由价值实例的发生如何跨到价值根源的生成，不能把这一步藏在“经验”一词里。</w:t>
      </w:r>
    </w:p>
    <w:p>
      <w:pPr>
        <w:pStyle w:val="Heading3"/>
      </w:pPr>
      <w:r>
        <w:t>32.3　“成为完全”指向什么完成</w:t>
      </w:r>
    </w:p>
    <w:p>
      <w:pPr>
        <w:spacing w:line="360" w:lineRule="exact" w:after="20"/>
        <w:jc w:val="both"/>
      </w:pPr>
      <w:r>
        <w:t>来5:9的“得以完全”与希腊动词teleioō相关，其解释需关注达到目标、完成与资格等语境。它不应未经论证便被翻成“终于由有罪变成无罪”。在《希伯来书》的论述中，救恩元帅、大祭司及其一次性的工作构成重要联系；本书可以指出使命完成这一解释具有上下文根据，同时保留不同释经者对其祭司和救恩意义的讨论。语词本身并未附带一把现代道德评分尺，不能凭译文中的“完全”便推算此前的善性百分比。</w:t>
      </w:r>
    </w:p>
    <w:p>
      <w:pPr>
        <w:spacing w:line="360" w:lineRule="exact" w:after="20"/>
        <w:jc w:val="both"/>
      </w:pPr>
      <w:r>
        <w:t>“完全”还包含关系性的结果：这位经过苦难而完成使命的基督，成为顺从他之人的永远救恩根源。即使读者暂不接受这一神学主张，也应承认文本谈论的完成并不只是内部状态优化，而是对他人的意义与作用。SDE由此可以提出发生性问题：一个使命完成后，哪些新的关系成为可能，哪些旧有隔离被改变，受助者怎样进入新的生活方向？这种研究不能代替救恩论，却能防止把完成收缩为一个人的自我感觉良好。</w:t>
      </w:r>
    </w:p>
    <w:p>
      <w:pPr>
        <w:spacing w:line="360" w:lineRule="exact" w:after="20"/>
        <w:jc w:val="both"/>
      </w:pPr>
      <w:r>
        <w:t>特征律在本章的作用，是稳定区分学习、犯罪、修复与完成。假如四者被混用，“耶稣学了顺从”便会被迫产生文本没有支持的悖逆史；或者为了否认悖逆，又只能否认学习真实发生。差异辨认能够解除这个虚假的二选一。它并不预先解决所有神学困难，却让问题回到恰当位置：怎样理解同一位无罪者真实进入尚未实际经历的顺从，而不是怎样替一个想象中的不顺从者设计改造课程。</w:t>
      </w:r>
    </w:p>
    <w:p>
      <w:pPr>
        <w:spacing w:line="360" w:lineRule="exact" w:after="20"/>
        <w:jc w:val="both"/>
      </w:pPr>
      <w:r>
        <w:t>自由律在这里关注顺从的行动性质。真正的委身有对象、有理由、有代价，也有持续回应；它不是外来力量把一个惰性物体推到指定地点。可是从这些要求不能立刻推出某种特定的自由意志哲学。《希伯来书》没有讨论所有可能世界里耶稣是否可能犯罪。它关心他真实承受、祷告、顺从和帮助。SDE可以从这些行动辨认自由的运作条件，但不应把自己的条件表冒充作者已经表达的一套形而上学。</w:t>
      </w:r>
    </w:p>
    <w:p>
      <w:pPr>
        <w:spacing w:line="360" w:lineRule="exact" w:after="20"/>
        <w:jc w:val="both"/>
      </w:pPr>
      <w:r>
        <w:t>幸福律则必须面对完成与痛苦同时存在的事实。张力经过转换，不必在每个阶段显为快感；然而若理论无论发生什么都宣布已经释放，它便失去可反驳性。本章可辨认的转换，是苦难不再只具有摧毁行动的方向，而被纳入一项为他人承担的使命；但这种解释的完整成立，在《希伯来书》中依赖其基督论与救恩论。把神学前提拿掉后，不能仍声称经验层面已经证明所有死亡都是释放。对普通人的实践，释放必须结合安全、尊严与实际能力来判断。</w:t>
      </w:r>
    </w:p>
    <w:p>
      <w:pPr>
        <w:spacing w:line="360" w:lineRule="exact" w:after="20"/>
        <w:jc w:val="both"/>
      </w:pPr>
      <w:r>
        <w:t>E₃也应在此承担限制作用，而非成为新型鞭策术。呼求和眼泪说明实际承担需要言说空间；共同体若只许胜利见证、不许表达害怕，就可能破坏继续行动所需的条件。支持能够帮助人学习怎样承担，却不能保证把所有伤害转为成长。对于儿童、病者或处于依赖关系者，具有保护职责的人更不能主动制造痛苦，再以“学顺从”解释。这种做法把自己放在经文并未授予的位置上，也使价值理论与关怀义务发生直接冲突。</w:t>
      </w:r>
    </w:p>
    <w:p>
      <w:pPr>
        <w:spacing w:line="360" w:lineRule="exact" w:after="20"/>
        <w:jc w:val="both"/>
      </w:pPr>
      <w:r>
        <w:t>从制度角度看，学习是否发生，应由相关能力和关系的改善来辨认，而不是由痛苦是否足够剧烈来辨认。一个训练过程若使人更能判断责任、求助、协作和纠错，可以讨论其教育价值；若只使人不再表达异议，便不能把安静当作顺从已经成熟。这个区分是本书提出的当代伦理推论，而非《希伯来书》直接规定的评估标准。将推论明确命名，能够让读者对它提出证据要求，也防止经文权威被用来使一个未经检验的制度方案退出讨论。</w:t>
      </w:r>
    </w:p>
    <w:p>
      <w:pPr>
        <w:spacing w:line="360" w:lineRule="exact" w:after="20"/>
        <w:jc w:val="both"/>
      </w:pPr>
      <w:r>
        <w:t>使徒书信自己的区分还可以限制错误推广。《彼得前书》明确区别因犯罪受责打与因行善受苦，又将基督没有犯罪、不以辱骂和威吓回应伤害的行动放在其中（彼前2:19-25）。这段位于向家仆所作劝勉，带着古代社会中真实的依附关系；不能把它改写成已经提出废除所有奴役的现代宣言，也不能反向把其劝勉受苦者的方式变成主人施暴的许可证。受苦者在限度中怎样保持忠诚，与制度和主人是否有权制造限度，是两个必须分别回答的问题。</w:t>
      </w:r>
    </w:p>
    <w:p>
      <w:pPr>
        <w:spacing w:line="360" w:lineRule="exact" w:after="20"/>
        <w:jc w:val="both"/>
      </w:pPr>
      <w:r>
        <w:t>在这项区分中，本章关于耶稣之善的根据可以被精确说出：经文肯认他无罪，同时描述他不以相同伤害相报，将审判交托给公义者，并把其受难指向人在义中生活（彼前2:22-24）。这是书信对基督的神学与伦理见证，不是独立核验全部受难细节的外部史料。SDE可分析不报复如何阻止某种伤害循环，却不应把书信的担当罪与医治语言全部换成冲突管理；救恩论对象超出这种局部分析，而局部分析的边界应被明说。</w:t>
      </w:r>
    </w:p>
    <w:p>
      <w:pPr>
        <w:pStyle w:val="Heading3"/>
      </w:pPr>
      <w:r>
        <w:t>32.4　不把十字架改造成苦难教育法</w:t>
      </w:r>
    </w:p>
    <w:p>
      <w:pPr>
        <w:spacing w:line="360" w:lineRule="exact" w:after="20"/>
        <w:jc w:val="both"/>
      </w:pPr>
      <w:r>
        <w:t>一种有力反驳认为，本章过于谨慎，以致弱化了《希伯来书》要求信徒忍耐、持守与承担代价的锋芒。确实，该书不是一本避免一切不适的生活指南，它鼓励人在压力中持守，也不把困难出现本身视为方向错误。SDE若把善解释为始终舒适、资源不断增加，便无法读懂这种信仰实践。问题在于，承认某些责任具有代价，与认为任何痛苦都具有训练价值，仍有重大距离。前者要求辨认责任，后者则可能免除制造痛苦者的问责。</w:t>
      </w:r>
    </w:p>
    <w:p>
      <w:pPr>
        <w:spacing w:line="360" w:lineRule="exact" w:after="20"/>
        <w:jc w:val="both"/>
      </w:pPr>
      <w:r>
        <w:t>因此需要询问：承担的是何种责任，为谁承担，是否有不造成同等伤害的替代方式，哪些人有权停止不当要求？某位教育者如果声称学生必须先受羞辱才会成熟，不能援引耶稣受苦便完成论证。需要另证羞辱与所学能力之间的关系、风险、可替代性及学生的基本尊严，而这些证明通常并不能由宗教类比提供。把一项救赎叙事直接变成普遍教学技术，是类别的跳跃；它混淆了不可复制的使命与可以由人设计的制度。</w:t>
      </w:r>
    </w:p>
    <w:p>
      <w:pPr>
        <w:spacing w:line="360" w:lineRule="exact" w:after="20"/>
        <w:jc w:val="both"/>
      </w:pPr>
      <w:r>
        <w:t>另一个反驳来自强属性论：既然耶稣已经完全善，实际受苦只能让人认识这善，不能构成它。这一解释抓住了“证据”层面，却未必能够穷尽“事件”层面。承诺可以先在，而履行仍有不可替代的现实意义。一个人答应与受困者同在，与他真正来到现场，并不只是旁观者多获得一条信息；后者改变了受困者的实际关系。若将所有实践都归为展示，便可能把对方的获助降为供观察者认识人格的道具。下一章将继续展开这一区分。</w:t>
      </w:r>
    </w:p>
    <w:p>
      <w:pPr>
        <w:spacing w:line="360" w:lineRule="exact" w:after="20"/>
        <w:jc w:val="both"/>
      </w:pPr>
      <w:r>
        <w:t>反事实检验可以分别删除苦难与顺从。若删除苦难，仍可能存在别种条件下的真实顺从；因而苦难不是所有善的普遍必要条件。若保留苦难而删除关怀、使命和自由承担，则不能仅凭痛苦量确认顺从之善；因而苦难也不是善的充分条件。两项检验共同阻止苦难崇拜，却不取消在某个特定历史里，某种忠诚确实必须面对代价的事实。一般条件与具体必要性不可混淆：一座桥并非所有人生都必经，但对当时那条道路的渡河者可能无法绕开。</w:t>
      </w:r>
    </w:p>
    <w:p>
      <w:pPr>
        <w:spacing w:line="360" w:lineRule="exact" w:after="20"/>
        <w:jc w:val="both"/>
      </w:pPr>
      <w:r>
        <w:t>还可检验“学习必先犯错”的说法。一个人首次在新的语言中表达长期持守的信念，新增的是表达能力和具体经验，并不因此证明此前没有信念。一个救助者首次面对某类困境，需要学习恰当行动，也不必在此之前已经作恶。这些类比并不能证明基督教关于耶稣的全部主张，却足以推翻那个过强的逻辑前提。若论证从“学了”直接跳到“曾经不顺从”，缺失的正是对学习类型的区分。</w:t>
      </w:r>
    </w:p>
    <w:p>
      <w:pPr>
        <w:spacing w:line="360" w:lineRule="exact" w:after="20"/>
        <w:jc w:val="both"/>
      </w:pPr>
      <w:r>
        <w:t>本章最终保留的发生学命题是：在真实人性中，价值能够通过经验获得新的实行方式、关系内容与承担厚度，而不必从罪的修复开始。经文支持真实学习与顺从并存，传统提供先在完善与经验增长相容的方案，SDE则追问这些增长如何进入具体价值的规定。三者尚有张力，却不应通过删掉其中一项来取得廉价一致。善的研究因此必须同时忠于时间中的发生与概念上的分层，不把每一次新生都说成洗去旧恶，也不把先在完善变成取消生命经历的理由。</w:t>
      </w:r>
    </w:p>
    <w:p>
      <w:pPr>
        <w:spacing w:line="360" w:lineRule="exact" w:after="20"/>
        <w:jc w:val="both"/>
      </w:pPr>
      <w:r>
        <w:t>因此，读者也有理由拒绝一种“没有受过足够苦便没有资格善良”的等级制。耶稣的故事可以使人在自己的痛苦中看见同行与希望，却不要求人主动积累苦难资本。少受伤害的人仍可真实地爱，得到及时帮助的人也不因此失去成长机会。价值发生的条件有多种组织方式；本章研究一种在受苦中完成承担的叙事，不把这种叙事扩张为排斥其他道路的普遍命令。真正需要维护的是善发生的可能，而非某种代价形式的垄断。</w:t>
      </w:r>
    </w:p>
    <w:p>
      <w:pPr>
        <w:spacing w:line="360" w:lineRule="exact" w:after="20"/>
        <w:jc w:val="both"/>
      </w:pPr>
      <w:r>
        <w:t>“一次”与“不断”还需要区分。《希伯来书》把基督一次献上的工作与信徒继续持守、互相激发爱心和善行放在同章（来10:10-14、19-25）。前者的完成没有使后者变得多余，后者持续发生也没有反过来说明前者必然不足。因此，完成不是所有关系从此静止；它可以是使后续生活成为可能的条件。这是本书将发生与稳定相连的一处具体根据，而非凭现代过程语言否定来书对祭司工作独特性的主张。</w:t>
      </w:r>
    </w:p>
    <w:p>
      <w:pPr>
        <w:spacing w:line="360" w:lineRule="exact" w:after="20"/>
        <w:jc w:val="both"/>
      </w:pPr>
      <w:r>
        <w:rPr>
          <w:spacing w:val="0"/>
          <w:w w:val="97"/>
        </w:rPr>
        <w:t>反事实可以进一步具体化：如果保留“耶稣受过苦”却删除“可以帮助受试探的人”，本章对体恤的解释便明显收缩（来2:18）。如果反过来只说他能够帮助，却删除共同血肉与实际承受，也会改变作者说明帮助何以贴近人的方式（来2:14-17）。两次删除支持的是这些特征对于来书论证具有构成作用，并未独立证明超越历史的神性知识需要补充。这个界限使经验论与先在完善论能够围绕同一组材料争论，而不必一开始就取消对方的问题。</w:t>
      </w:r>
    </w:p>
    <w:p>
      <w:pPr>
        <w:pStyle w:val="Heading3"/>
      </w:pPr>
      <w:r>
        <w:t>32.5　从受教的耳朵到献上的身体</w:t>
      </w:r>
    </w:p>
    <w:p>
      <w:pPr>
        <w:spacing w:line="360" w:lineRule="exact" w:after="20"/>
        <w:jc w:val="both"/>
      </w:pPr>
      <w:r>
        <w:t>“学习”与“顺从”在旧约中并非只能通过惩罚相接。《以赛亚书》五十章的仆人说自己获得受教者的舌头，好用言语扶助疲乏者，又说耳朵被开启，没有退后（赛50:4-9）。紧接着才出现受打、被拔胡须与受辱的陈述。此处的受教首先朝向听与扶助他人，不能抽掉这个目标，便把后面的痛苦当作教育本身。仆人身份在先知书整体中具有解释问题；本章不把一种基督论读法冒充所有读者均已承认的唯一历史识别。</w:t>
      </w:r>
    </w:p>
    <w:p>
      <w:pPr>
        <w:spacing w:line="360" w:lineRule="exact" w:after="20"/>
        <w:jc w:val="both"/>
      </w:pPr>
      <w:r>
        <w:t>基督教将这一段与耶稣受难相读，有身体受辱及忠诚信靠等文本联系，但仍属正典与传统的重读。它对本章有一个可检验的启发：如果顺从只使受教者更能忍受，却不能使其更能听见疲乏者，那么“受教”被削去了对象方向。SDE由此关心学习怎样改变特征辨认与责任关系，不以痛苦强度代替学习内容。这个启发并未证明以赛亚已经提出自由律，却能约束本书不要把自主成长写成只有行动者自己受益的过程。</w:t>
      </w:r>
    </w:p>
    <w:p>
      <w:pPr>
        <w:spacing w:line="360" w:lineRule="exact" w:after="20"/>
        <w:jc w:val="both"/>
      </w:pPr>
      <w:r>
        <w:t>《希伯来书》十章又引用诗篇四十篇，将遵行旨意与身体的献上相接（诗40:6-8；来10:5-10）。中文读者会发现诗篇说耳朵被开通，来书则说身体被预备；这一区别与来书所采用的希腊经文形式有关，不能假装两段中文原本逐字相同。[32B1] 诗篇原来的感谢、遵行与公开陈述，不应被抹去；来书则在自己的祭司论里将它用作基督的言说。恰是这项诠释活动，使听命不只是内在赞同，而与具体身体行动发生联系。</w:t>
      </w:r>
    </w:p>
    <w:p>
      <w:pPr>
        <w:spacing w:line="360" w:lineRule="exact" w:after="20"/>
        <w:jc w:val="both"/>
      </w:pPr>
      <w:r>
        <w:t>这组关系为善的定义提供了厚度：愿意、听取、向他人说话与实际承担不能随意互换。但它并不证明所有身体损失都有圣洁效力。来书强调的是基督的特定献上与一次性，而非每个教师都可以安排受教者献上身体。若一项实践只保留“牺牲”而删除被扶助的人、所遵行的使命与承担的主体，它将同时失去两段文本的重要条件。价值发生学在这里的作用，是阻止概念借着敬虔名词无限扩张，而不是将献祭神学改名以后占为己有。</w:t>
      </w:r>
    </w:p>
    <w:p>
      <w:pPr>
        <w:pStyle w:val="Heading3"/>
      </w:pPr>
      <w:r>
        <w:t>32.6　忍耐的论证必须包含“使瘸子得痊愈”</w:t>
      </w:r>
    </w:p>
    <w:p>
      <w:pPr>
        <w:spacing w:line="360" w:lineRule="exact" w:after="20"/>
        <w:jc w:val="both"/>
      </w:pPr>
      <w:r>
        <w:t>最难的材料不能绕开。《希伯来书》十二章确实引用父亲管教儿子的智慧传统，劝读者不要因管教灰心，并承認训练当下不快乐，后来结出义的果子（箴3:11-12；来12:5-11）。如果为了防止滥用便说圣经从未肯定任何艰难训练，也是不忠实。其神学解释把受众在信仰中的压力放入父子关系与圣洁目标；它不只是一条“尽量避免痛苦”的原则。SDE应允许这个强反例迫使自己修订对张力的理解：不舒适不自动证明善已经失效。</w:t>
      </w:r>
    </w:p>
    <w:p>
      <w:pPr>
        <w:spacing w:line="360" w:lineRule="exact" w:after="20"/>
        <w:jc w:val="both"/>
      </w:pPr>
      <w:r>
        <w:t>但本段也把世上父亲按己意施教与神使人得益作出区分，并随即要求扶起下垂的手、发酸的腿，使瘸子不致歪脚而得痊愈（来12:10-13）。因此不能只保留“鞭打”并将自己放在神的位置上，删去益处、义的果子和痊愈方向。共同体若一边援引训练，一边使最脆弱者进一步受伤，应当受到这段结尾的质问。这样的质问不保证所有教育争议立即有答案，却使施教者必须证明自己的行为与经文目标相接，而不只是借用其中的强烈词汇。</w:t>
      </w:r>
    </w:p>
    <w:p>
      <w:pPr>
        <w:spacing w:line="360" w:lineRule="exact" w:after="20"/>
        <w:jc w:val="both"/>
      </w:pPr>
      <w:r>
        <w:t>同章以耶稣忍受十字架、面对罪人顶撞作为坚持的中心（来12:1-3），但其劝勉对象是不要疲倦灰心的人，不是负责设计刑罚的人。文本角色一旦被倒置，就会出现严重伦理错误：给予受苦者希望的见证，被改造成施害者要求忍耐的工具。本书的责任界限正在这里成立。人可以主动赋予自己遭遇以意义；旁观者不能因此取得制造同类遭遇的权利，更不能以“未来会感谢我”代替当下可以被检验的理由。</w:t>
      </w:r>
    </w:p>
    <w:p>
      <w:pPr>
        <w:spacing w:line="360" w:lineRule="exact" w:after="20"/>
        <w:jc w:val="both"/>
      </w:pPr>
      <w:r>
        <w:t>《彼得后书》关于信心、德行、知识、节制、忍耐与爱的连结，提供了不以新增伤害为先决条件的成长图景（彼后1:3-8）。这属于对信徒生活的劝勉，而非耶稣心理发展记录，故只能用于限制普遍化：圣经内部谈成长有多种路径，不能将受难的一条特定道路垄断为所有善的必经阶段。结合这些差异，本章的发生性假说才有充分边界：真实顺从可在新处境中获得实际内容，苦难有时参与该处境，却既非所有善的必要条件，也非任何善的充分证明。</w:t>
      </w:r>
    </w:p>
    <w:p>
      <w:bookmarkStart w:id="41" w:name="ch33"/>
      <w:pPr>
        <w:pStyle w:val="Heading2"/>
        <w:pageBreakBefore/>
      </w:pPr>
      <w:r>
        <w:t>第33章　十字架：爱是证明还是构成</w:t>
      </w:r>
      <w:bookmarkEnd w:id="41"/>
    </w:p>
    <w:p>
      <w:pPr>
        <w:pStyle w:val="Heading3"/>
      </w:pPr>
      <w:r>
        <w:t>33.1　“从此知道”首先提出认识问题</w:t>
      </w:r>
    </w:p>
    <w:p>
      <w:pPr>
        <w:spacing w:after="20"/>
        <w:jc w:val="both"/>
      </w:pPr>
      <w:r>
        <w:t>《约翰一书》以舍命说明爱的认识（约壹3:16）：“主为我们舍命，我们从此就知道何为爱。”这句话常被直接引用来支持相反的两种结论。一方说，舍命只是向人证明一个早已完整存在的爱；另一方说，爱只有在舍命那一刻才被创造出来。但经文本身首先说的是“知道”：一个行动使爱的认识获得具体依据。认识依据与存在起点并不是同一问题。要从前者走向后者，需要增加论证，不能让“从此”承担它在句子中并未明确承担的全部形而上学重量。</w:t>
      </w:r>
    </w:p>
    <w:p>
      <w:pPr>
        <w:spacing w:after="20"/>
        <w:jc w:val="both"/>
      </w:pPr>
      <w:r>
        <w:t>然而，“只是证明”也可能把这句话读得过薄。紧接着的教导（约壹3:16-18）不是让读者停在正确判断耶稣的内在品格，而是转向为弟兄舍命，又问一个有世上财物的人看见弟兄穷乏却塞住怜悯的心，神的爱怎能住在里面。论述最终要求爱不只在言语上，而在行为与真实中。文本从认识爱的范式，转向人的实际给予。若舍命只是一张证明书，那么后续对资源、需要与行动的讨论便难以解释：读者被要求进入一种实践，而非仅同意一项人格评语。</w:t>
      </w:r>
    </w:p>
    <w:p>
      <w:pPr>
        <w:spacing w:after="20"/>
        <w:jc w:val="both"/>
      </w:pPr>
      <w:r>
        <w:t>朋友与舍命的言说（约15:12-13）则把彼此相爱与耶稣的爱联系，并以为朋友舍命说明爱的极致。这里不能省略前后的葡萄树、住在爱里、遵守命令以及称门徒为朋友等语言。它们共同形成一幅持续关系图景。舍命不是从关系中抽出的独立壮举，而是处在知晓、委身、相爱与结果子的整体叙事中。即使读者特别关注死亡，也不能让死亡吞没此前和此后的关系内容，否则“为朋友”的指向将被“发生了死亡”这一物理事实替代。</w:t>
      </w:r>
    </w:p>
    <w:p>
      <w:pPr>
        <w:spacing w:after="20"/>
        <w:jc w:val="both"/>
      </w:pPr>
      <w:r>
        <w:t>约翰文本还使爱与喜乐相邻。约15:11提到喜乐满足，随后进入相爱和舍命的教导。这个相邻关系不容把爱缩成无痛感受，也不容反过来把快乐视为肤浅而崇拜痛苦。文本的方向是关系中的生命与结果，而不是累积痛苦作为价值资本。本书以幸福律研究张力、转换和释放，只能作为二阶解释进入这里；它不能宣称“喜乐”在原文中就是本书三阶段公式，更不能以公式取消受难的真实残酷。</w:t>
      </w:r>
    </w:p>
    <w:p>
      <w:pPr>
        <w:spacing w:after="20"/>
        <w:jc w:val="both"/>
      </w:pPr>
      <w:r>
        <w:t>在经文陈述层面，可确定的是爱通过舍命获得强烈的认识规定，并向具体关怀发出要求；传统神学进一步把十字架解释为救赎事件；SDE重构则追问，该事件是否仅改变旁观者的知识，还是也改变生命与关系本身。这三个层次有联系，却不能合并。尤其对于并不接受救赎信仰的读者，伦理的可理解性与神学命题的接受程度可能不同。研究需要使两者能够对话，而不假定只有先接受全套神学，才能讨论实际给予为何具有意义。</w:t>
      </w:r>
    </w:p>
    <w:p>
      <w:pPr>
        <w:spacing w:after="20"/>
        <w:jc w:val="both"/>
      </w:pPr>
      <w:r>
        <w:t>本章的标题因而不是一道必须二选一的题。一个事件可以同时具有证据作用与构成作用，就像一次实际救助既让人知道救助者愿意帮助，也使获助者得到此前没有的支持。但这种类比只说明逻辑可能，不证明十字架每一项神学解释都正确。接下来需要细分究竟构成了什么，以及何种先在之爱能够与实际构成并存。</w:t>
      </w:r>
    </w:p>
    <w:p>
      <w:pPr>
        <w:spacing w:after="20"/>
        <w:jc w:val="both"/>
      </w:pPr>
      <w:r>
        <w:t>“知道何为爱”还可以被理解为概念本身受到重新组织。人在行动之前可能已经会使用爱的词语，却主要把它与亲近、喜好或互惠相连；舍己的叙事使责任与他者的生命进入其理解。这不是单纯知道某人符合一个完全不变的定义，而可能是对定义范围与内部结构的重新认识。不过，概念被深化仍不等于爱的存在从此才开始。认识层面的变化与存在层面的主张应分别论证，才能避免一句有力的经文同时承担太多未经检验的推论。</w:t>
      </w:r>
    </w:p>
    <w:p>
      <w:pPr>
        <w:spacing w:after="20"/>
        <w:jc w:val="both"/>
      </w:pPr>
      <w:r>
        <w:rPr>
          <w:spacing w:val="0"/>
          <w:w w:val="98"/>
        </w:rPr>
        <w:t>保罗关于爱的显明提供另一条证据链：基督为人死时，对象仍被称为软弱者、罪人和仇敌；随后论述转向称义、和好及生命（罗5:6-10）。这与约翰“为朋友”的语言不能机械互换，却共同阻止把爱定义为对方先证明可爱之后给予的奖赏。罗马书的主张包含神学宣认，本书没有把其救恩效力化成可由外部史料直接测量的事实。可由段落本身辨认的，是爱的主动性由对象当时的位置获得规定，而不是先把对象的差异删除，再赞叹一个抽象属性。</w:t>
      </w:r>
    </w:p>
    <w:p>
      <w:pPr>
        <w:spacing w:after="20"/>
        <w:jc w:val="both"/>
      </w:pPr>
      <w:r>
        <w:t>与此同时，“显明”一词也不证明死亡创造了此前全不存在的神爱；其论证恰以神的爱成为可以辨认的内容。SDE与此对话的空间，在于“为罪人而死”不是任何死亡都可以占据的位置。它涉及谁承担、为谁承担以及和好的方向；这些D与E不能由“死了”这个单独谓词替代。先在来源与具体实行因此可以同时被保留。若本书要把二者进一步统一为一个发生本体论，就需要独立论证，不能借保罗的主动之爱越过该问题。</w:t>
      </w:r>
    </w:p>
    <w:p>
      <w:pPr>
        <w:pStyle w:val="Heading3"/>
      </w:pPr>
      <w:r>
        <w:t>33.2　四种问题不应由一个答案包办</w:t>
      </w:r>
    </w:p>
    <w:p>
      <w:pPr>
        <w:spacing w:after="20"/>
        <w:jc w:val="both"/>
      </w:pPr>
      <w:r>
        <w:rPr>
          <w:spacing w:val="0"/>
          <w:w w:val="98"/>
        </w:rPr>
        <w:t>第一种问题是归属：是谁在爱？基督教传统回答耶稣或神时，包含其关于位格与身份的信仰。第二种问题是来源：这种爱根源于什么，是否先在于历史行动？第三种问题是辨认：我们依据什么称其为爱？第四种问题是构成：这一具体的爱的事件由何种行动、对象、关系与后果形成？同一句“他本来就是爱”或许意在回答前两问，却不能自动成为后两问的完整答案。本书的批判首先针对这种回答越界，而非禁止一切关于爱之来源的主张。</w:t>
      </w:r>
    </w:p>
    <w:p>
      <w:pPr>
        <w:spacing w:after="20"/>
        <w:jc w:val="both"/>
      </w:pPr>
      <w:r>
        <w:t>证据论的合理部分必须保留。行动经常让人辨认此前未被充分了解的倾向、承诺或品格。一个长期关心朋友的人，不必等到第一次为朋友付出重大代价，才拥有任何真实的爱。如果SDE把爱限定为每次动作瞬间才存在，那么承诺、等待、不能行动时的关怀等现象就难以安置。发生性并不排斥持续性；稳定的爱可以是长期差异运行留下的能力，也可以在传统神学中具有超越时间的根源。争点在于这种持续性能否脱离一切关系规定而得到完整定义。</w:t>
      </w:r>
    </w:p>
    <w:p>
      <w:pPr>
        <w:spacing w:after="20"/>
        <w:jc w:val="both"/>
      </w:pPr>
      <w:r>
        <w:t>构成论的合理部分则在于：爱的实行不仅改变别人对行动者的看法。给予食物使饥饿者得到食物，保护使受威胁者获得安全，诚实道歉使一段受损关系得到重新开始的可能。这些都是世界中的变化，不是观察者头脑里的新证据。将它们全部归为“让人看见我原有的善”，会不自觉地把他者的需要降为自我品格展示的舞台。SDE坚持E包括互相规定的特征纠缠，正是要求把被爱者的实际位置放回爱的内容，而非让行动者独占解释中心。</w:t>
      </w:r>
    </w:p>
    <w:p>
      <w:pPr>
        <w:spacing w:after="20"/>
        <w:jc w:val="both"/>
      </w:pPr>
      <w:r>
        <w:t>这里需要更严格地使用“构成”。说D/E构成某次具体的舍己之爱，并不等于说它们创造了神的全部本性；说历史事件构成某种新关系，也不等于说此前不存在关系。一次承诺的履行可以使关系由“已允诺”进入“已兑现”，这是真实的改变，却不需要否认允诺阶段的意义。若不区分层级，发生学就会被迫在“什么都早已完成”与“此前什么都没有”之间摆动。实际生命通常比这两端丰富。</w:t>
      </w:r>
    </w:p>
    <w:p>
      <w:pPr>
        <w:spacing w:after="20"/>
        <w:jc w:val="both"/>
      </w:pPr>
      <w:r>
        <w:t>十字架的神学解释尤其不应被安排成“古典传统只谈证明，SDE首次发现实效”。阿奎那在《神学大全》第三部第48题第1款答辩3中，区分爱并非因此增大与受难工作具有特别效果。这一原典提供直接反证：先在之爱与历史事件的特殊作用，可以在传统内部同时成立。SDE若要形成创新，需要说明它对价值定义、责任分配或发生机制增加了什么，不能靠抹去传统已经承认的实际作用来建立优越感。[33T4]</w:t>
      </w:r>
    </w:p>
    <w:p>
      <w:pPr>
        <w:spacing w:after="20"/>
        <w:jc w:val="both"/>
      </w:pPr>
      <w:r>
        <w:rPr>
          <w:spacing w:val="0"/>
          <w:w w:val="97"/>
        </w:rPr>
        <w:t>因此，本书保留一项更窄而可讨论的命题：关于爱的充分说明，至少不能同时删去意向、行动、被爱者的处境与关系后果，而仅凭属性归属结束分析。这里的“至少”很重要，因为本书尚未证明这几项构成一套穷尽一切爱的清单，也不声称每次爱的行动都带来可立即观察的成功。它们的作用是使空泛归属进入具体检验，而不是把爱的奥秘压成行政表格。</w:t>
      </w:r>
    </w:p>
    <w:p>
      <w:pPr>
        <w:spacing w:after="20"/>
        <w:jc w:val="both"/>
      </w:pPr>
      <w:r>
        <w:t>可以进一步区别“构成爱的种类”与“构成此爱的一次实例”。一次具体照护需要这个需要帮助的人、这些可得资源与这段行动次序；换一个对象，仍可能出现同一种类的爱，却不再是同一个事件。SDE若不区分这两层，便容易误以为只要具体条件不同，人们就不能共享任何价值概念。事实恰好相反：比较多个发生过程，才可能发现哪些差异稳定支持我们共同称之为爱。普遍性可以作为跨实例形成的可靠结构接受研究，不必先假设所有实例具有完全相同的条件。</w:t>
      </w:r>
    </w:p>
    <w:p>
      <w:pPr>
        <w:spacing w:after="20"/>
        <w:jc w:val="both"/>
      </w:pPr>
      <w:r>
        <w:t>《约翰福音》的好牧人言说提供一个更细的对照。雇工在狼来时撇下羊，牧人的舍命则与认识羊、羊认识他和使羊群聚合相连（约10:11-18）。这里对善的说明有对象与风险结构：谁面对危险，谁被留下，关系是否只是可撤回的雇佣利益，都参与判断。耶稣说自己舍命并具有舍与取回的权柄，是约翰关于其身份和使命的宣告；不能把它当作普遍的人类能力，也不能用它否认福音后来记录的拘捕与行刑。</w:t>
      </w:r>
    </w:p>
    <w:p>
      <w:pPr>
        <w:spacing w:after="20"/>
        <w:jc w:val="both"/>
      </w:pPr>
      <w:r>
        <w:t>因此，“没有人夺我的命去”与人实际实施杀害处于不同说明层次。前者强调叙事所宣认的主体主动性，后者涉及造成伤害者的行为责任。若拿自愿承担抹去暴力，便使一项关于使命的宣告吞没了施害事实；若只看暴力，又会抹去文本特意保留的主动性。本书由此称耶稣舍己为善，依据不是受害状态本身，而是经文所说明的保护对象与主动承担。行刑者不能把受难者的使命当作自己实施暴力的正当理由。</w:t>
      </w:r>
    </w:p>
    <w:p>
      <w:pPr>
        <w:pStyle w:val="Heading3"/>
      </w:pPr>
      <w:r>
        <w:t>33.3　代价不是价值的自动计量器</w:t>
      </w:r>
    </w:p>
    <w:p>
      <w:pPr>
        <w:spacing w:after="20"/>
        <w:jc w:val="both"/>
      </w:pPr>
      <w:r>
        <w:t>舍命具有巨大代价，但代价与价值不能直接等号化。《哥林多前书》对没有爱却作出极端付出的设想（林前13:1-3），已经提醒读者外在壮举不足以单独定义爱。本章不依靠这处经文的具体异文来建立完整理论，而关注其明确的论证方向：能够被旁观者看见的付出形式，与其所称爱之间仍需辨认。一个人可以为了报复、名望或控制而付出巨大代价；代价越大，不一定使行为越善，也可能使操纵越难被质疑。</w:t>
      </w:r>
    </w:p>
    <w:p>
      <w:pPr>
        <w:spacing w:after="20"/>
        <w:jc w:val="both"/>
      </w:pPr>
      <w:r>
        <w:rPr>
          <w:spacing w:val="0"/>
          <w:w w:val="98"/>
        </w:rPr>
        <w:t>“为别人”也不自动解决问题。某人可能未经对方同意，替对方作出不可逆的牺牲，然后要求对方用一生偿还。这种行为在语言上为他人，实际却把对方缠入债务。要辨认其价值，必须询问对方的需要是否被理解，行动是否尊重其自由，产生的负担由谁承担，以及是否存在更少伤害的方式。爱的构成不能只由行动者的自我解释决定。即使意向真诚，实际方法仍可能错误；批评方法不是否认全部善意，而是使善意能够在反馈中更可靠地实行。</w:t>
      </w:r>
    </w:p>
    <w:p>
      <w:pPr>
        <w:spacing w:after="20"/>
        <w:jc w:val="both"/>
      </w:pPr>
      <w:r>
        <w:t>十字架叙事具有独特的神学身份与使命，因而不能被当作一项要求普通人主动寻死的普遍范例。为保护别人而承担危险，与把死亡本身视为证明爱的目标，方向不同。前者以生命、责任和他人的需要为所向，死亡若发生是必须认真对待的代价；后者可能把活着的关系贬低为不够彻底。公共实践应尽力寻找能够同时保护双方生命的方式。减少伤害不会自动降低爱的程度，也不使获救者欠下一份必须模仿死亡才能偿还的债。</w:t>
      </w:r>
    </w:p>
    <w:p>
      <w:pPr>
        <w:spacing w:after="20"/>
        <w:jc w:val="both"/>
      </w:pPr>
      <w:r>
        <w:t>特征律在这一章的首要任务，是区分牺牲、被牺牲与展示牺牲。同一个人可能在暴力中被迫失去生命，却仍在有限行动空间中以爱回应；其爱并不使暴力变善。行刑者、旁观者、门徒与受难者的责任不能被“这一事件产生了救赎”一语全部混合。神学上若相信神能够使罪恶行为的后果进入救恩计划，也仍不等于实施罪恶者取得道德许可。价值可以在伤害之后发生，却不能追溯性地为造成伤害的人签发免责证明。</w:t>
      </w:r>
    </w:p>
    <w:p>
      <w:pPr>
        <w:spacing w:after="20"/>
        <w:jc w:val="both"/>
      </w:pPr>
      <w:r>
        <w:t>自由律要求审查自愿的范围。一个人可以主动承担某个使命，却没有选择每一种加诸其身的暴力；可以拒绝报复，却不表示认同施害者。把主动性与受害性视为互相排斥，会使我们无法理解人在受限制条件中保持的责任方向。反过来，强调主动性也不能抹去强制事实。SDE分析应同时记录可行动空间与被剥夺空间，这比把人物归为“全然主动”或“全然被动”更能保护实际发生的复杂性。</w:t>
      </w:r>
    </w:p>
    <w:p>
      <w:pPr>
        <w:spacing w:after="20"/>
        <w:jc w:val="both"/>
      </w:pPr>
      <w:r>
        <w:t>幸福律在十字架研究中最难的部分，是不能从后来的意义生成偷渡出当时痛苦就是幸福。张力的转换可能表现为敌意没有被原样回报、关系仍被维护、他人的未来继续被关心；释放则需要结合复活信仰及后续共同体的实践讨论。单靠刑罚现场，无法测量所谓幸福丰满。E₃也不可被用来宣称耶稣承受的痛苦只因神性加力而微不足道。经文对饥渴、恐惧与死亡的叙述要求读者承认真实代价，而不是用一个能量隐喻把它抹除。</w:t>
      </w:r>
    </w:p>
    <w:p>
      <w:pPr>
        <w:spacing w:after="20"/>
        <w:jc w:val="both"/>
      </w:pPr>
      <w:r>
        <w:rPr>
          <w:spacing w:val="0"/>
          <w:w w:val="98"/>
        </w:rPr>
        <w:t>对于普通人的关怀实践，本章提出一项更谦逊的推论：爱的价值不应按自我耗损的总量排序，而应考察是否理解需要、保护尊严、承担适当责任并创造继续生活的可能。长期、平凡且可靠的帮助，可能比一次轰动的牺牲更符合这些条件。这个推论不是把十字架改成实用效益原则，而是限制不当类比，防止特殊宗教叙事被转为对弱者持续索取的工具。</w:t>
      </w:r>
    </w:p>
    <w:p>
      <w:pPr>
        <w:spacing w:after="20"/>
        <w:jc w:val="both"/>
      </w:pPr>
      <w:r>
        <w:t>这也影响对旁观者的要求。看见牺牲而感动，并不等于已经进入爱；把感动转为不相称的模仿，也可能造成新的伤害。更可靠的回应是辨认自己眼前可承担的责任：谁需要食物、保护、真话或陪伴，自己拥有什么资源，需要与谁协作。《约翰一书》从舍命转向财物与穷乏，正使读者无法只在崇高情绪中停留。SDE可以把这种转向理解为意义从理念世界进入现实与自我世界的继续发生，但这仍是理论重述，不能取代经文本身的表达。</w:t>
      </w:r>
    </w:p>
    <w:p>
      <w:pPr>
        <w:spacing w:after="20"/>
        <w:jc w:val="both"/>
      </w:pPr>
      <w:r>
        <w:t>受苦仆人的诗歌使这种区分更难，也更不可省略。《以赛亚书》先揭示“我们”曾怎样把受苦者看作受罚者，继而以代担的语言重新描述他的遭遇，又强调他未行强暴、口无诡诈（赛52:13-53:12）。原段的仆人身份和说话者位置需要在先知书中讨论，不能把每句都未经解释地改成耶稣受难现场的旁白。新约确实将此类语言用于基督，例如彼得前书的无罪、担当与医治，以及使徒行传中腓利向读者传讲耶稣（彼前2:22-25；徒8:30-35）。这属于有文本根据的基督论重读。</w:t>
      </w:r>
    </w:p>
    <w:p>
      <w:pPr>
        <w:spacing w:after="20"/>
        <w:jc w:val="both"/>
      </w:pPr>
      <w:r>
        <w:t>重读不等于获得另一份相互独立的历史见证。以赛亚早于福音的事实，与它在基督教中被认为预指耶稣的信仰判断，必须分别论证。对SDE而言，更直接的作用是要求解释者改变归责视角：受苦并不足以证明受苦者有罪，群体先前对他的认识可能必须被纠正。同时，代担语言不能被削成“只是大家很感动”。它宣称受苦者与多人命运之间有特殊效力，这正构成救恩论对本书伦理模型的挑战；是否接受这种效力，须明说所依赖的信仰和论证条件。</w:t>
      </w:r>
    </w:p>
    <w:p>
      <w:pPr>
        <w:pStyle w:val="Heading3"/>
      </w:pPr>
      <w:r>
        <w:t>33.4　构成性假说怎样接受反驳</w:t>
      </w:r>
    </w:p>
    <w:p>
      <w:pPr>
        <w:spacing w:after="20"/>
        <w:jc w:val="both"/>
      </w:pPr>
      <w:r>
        <w:t>首先可提出“仅改变观众”的反事实。假如一个人能够制造与牺牲相同的视觉印象，使旁观者完全相信他深爱别人，却没有承担任何风险，也没有对被爱者产生相应帮助，我们会认为两件事的价值相同吗？如果不同，便说明爱的评价不只取决于呈现出来的证明效果，实际发生具有不可替代性。这个检验支持构成性方向，却不证明一切爱都必须被外部观察，也不证明隐藏的关怀没有意义。它所否定的是把价值完全归结为被相信的形象。</w:t>
      </w:r>
    </w:p>
    <w:p>
      <w:pPr>
        <w:spacing w:after="20"/>
        <w:jc w:val="both"/>
      </w:pPr>
      <w:r>
        <w:t>其次可提出“删除他者”的反事实。若舍命的外观完全保留，却没有任何真实他者需要、关系承诺或可理解的目标，爱的定义是否仍完整？若答案是否定的，E就不是可有可无的舞台，而进入行动的价值规定。再把对象从需要保护的人替换成一个要求无限效忠的组织，我们的评价可能变化，即使行动者主观热情相同。这里变化的不是旁观者心情，而是行为与需要、权力、责任和后果的纠缠结构。</w:t>
      </w:r>
    </w:p>
    <w:p>
      <w:pPr>
        <w:spacing w:after="20"/>
        <w:jc w:val="both"/>
      </w:pPr>
      <w:r>
        <w:t>第三个反事实保护先在之爱的可能：如果危险被其他办法解除，耶稣不必在该种方式下受死，是否便不存在爱？仅凭本章经文，不能如此推论。爱的来源与倾向并不被某个历史形式彻底穷尽。基督教传统怎样理解十字架的必要性，是涉及神的救恩计划的独立问题；伦理类比则必须承认，救人而不死可以是同样真实甚至更值得寻求的实践。构成性不等于把某种痛苦形式宣布为任何爱的必要门槛。</w:t>
      </w:r>
    </w:p>
    <w:p>
      <w:pPr>
        <w:spacing w:after="20"/>
        <w:jc w:val="both"/>
      </w:pPr>
      <w:r>
        <w:t>对SDE最强的反驳仍然是：这些区别传统德性论、行动哲学和救恩论都可以容纳，何必另立S₃＝F(D,E)？合理的回答不是宣称对方无知，而是指出本书试图把散落的区别组织成同一个追问程序：先问显露是什么，再追踪差异怎样运行，继而辨认哪些特征互相规定，最后检验三律及支持条件是否让价值持续发生。这个程序能否比既有方法发现更多问题，需要通过案例比较证明，而不能只由公式的简洁性保证。</w:t>
      </w:r>
    </w:p>
    <w:p>
      <w:pPr>
        <w:spacing w:after="20"/>
        <w:jc w:val="both"/>
      </w:pPr>
      <w:r>
        <w:t>另一个反驳认为，若价值随D/E改变，爱便没有稳定本质，只剩情境相对主义。对此，本书区分稳定规范与固定动作。保护生命、尊重他者及反对操纵可以构成跨情境的判断方向，但这些方向在不同关系里需要不同实行。不能因为一项规范必须经过解释，便宣布没有规范；也不能因为存在规范，就宣布解释条件无关。SDE需要证明它能说明可靠的跨情境稳定性，同时识别具体动作可能发生的价值反转，这是一项持续研究任务。</w:t>
      </w:r>
    </w:p>
    <w:p>
      <w:pPr>
        <w:spacing w:after="20"/>
        <w:jc w:val="both"/>
      </w:pPr>
      <w:r>
        <w:t>回到《约翰一书》，舍命使人知道爱，随后转向有财物者如何回应眼前穷乏。伟大事件被带回普通生活，不是为了缩小其意义，而是为了让认识具有继续发生的方向。爱的证据可以唤醒人，爱的实行则改变关系；两者可以互相支持。十字架之爱若仅被保存为对一项固有属性的赞叹，文本对今天行动的要求便容易落空。若只讲行动而不问来源、身份与信靠，又会改变文本的神学内容。本章因此让两类问题保持相连而不相互吞没，以构成性假说补足“只是证明”的缺口，同时不把这种补足夸大为已经推翻一切先在之爱的学说。</w:t>
      </w:r>
    </w:p>
    <w:p>
      <w:pPr>
        <w:spacing w:after="20"/>
        <w:jc w:val="both"/>
      </w:pPr>
      <w:r>
        <w:t>这一结论同时保护被爱者免于被工具化。善不是行动者独自取得的一枚荣誉，被帮助者也不是使荣誉可见的材料。其实际需要、拒绝理由与后续生活，都应继续进入评价。一个实践若只反复讲述奉献者的伟大，却不允许受助者描述帮助是否适切，便可能在爱的名义下封闭E的另一端。构成性研究的伦理意义，就在于使他者重新成为价值内容不可删除的参与者，而非只成为证明某种隐藏品格的证人。</w:t>
      </w:r>
    </w:p>
    <w:p>
      <w:pPr>
        <w:pStyle w:val="Heading3"/>
      </w:pPr>
      <w:r>
        <w:t>33.5　补赎、代罚、得胜与感化的不同问题</w:t>
      </w:r>
    </w:p>
    <w:p>
      <w:pPr>
        <w:spacing w:after="20"/>
        <w:jc w:val="both"/>
      </w:pPr>
      <w:r>
        <w:t>安瑟伦《神为何成为人》第一卷第11章把罪说明为未归还应有的尊荣，并将补赎与恢复正当秩序联系；第二卷第18章又努力区分自由意愿的坚定与外力强制，强调基督并非为自己的罪偿债。[33T1] 这套论证不是“上帝只在看见足够痛苦后才开始爱人”的简单情绪故事。它的强处在于不把赦免当作伤害从未发生，追问公义与恢复的关系；其特定尊荣、债务及神人中保前提则仍可受到质疑，不能因被称为古典教义就免于解释。</w:t>
      </w:r>
    </w:p>
    <w:p>
      <w:pPr>
        <w:spacing w:after="20"/>
        <w:jc w:val="both"/>
      </w:pPr>
      <w:r>
        <w:t>SDE对此最有力的追问不是指责它从来不谈关系，因为尊荣和补赎本身就是关系概念；应问的是，这种秩序为何需要这一种承担，受损关系怎样实际被恢复，是否存在其他足以解释赦免的结构。这些问题属于本书的批判，不是安瑟伦已经接受的结论。反过来，他也能质问SDE：若只描述关系有所变化，却不能说明罪责与正义如何处理，是否只是把救恩降成新的互动？这使对话进入真正分歧，而非让传统充当容易击败的背景。</w:t>
      </w:r>
    </w:p>
    <w:p>
      <w:pPr>
        <w:spacing w:after="20"/>
        <w:jc w:val="both"/>
      </w:pPr>
      <w:r>
        <w:t>代罚解释则特别强调罪、审判与基督为人的承担。其经文资源包括为人受咒诅、无罪者为人成为罪，以及借死亡和好（加3:13-14；林后5:18-21）。这些表达没有说耶稣本人因此实施了罪行。“成为罪”与“犯了罪”不能互换，“担当刑罚”也不能直接等同父子在本体上分裂。加尔文《基督教要义》II.16.2—5同时强调惩罚与和好，并明确把父先在的爱保留下来。[33T2] 因而，将代罚立场一律写成慈爱的子说服原本毫无爱的父，是对这位代表的误述。</w:t>
      </w:r>
    </w:p>
    <w:p>
      <w:pPr>
        <w:spacing w:after="20"/>
        <w:jc w:val="both"/>
      </w:pPr>
      <w:r>
        <w:t>其最强挑战在于：公义不能被纯粹感动替代，赦免必须真正面对罪。但SDE可继续追问，代理承担何以正当、主体的自愿与神人身份在论证中做了什么工作、这种独特关系为何不能移植为人间惩罚无辜者的许可。若不交代这些条件，代罚语言可能被误用；指出误用仍不等于原理论已被反驳。理论需要在最强形态上接受检验，不能从一种粗糙宣传的危险便推论所有代表必然支持危险。</w:t>
      </w:r>
    </w:p>
    <w:p>
      <w:pPr>
        <w:spacing w:after="20"/>
        <w:jc w:val="both"/>
      </w:pPr>
      <w:r>
        <w:t>“基督得胜”着重死亡与恶权势被击败。《歌罗西书》把罪得赦免、字据撤除与权势被胜过紧密相连（西2:13-15）。亚他那修《论道成肉身》第25节将十字架、咒诅、列国联合及战胜敌对力量联读。[33T3] 这是具有其古代宇宙图景的解释，不能逐项当成现代物理描述；却也不能只把得胜改译为心理上更有信心。它宣认恶的权势受到真实改变。本书可分析解放在关系中的内容，却须承认这种宇宙性宣认超出单一社会互动模型。</w:t>
      </w:r>
    </w:p>
    <w:p>
      <w:pPr>
        <w:spacing w:after="20"/>
        <w:jc w:val="both"/>
      </w:pPr>
      <w:r>
        <w:t>道德感化解释则关注爱的行动如何改变人对神与邻舍的认识，激发悔改和相爱；本书在此只重构这种模型，不在未核原典时把所有细节归给某位神学家。它抓住“从此知道”与“我们也当”的相接（约壹3:16-18），却若声称十字架仅改变观众情绪，就难解释新约关于和好、赦免与新生命的更强语言。四种解释可以部分相容，也各自有遗漏风险。SDE若要作出贡献，应逐项说明其分析补足哪种遗漏，而非宣布一个公式已经取代全部救恩论。</w:t>
      </w:r>
    </w:p>
    <w:p>
      <w:pPr>
        <w:spacing w:after="20"/>
        <w:jc w:val="both"/>
      </w:pPr>
      <w:r>
        <w:t>《彼得前书》说明得赎不是凭能坏的金银，而是凭基督的宝血，又把羔羊、预先被知道及末世显现联系起来（彼前1:18-21）。这直接提醒本书，早期基督教的叙述可以同时肯定先在旨意与历史显现，不是只承认其中一端。新约重读所要求的行动更新，也不是由死亡自动产生道德感染：读者仍被召进入敬畏、信靠与相爱。SDE的构成性假说因此必须保持适度，说明某次爱的实行如何获得内容，不可仅因文本保留事件便宣布已经否证全部预先的善。</w:t>
      </w:r>
    </w:p>
    <w:p>
      <w:pPr>
        <w:spacing w:after="20"/>
        <w:jc w:val="both"/>
      </w:pPr>
      <w:r>
        <w:t>以这些模型比较同一段材料时，宜先规定判准：是否保留神的主动、耶稣的自献、受助者的实际位置，以及罪与死亡并未被称为善。若某模型只能解释人为何受感动，却说不清关系何以改变，它有特定缺口；若某模型只能给出宇宙效力，却容许人继续漠视眼前穷乏，它也受到约翰书信的直接质问（约壹3:17-18）。这个比较不以模型名称宣布胜负，而要求每种解释交代自己没有说明的部分。</w:t>
      </w:r>
    </w:p>
    <w:p>
      <w:pPr>
        <w:pStyle w:val="Heading3"/>
      </w:pPr>
      <w:r>
        <w:t>33.6　被杀的羔羊与尚未获答的地上责任</w:t>
      </w:r>
    </w:p>
    <w:p>
      <w:pPr>
        <w:spacing w:after="20"/>
        <w:jc w:val="both"/>
      </w:pPr>
      <w:r>
        <w:t>《启示录》先让听者得知狮子得胜，随后所见却是站立而像被杀过的羔羊；新歌又把其血与来自各族各国的新群体相连（启5:5-10）。这是一场异象中的神学叙述，不能当作与福音相同体裁的法庭记录。其价值结构却十分清楚：得胜并未抹去受害痕迹，身份、行动与群体未来相互规定。SDE可由此质问只赞美胜利却隐去伤痕的解释，也须接受反问：若自己的“构成”只能谈可见制度变化，是否已经删去了异象中的神与敬拜？</w:t>
      </w:r>
    </w:p>
    <w:p>
      <w:pPr>
        <w:spacing w:after="20"/>
        <w:jc w:val="both"/>
      </w:pPr>
      <w:r>
        <w:t>书中以羔羊之血和见证描述得胜，并记人至死不爱惜性命（启12:10-11）。这不能被解释为死亡越多越成功，或任何领袖都有权要求成员献出生命。证言针对的是忠于所见与抵抗恶者，不是把他人的身体变成组织荣耀的资源。对普通实践而言，保护见证者、减少迫害和继续照护遗属，同样是不可删除的责任。经文里的殉道见证可以给予受迫害者盼望；它没有给制造迫害的人一项补充救恩计划的工作。</w:t>
      </w:r>
    </w:p>
    <w:p>
      <w:pPr>
        <w:spacing w:after="20"/>
        <w:jc w:val="both"/>
      </w:pPr>
      <w:r>
        <w:rPr>
          <w:spacing w:val="0"/>
          <w:w w:val="98"/>
        </w:rPr>
        <w:t>《歌罗西书》以十字架之血成就和平并带来和好，同样让死亡的意义指向关系的改变（西1:19-22）。这能支持本章反对“只是给观众看”的狭义解释，却不能单凭“关系改变”便证明全部宇宙和好已经在经验上完成。这里必须区分新约的信仰宣认、传统对其机制的解释，以及本书对价值定义的有限重构。三者保持区别，才使十字架之爱既具有真实内容，又不被理论任意占有；任何后来生成的意义，都仍不能追溯性地取消加害者的责任。</w:t>
      </w:r>
    </w:p>
    <w:p>
      <w:bookmarkStart w:id="42" w:name="ch34"/>
      <w:pPr>
        <w:pStyle w:val="Heading2"/>
        <w:pageBreakBefore/>
      </w:pPr>
      <w:r>
        <w:t>第34章　舍弃、遗弃与临终言说</w:t>
      </w:r>
      <w:bookmarkEnd w:id="42"/>
    </w:p>
    <w:p>
      <w:pPr>
        <w:pStyle w:val="Heading3"/>
      </w:pPr>
      <w:r>
        <w:t>34.1　让不同福音书分别发声</w:t>
      </w:r>
    </w:p>
    <w:p>
      <w:pPr>
        <w:spacing w:line="360" w:lineRule="exact" w:after="20"/>
        <w:jc w:val="both"/>
      </w:pPr>
      <w:r>
        <w:t>马可的临终叙事（可15:33-39）以黑暗、呼喊、误解和死亡构成极强的叙事密度。耶稣呼喊：“我的神！我的神！为什么离弃我？”旁边一些人以为他在呼叫以利亚，有人跑去拿海绒蘸满酸酒给他喝，并说要看看以利亚是否来把他取下。耶稣随后大声喊叫，气就断了；幔子裂开，百夫长作出辨认。这些要素使死亡不只是一个事件结果，而处在人的讥诮、错误理解与突然而来的见证之间。我们首先需要听见马可怎样叙述，不能立即拿另一卷福音书的安慰语句盖过这声呼喊。</w:t>
      </w:r>
    </w:p>
    <w:p>
      <w:pPr>
        <w:spacing w:line="360" w:lineRule="exact" w:after="20"/>
        <w:jc w:val="both"/>
      </w:pPr>
      <w:r>
        <w:rPr>
          <w:spacing w:val="0"/>
          <w:w w:val="98"/>
        </w:rPr>
        <w:t>路加的临终叙事采用不同重心（路23:39-49）。它记述耶稣与同被钉者的对话，其中一人承认自己的罪责并向耶稣求记念，耶稣给出同在的应许。临终时，耶稣说：“父啊！我将我的灵魂交在你手里。”百夫长随后称这人为义人，群众捶胸而返，认识耶稣的人及妇女站在远处观看。与马可相比，路加更明显地组织了无辜、交托与同在的意义，但并未因此把行刑改成温柔事件。把叙事的安定语调误读为没有真实痛苦，仍然越过了文本。</w:t>
      </w:r>
    </w:p>
    <w:p>
      <w:pPr>
        <w:spacing w:line="360" w:lineRule="exact" w:after="20"/>
        <w:jc w:val="both"/>
      </w:pPr>
      <w:r>
        <w:t>约翰又保留另一组临终言说（约19:25-30）。耶稣看见母亲和所爱的门徒，向他们作出关系性的托付；随后说渴了，最后说“成了”。约翰把亲人、身体需要、经文应验与使命完成放在同一场景。若只抽出“成了”，就可能把耶稣塑造成对身体毫无需要的胜利者；若只抽出“我渴了”，又可能忽略叙述者对于行动完成的强调。文本让两种显露并存：真实的受难身体与依然具有关系和使命方向的言说。</w:t>
      </w:r>
    </w:p>
    <w:p>
      <w:pPr>
        <w:spacing w:line="360" w:lineRule="exact" w:after="20"/>
        <w:jc w:val="both"/>
      </w:pPr>
      <w:r>
        <w:t>传统的“十架七言”把不同福音书的言说汇集为默想次序，可以具有敬拜和灵修价值。但汇集不等于历史研究已经证实七句话的准确时间顺序，也不等于作者给出了一条由绝望到信靠、再到胜利的统一心理曲线。本章尊重这种汇集方式的用途，同时坚持逐卷阅读的先行性。若把马可的遗弃呼喊安排成一个迅速被路加的交托消除的阶段，马可本身的神学张力就可能被未经论证地解除。</w:t>
      </w:r>
    </w:p>
    <w:p>
      <w:pPr>
        <w:spacing w:line="360" w:lineRule="exact" w:after="20"/>
        <w:jc w:val="both"/>
      </w:pPr>
      <w:r>
        <w:t>路23:34前半关于赦免行刑者的祷告，还具有重要异文问题。部分早期抄本与古译本缺少这句话，现代版本常以括号或注释提醒。[34B1]它在基督教传承中的影响很深，但本书不把其原始文本归属当作毫无争议的事实。若引用，必须注明属于有异文的经句；若不用它作论证中心，也不能据此否定其他没有同样争议的怜悯材料。文本批判的作用是说明证据状态，而不是按理论喜好决定某句话应不应该被保存。</w:t>
      </w:r>
    </w:p>
    <w:p>
      <w:pPr>
        <w:spacing w:line="360" w:lineRule="exact" w:after="20"/>
        <w:jc w:val="both"/>
      </w:pPr>
      <w:r>
        <w:t>因此，临终言说研究面临双重约束：不可把叙事差异消除，也不可把差异自动解释成彼此完全不能相容。不同作者选择不同材料，可以产生不同意义重点，未必每处都形成形式逻辑矛盾；但是否能够在历史层面协调，需要逐项讨论，不能预设必然成功。SDE的价值研究首先面对的是现存文本怎样规定善的显露，而非声称已经恢复一个未经选择、未经讲述的完整现场。</w:t>
      </w:r>
    </w:p>
    <w:p>
      <w:pPr>
        <w:spacing w:line="360" w:lineRule="exact" w:after="20"/>
        <w:jc w:val="both"/>
      </w:pPr>
      <w:r>
        <w:t>百夫长的不同言说也应保持差异。马可将其辨认放在看见耶稣怎样断气之后，路加则以义人或无辜者的语言突出审判的反差。两种表达都可能进入更广的基督论理解，却不是同一个词的无关紧要变体。它们使读者分别追问身份怎样被识别，以及遭到刑罚的人是否真有罪。善的显露并不总是由拥有合法裁决权者最先说出，现场见证可能反过来揭露裁决的问题。但一位见证者的言说也不能替代对全部事件的调查，文本里的震动不等于研究者已经取得无须论证的结论。</w:t>
      </w:r>
    </w:p>
    <w:p>
      <w:pPr>
        <w:spacing w:line="360" w:lineRule="exact" w:after="20"/>
        <w:jc w:val="both"/>
      </w:pPr>
      <w:r>
        <w:t>关于这里的“事实”，必须再划出三层。第一层是新约叙事明确写了什么，例如马可记录的呼喊与约翰记录的托付；第二层是古代外部文本能支持什么；第三层是教会怎样解释这些事件具有救恩意义。塔西佗《编年史》15.44在叙述尼禄迫害基督徒时，提到Christus在提比略时期受本丢彼拉多判处死刑。[34H1] 这是一份新约之外的古代记述，但不是临刑现场采访，没有记录耶稣最后的话，也没有证明三一内部发生了什么。不能用它的有限支持替全部临终细节背书。</w:t>
      </w:r>
    </w:p>
    <w:p>
      <w:pPr>
        <w:spacing w:line="360" w:lineRule="exact" w:after="20"/>
        <w:jc w:val="both"/>
      </w:pPr>
      <w:r>
        <w:t>同样，福音书包含神学目的，并不等于它不可能保存历史记忆；但有神学意义也不等于细节已获外部证实。本章据以谈耶稣之善的直接材料，主要仍是各福音所保存的言说和行动。准确的写法应是“路加以同在应许呈现耶稣对同钉者的回应”，而非“我们已还原他当时每个心理过程”。把史料层级说清，不会使伦理分析失去对象，反而防止研究者用无法兑现的历史确定性增强自己的判断。</w:t>
      </w:r>
    </w:p>
    <w:p>
      <w:pPr>
        <w:pStyle w:val="Heading3"/>
      </w:pPr>
      <w:r>
        <w:t>34.2　遗弃的呼喊怎样仍然保持关系</w:t>
      </w:r>
    </w:p>
    <w:p>
      <w:pPr>
        <w:spacing w:line="360" w:lineRule="exact" w:after="20"/>
        <w:jc w:val="both"/>
      </w:pPr>
      <w:r>
        <w:t>马可的呼喊引用《诗篇》开头（诗22:1；可15:34）。诗篇中的苦难、讥诮与呼求，确实为受难叙事提供了重要语言。整篇诗篇后来走向赞美与共同体见证，因此一种传统解释认为，开头的引用也唤起全篇的希望方向。这是有力的读法，但不能变成确定的心理记录：经文没有说耶稣在那一刻默念了整篇，也没有说开头的痛苦只是表面的密码。以全篇背景照亮呼喊，与用全篇结尾取消呼喊，是不同的解释操作。</w:t>
      </w:r>
    </w:p>
    <w:p>
      <w:pPr>
        <w:spacing w:line="360" w:lineRule="exact" w:after="20"/>
        <w:jc w:val="both"/>
      </w:pPr>
      <w:r>
        <w:t>另一种解释强调遗弃经验的真实性，认为人所感受到的极端失落在这一声中被完全承担。它能够防止胜利主义抹去痛苦，却也需限制自己的推论。说耶稣经历被遗弃的深度，与说父子在神的本体上实际断裂，并非同一个命题。《天主教教理》603就明确以始终联合于父的救赎之爱来理解这一呼喊，拒绝把它简单当作耶稣自己犯罪而被弃绝。其他神学讨论可能使用不同语言，但“神的本体裂开”绝不是马可这一句已经证明的经文定论。</w:t>
      </w:r>
    </w:p>
    <w:p>
      <w:pPr>
        <w:spacing w:line="360" w:lineRule="exact" w:after="20"/>
        <w:jc w:val="both"/>
      </w:pPr>
      <w:r>
        <w:t>呼喊本身还保留一个重要的关系结构：它仍以“我的神”呼告。提出为什么，不必等于关系已经不存在；恰恰可能因为这关系具有深刻意义，失落才成为能被向对方说出的痛苦。这里不能把所有怀疑浪漫化，也不能替每一种绝望断言其深处必有隐藏信心。就文本而言，称谓与问题同时存在，读者应保留这种同时性。SDE可以把它理解为关系在极端张力中仍被言说，而不应把张力一概归为价值失效。</w:t>
      </w:r>
    </w:p>
    <w:p>
      <w:pPr>
        <w:spacing w:line="360" w:lineRule="exact" w:after="20"/>
        <w:jc w:val="both"/>
      </w:pPr>
      <w:r>
        <w:t>E并不是给内在恐惧增加几个外部因素。神的称谓、义人的处境、旁人的讥诮、诗篇的语言、群体期待和援救未至，共同规定“离弃”意味着什么。一个无人可以呼告的沉默，与向“我的神”喊出的为什么，具有不同的发生结构；一个被旁人听懂的呼求，与被误以为呼叫以利亚的声音，也形成不同的关系后果。旁观者的误解不是无关插曲，它使读者看见：即便发出了言说，意义也未必能够顺利抵达他人。</w:t>
      </w:r>
    </w:p>
    <w:p>
      <w:pPr>
        <w:spacing w:line="360" w:lineRule="exact" w:after="20"/>
        <w:jc w:val="both"/>
      </w:pPr>
      <w:r>
        <w:t>D在此具有阻断与继续两种方向。行刑不断压缩身体行动，误解压缩表达被承认的空间；呼告却仍试图把不可承受者放入关系。马可没有在死亡以前给这次呼告安排一个明确的口头回答，研究者应当承认这个空缺。不能用SDE的三律承诺“只要有张力便必有转换，转换便必有现场释放”。那样的理论会比经文更害怕沉默，并迫使每一个尚未获答的痛苦都被提前填上答案。</w:t>
      </w:r>
    </w:p>
    <w:p>
      <w:pPr>
        <w:spacing w:line="360" w:lineRule="exact" w:after="20"/>
        <w:jc w:val="both"/>
      </w:pPr>
      <w:r>
        <w:t>路加的交托与约翰的完成，提供了其他叙事里的方向，却不应该被调来强行修复马可的现场空缺。它们可以在正典整体阅读中互相参照，使信仰者形成更广阔的理解；然而正典整合属于另一层解释活动，需要公开承认自己正在整合。保留层级，能够让每种阅读拥有合法位置，也使它们不必通过占用对方的任务来取得权威。</w:t>
      </w:r>
    </w:p>
    <w:p>
      <w:pPr>
        <w:spacing w:line="360" w:lineRule="exact" w:after="20"/>
        <w:jc w:val="both"/>
      </w:pPr>
      <w:r>
        <w:rPr>
          <w:spacing w:val="0"/>
          <w:w w:val="98"/>
        </w:rPr>
        <w:t>诗篇语言还提供一种跨代的表达资源。受苦者可能找不到新的词，借用共同体已有的哀歌，便能把个人痛苦接入更长的记忆。这并不使其经验变得不真实，正如重复祷告不必是机械。这里E既包含当下的行刑，也包含代际传承的语言特征；D则使旧词在新处境中重新获得重量。SDE可以由此研究知识与意义怎样通过互动传播，却不能只因使用共同语言，就认定所有人的痛苦具有相同结构。可共享的表达并不取消个别生命的不可替代性。</w:t>
      </w:r>
    </w:p>
    <w:p>
      <w:pPr>
        <w:spacing w:line="360" w:lineRule="exact" w:after="20"/>
        <w:jc w:val="both"/>
      </w:pPr>
      <w:r>
        <w:t>诗篇二十二篇内部的转折值得逐段细读。开头在援救未至之处呼喊，接着记念祖先曾经倚靠并获救，又把这种记忆与自己当前被羞辱相对照（诗22:1-8）。这不是先绝望后机械乐观的心理量表，而是当下遭遇与共同记忆之间的争执。后半转向在弟兄与大会中赞美，并宣告受苦者未被藐视、其呼求得到垂听（诗22:22-31）。整个方向可以使马可的读者听见盼望的回声，却不能证明被钉者在呼喊的一瞬已经经验了诗中每项后续结果。</w:t>
      </w:r>
    </w:p>
    <w:p>
      <w:pPr>
        <w:spacing w:line="360" w:lineRule="exact" w:after="20"/>
        <w:jc w:val="both"/>
      </w:pPr>
      <w:r>
        <w:t>尤其值得注意，诗的后半说受苦者没有被轻看，并非说先前的痛苦是假象。按照这一结构重读十字架，盼望所反对的是痛苦拥有最终解释权，而不是痛苦曾真实发生。SDE可以把这看作特征在时间中的重新规定，但那仍是本书的哲学重述。若把时间中迟来的回应压缩为现场已完成的释放，便将诗歌与福音都改成过早的圆满。一个受苦者仍在提问时，解释者没有权利代替他宣布其问题已经失去意义。</w:t>
      </w:r>
    </w:p>
    <w:p>
      <w:pPr>
        <w:pStyle w:val="Heading3"/>
      </w:pPr>
      <w:r>
        <w:t>34.3　口渴、托付与未完成的陪伴责任</w:t>
      </w:r>
    </w:p>
    <w:p>
      <w:pPr>
        <w:spacing w:line="360" w:lineRule="exact" w:after="20"/>
        <w:jc w:val="both"/>
      </w:pPr>
      <w:r>
        <w:rPr>
          <w:spacing w:val="0"/>
          <w:w w:val="98"/>
        </w:rPr>
        <w:t>在约翰的叙事中，耶稣对母亲与门徒的托付（约19:26-27）使死亡的临近转为一项关于活者未来的安排。传统对此有家庭照护、门徒共同体及象征性等多种解释，不能把某一种解释直接当作唯一字面含义。但无论怎样理解，它都显示临终言说不只回顾个人成就，还可以组织他人接下来的关系。SDE可从中研究：当一位关键参与者将离开，原有纠缠如何转化，以免依赖关系被突然切断。这里的善具有具体关系内容，而不只是临终姿态的高尚。</w:t>
      </w:r>
    </w:p>
    <w:p>
      <w:pPr>
        <w:spacing w:line="360" w:lineRule="exact" w:after="20"/>
        <w:jc w:val="both"/>
      </w:pPr>
      <w:r>
        <w:rPr>
          <w:spacing w:val="0"/>
          <w:w w:val="98"/>
        </w:rPr>
        <w:t>“我渴了”（约19:28）则拒绝让身体在意义叙事中消失。约翰把这句话与应验联系，但应验解释不排除口渴的现实性质。一个身体需要得到表达，本身不构成信仰失效。对于E₃研究，这里最基本的启示是：象征意义越丰富，越不能把水、疼痛与照护当作低级问题。理论如果只关心伟大使命怎样完成，却对身体的求助毫无回应，就会重演一种抽象暴力。人的实际需要不是精神意义的竞争者，而参与规定这种意义在现实中怎样被承担。</w:t>
      </w:r>
    </w:p>
    <w:p>
      <w:pPr>
        <w:spacing w:line="360" w:lineRule="exact" w:after="20"/>
        <w:jc w:val="both"/>
      </w:pPr>
      <w:r>
        <w:t>自由律此时也必须改变尺度。临终者的行动空间可能已经非常有限，不能再以充分行动能力者的标准衡量。他可能只能说一句话、看一个人或表达一种需要；这些微小行动仍可能有价值，但沉默也不必被判断为缺少善。福音书中的特殊言说不能成为所有临终者必须模仿的表现要求。一个人若痛到无法交代、昏迷或说出零碎话语，仍应获得同等尊重。其一生的价值不由最后几分钟的语言完整程度裁决。</w:t>
      </w:r>
    </w:p>
    <w:p>
      <w:pPr>
        <w:spacing w:line="360" w:lineRule="exact" w:after="20"/>
        <w:jc w:val="both"/>
      </w:pPr>
      <w:r>
        <w:rPr>
          <w:spacing w:val="0"/>
          <w:w w:val="98"/>
        </w:rPr>
        <w:t>特征律在临终处境中因而首先是一种反误判能力。哀叫不必是信仰崩溃，平静不必是完全释然，沉默不必是没有需要。陪伴者可能希望得到一个圆满结尾，于是只选择符合期待的话，把其他声音视为不重要。这种筛选会使实际生命被一套纪念叙事替代。SDE强调显露的发生条件，正应促使研究者询问：谁在解释，哪些需要被听见，哪些经验为了维护理想形象而被删去。对真实差异的尊重，比制造无缝的圣洁形象更接近本书的方法要求。</w:t>
      </w:r>
    </w:p>
    <w:p>
      <w:pPr>
        <w:spacing w:line="360" w:lineRule="exact" w:after="20"/>
        <w:jc w:val="both"/>
      </w:pPr>
      <w:r>
        <w:t>幸福律的“释放”尤其不能由旁观者擅自宣布。死亡可能结束某些痛苦，却也使亲人面临哀伤与关系断裂；神学上的盼望也不等于丧失已经无足轻重。约翰的托付显示，关于后来生活的责任并未因为一个使命完成而全部结束。若共同体把所有伤痛立即转写成“这是一件好事”，就可能剥夺哀悼的空间。转换可以包括记忆被保存、照护责任被接续、失去能够被共同承认，而非强求每个人迅速感觉轻松。</w:t>
      </w:r>
    </w:p>
    <w:p>
      <w:pPr>
        <w:spacing w:line="360" w:lineRule="exact" w:after="20"/>
        <w:jc w:val="both"/>
      </w:pPr>
      <w:r>
        <w:t>同样，E₃不足不能被倒读为灵性不足。临终言说取决于许多身体与情境条件，本书不据这些经文作现代医学推断，也不把某一种死亡方式设为正常标准。它所提出的伦理方向，是把可做的照护、聆听与陪伴置于解释之前。旁观者通常无权要求受难者先给出完整意义，才决定是否提供帮助。意义可以缓慢生成，基本关怀却不应被无限推迟。</w:t>
      </w:r>
    </w:p>
    <w:p>
      <w:pPr>
        <w:spacing w:line="360" w:lineRule="exact" w:after="20"/>
        <w:jc w:val="both"/>
      </w:pPr>
      <w:r>
        <w:t>受难叙事中的责任还必须具体化。行刑、裁决、煽动、背弃与旁观具有不同位置，不能被合并为某个民族跨时代共有的罪责。耶稣、门徒及最早共同体本身属于犹太历史，叙事里的争论也不能直接投射为今天针对犹太人的集体控告。归责若从具体行动扩张为血缘身份，就恰好违反本书对于D/E的要求。价值发生学必须抵制这种标签化，否则它在解释受难时会制造新的受难者。</w:t>
      </w:r>
    </w:p>
    <w:p>
      <w:pPr>
        <w:spacing w:line="360" w:lineRule="exact" w:after="20"/>
        <w:jc w:val="both"/>
      </w:pPr>
      <w:r>
        <w:t>这种责任观也限制解释者使用“必要”一词。信仰者可以在救恩叙事中讨论受难的必要，但具体旁观者不能因此推论自己没有阻止暴力的义务。一个事件后来被赋予意义，并不表示当时每个参与者都以相同意义行动；神学的终极解释与人的即时责任不是可以互相兑换的账目。若一个共同体总在事后赞美受难者，却在事前和事中拒绝保护脆弱者，它的赞美可能成为逃避责任的方式。价值发生学必须把这三个时间位置重新接续起来。</w:t>
      </w:r>
    </w:p>
    <w:p>
      <w:pPr>
        <w:spacing w:line="360" w:lineRule="exact" w:after="20"/>
        <w:jc w:val="both"/>
      </w:pPr>
      <w:r>
        <w:t>同钉者的对话让怜悯之善具有另一个具体对象。路加先记录其对自身责任的承认与对耶稣无辜的辨认，再记录求记念与同在的应许（路23:40-43）。由这条次序可以论证，耶稣没有把临终者仅固定在罪犯身份中，而向其开启超出行刑身份的未来。这里的乐园应许是神学宣告，不能被减为一句心理安慰；它也不能被反过来用作证明死刑现场已经成为良好关系。刑罚仍在实施，另一个人的讥讽也没有被文本抹去。</w:t>
      </w:r>
    </w:p>
    <w:p>
      <w:pPr>
        <w:spacing w:line="360" w:lineRule="exact" w:after="20"/>
        <w:jc w:val="both"/>
      </w:pPr>
      <w:r>
        <w:t>约翰关于母亲与门徒的安排，则给关系托付提供了直接的叙事后果：门徒随后将她接入自己的生活（约19:26-27）。对这项行动赋予关怀之善，并非只因耶稣说了温暖的话，而是新责任被提出并被接受。至于这段是否还有关于教会或马利亚的象征意义，属于传统解释的另一层，不必靠否定实际照护才成立。本书可以同时保留两种层次，却不能假装每一种象征读法都由这两句经文独立决定，更不能用象征意义使生活照护变得无关紧要。</w:t>
      </w:r>
    </w:p>
    <w:p>
      <w:pPr>
        <w:pStyle w:val="Heading3"/>
      </w:pPr>
      <w:r>
        <w:t>34.4　让理论承受尚未解决的张力</w:t>
      </w:r>
    </w:p>
    <w:p>
      <w:pPr>
        <w:spacing w:line="360" w:lineRule="exact" w:after="20"/>
        <w:jc w:val="both"/>
      </w:pPr>
      <w:r>
        <w:t>本章最强的竞争解释，是一种正典统一的神学阅读。它认为各卷福音书共同见证同一受难者，遗弃、交托与完成可以被纳入救赎的一体理解，逐卷差异不应割裂这个整体。这个主张有其信仰与诠释根据。SDE不能只因自己重视差异，就把统一阅读一律判为压制；特征律本身也需要形成某种稳定同一性。真正的争点是统一如何形成：它是否承认材料不同、标明推论步骤，还是把后来的协调结果冒充任何一卷单独给出的原始陈述。</w:t>
      </w:r>
    </w:p>
    <w:p>
      <w:pPr>
        <w:spacing w:line="360" w:lineRule="exact" w:after="20"/>
        <w:jc w:val="both"/>
      </w:pPr>
      <w:r>
        <w:t>另一个竞争解释更为激进，认为这些差异主要表明作者按共同体需要创造不同的受难形象，因此无法据此讨论耶稣之善。对此也不能以信仰口号作答。历史重建确实需要考察来源、年代、传承与体裁，本章并未完成全部工作。但从历史证据的限制，不直接推出文本没有伦理和思想内容。我们仍可研究这些现存叙事怎样组织价值，只须明确结论首先属于文本解释层，不能把文学分析自动升级成每项历史细节均已证实。</w:t>
      </w:r>
    </w:p>
    <w:p>
      <w:pPr>
        <w:spacing w:line="360" w:lineRule="exact" w:after="20"/>
        <w:jc w:val="both"/>
      </w:pPr>
      <w:r>
        <w:t>反事实删除检验使双方都受到约束。若删除马可的遗弃呼喊，留下其他材料，受难者与神的关系就显得更易理解；这说明呼喊具有不可轻易替代的作用。若删除约翰的口渴与托付，只留下完成宣言，受难又可能显得过分脱离身体和他人。若删除路加的交托，文本对信靠的刻画也会改变。三种删除并不证明哪个作者更真实，却证明每卷中的细节参与构成各自的价值显露。整合解释必须解释这些差别，不能仅把它们看作可互换的装饰。</w:t>
      </w:r>
    </w:p>
    <w:p>
      <w:pPr>
        <w:spacing w:line="360" w:lineRule="exact" w:after="20"/>
        <w:jc w:val="both"/>
      </w:pPr>
      <w:r>
        <w:t>进一步的反事实触及本书自身：如果一个SDE模型只能处理最后显露为从容、喜乐和圆满的案例，却无法容纳哀诉与未获答，它就不足以解释这些文本。我们不能为了维持“三律丰满”的名称，把每一处裂缝都宣布为更高层次的完美，然后拒绝任何反证。需要明确什么层面的运行仍可辨认，什么层面的释放尚未发生，以及哪些结论依赖超越现场的神学信仰。如此限定，理论才有可能被修正，而非永远正确。</w:t>
      </w:r>
    </w:p>
    <w:p>
      <w:pPr>
        <w:spacing w:line="360" w:lineRule="exact" w:after="20"/>
        <w:jc w:val="both"/>
      </w:pPr>
      <w:r>
        <w:t>本章因此不把遗弃的呼喊判作幸福律彻底失效，也不把交托与完成直接判作全部张力已经解除。前者仍保持呼告，后者仍处在死亡及他人哀伤中。S₃＝F(D,E)在这里的可用性，是促使我们注意价值如何在被压缩的行动空间、身体需要与关系言说中得到具体规定；它的限度，是不能据此测定神的内部状态，或替受难者完成一份全知的心理报告。神学的奥秘不应被假装成模型已经计算出的数值。</w:t>
      </w:r>
    </w:p>
    <w:p>
      <w:pPr>
        <w:spacing w:line="360" w:lineRule="exact" w:after="20"/>
        <w:jc w:val="both"/>
      </w:pPr>
      <w:r>
        <w:t>“舍弃”与“遗弃”也由此获得应有区别。主动交托可以与遭受他人遗弃同时存在；维持爱并不说明伤害不存在，呼喊为什么也不自动取消忠诚。耶稣临终言说的多重见证，使善不能只被定义为始终掌控局面，更不能只被定义为始终呈现安宁。它迫使研究者承认：在最艰难的边界上，善可以与呼求和身体需要并存，并在一项托付或对他人未来的继续承担中获得具体内容（约19:26-28；路23:40-43）。将这些细节保留在理论中，才可能使价值发生学面对真实生命，而非只面对自己偏好的结局。</w:t>
      </w:r>
    </w:p>
    <w:p>
      <w:pPr>
        <w:spacing w:line="360" w:lineRule="exact" w:after="20"/>
        <w:jc w:val="both"/>
      </w:pPr>
      <w:r>
        <w:t>对于本书所追求的“丰满”，最后还需保留一个开放问题：丰满究竟要求所有好处同时显露，还是要求在具体限度中，相关差异得到诚实辨认、可承担责任没有被恶意推卸、他者没有被工具化，且尚未解除的损失不被冒称为完成？若采取前一种定义，受难叙事几乎只能被美化；若采取后一种定义，便可以研究痛苦、信靠、身体与关系怎样共同进入善的说明。但后者仍须给出判断失败的可能，不能使任何残酷局面都凭“复杂”获得正面评价。这项概念工作将延续到复活与新关系的讨论，本章不以一句圆满结语提前完成它。</w:t>
      </w:r>
    </w:p>
    <w:p>
      <w:pPr>
        <w:pStyle w:val="Heading3"/>
      </w:pPr>
      <w:r>
        <w:t>34.5　哀歌不是失败的见证格式</w:t>
      </w:r>
    </w:p>
    <w:p>
      <w:pPr>
        <w:spacing w:line="360" w:lineRule="exact" w:after="20"/>
        <w:jc w:val="both"/>
      </w:pPr>
      <w:r>
        <w:rPr>
          <w:spacing w:val="0"/>
          <w:w w:val="98"/>
        </w:rPr>
        <w:t>路加的交托采用诗篇三十一篇的语言，又以“父啊”明确其祷告的称呼（诗31:1-5；路23:46）。诗篇原段求脱离网罗，称神为保障，并将灵交在诚实的神手中；交托的意义来自危险、呼求与信靠之间的关系，不是一个孤立的平静姿势。路加将它置于死亡之际，是一种具有神学方向的叙述。我们可以说明这种使用怎样表现信靠，不能据此断言任何未说出相同话语的临终者便不信靠，也不能将其与马可的呼喊排成未经证实的连续心理阶段。</w:t>
      </w:r>
    </w:p>
    <w:p>
      <w:pPr>
        <w:spacing w:line="360" w:lineRule="exact" w:after="20"/>
        <w:jc w:val="both"/>
      </w:pPr>
      <w:r>
        <w:rPr>
          <w:spacing w:val="0"/>
          <w:w w:val="98"/>
        </w:rPr>
        <w:t>《耶利米哀歌》向过路者发出的呼吁，要求他们观看灾难中的痛苦（哀1:12-16）。说话者在原诗中与受毁的耶路撒冷相连，包含城邑、百姓、罪与审判的复杂关系；它不是一份原本就以耶稣为唯一历史说话者的逐字记录。基督教受难传统将这段与十字架相读，可以扩展共同体对苦难的记忆，但必须承认重读的过程。若直接把原诗的罪责语言套到耶稣自己犯罪，或把耶稣的无罪套成全城所有人的历史无罪，都破坏了两个文本各自的规定。</w:t>
      </w:r>
    </w:p>
    <w:p>
      <w:pPr>
        <w:spacing w:line="360" w:lineRule="exact" w:after="20"/>
        <w:jc w:val="both"/>
      </w:pPr>
      <w:r>
        <w:t>《哈巴谷书》从对强暴与公理颠倒的质问开始，到末章仍保留身体战兢、资源断绝的景象，同时宣告在神里面喜乐（哈1:2-4；3:16-19）。先知自己的时代难题没有因此变成十字架现场史料；其作用是提供一种正典比较：喜乐与匮乏可以在文本中并存，而喜乐没有倒过来证明匮乏本身值得制造。把这一点与耶稣呼喊并读，能够阻止两种极端——悲伤不自动取消信靠，信靠也不自动使身体免受损失。</w:t>
      </w:r>
    </w:p>
    <w:p>
      <w:pPr>
        <w:spacing w:line="360" w:lineRule="exact" w:after="20"/>
        <w:jc w:val="both"/>
      </w:pPr>
      <w:r>
        <w:t>这组材料也对幸福律提出一个必须保留的差异。诗篇三十一篇强调交托，哀歌要求旁观者看见，哈巴谷把战兢与喜乐并置；它们并非同一条曲线的不同装饰。SDE可以比较张力怎样被表达、关系如何继续，却不能声称同一种释放已在三者身上得到证实。对于尚未有回应的读者，最基本的伦理结果是允许他使用不同的表达形式，不必按研究者偏爱的结尾重新整理自己的生命。真正的辨识保护差异，而非用一套成功见证格式取代差异。</w:t>
      </w:r>
    </w:p>
    <w:p>
      <w:pPr>
        <w:spacing w:line="360" w:lineRule="exact" w:after="20"/>
        <w:jc w:val="both"/>
      </w:pPr>
      <w:r>
        <w:t>约翰的应验叙述还把不折断骨头与仰望被扎者并置（约19:31-37）。后一个联系回到《撒迦利亚书》的哀恸场景：大卫家和耶路撒冷居民在恳求的灵中痛悔，随后有洗除罪与污秽的泉源（亚12:10-13:1）。原段首先涉及耶路撒冷及群体哀悼；约翰以它解释耶稣之死，使观看从旁观暴力转向受难者的意义。这个联系支持我们研究应验如何组织叙事，却不允许把先知与福音算成两位互不相关的现场证人。它也提醒读者，哀恸可以是认识改变的形式，不是所有认识都必须立即化成胜利欢呼。</w:t>
      </w:r>
    </w:p>
    <w:p>
      <w:pPr>
        <w:spacing w:line="360" w:lineRule="exact" w:after="20"/>
        <w:jc w:val="both"/>
      </w:pPr>
      <w:r>
        <w:t>这种认识仍须进入责任。若看见受害者只是为了获得宗教感动，却拒绝照顾留下的人，观看就可能停在自我体验。约翰同时留下对母亲的托付，使象征性的观看与实际的关系承担彼此约束（约19:26-27、37）。这是本书从文本次序提出的伦理推论，不是宣称叙述者明说了一个现代照护政策；其合理性需要由两项材料确实都被保留来支持。</w:t>
      </w:r>
    </w:p>
    <w:p>
      <w:pPr>
        <w:pStyle w:val="Heading3"/>
      </w:pPr>
      <w:r>
        <w:t>34.6　真实遗弃与三一联合：哪些结论仍需另证</w:t>
      </w:r>
    </w:p>
    <w:p>
      <w:pPr>
        <w:spacing w:line="360" w:lineRule="exact" w:after="20"/>
        <w:jc w:val="both"/>
      </w:pPr>
      <w:r>
        <w:t>最强的神学争论不在于耶稣有没有发出哀诉，而在于这声哀诉应当怎样联系神人关系。《天主教教理》603把他与罪人的处境相连，同时否认他因自己犯罪而受到弃绝，并坚持与父的救赎之爱相联合。[34T1] 这一立场不能被概括为拒绝承认痛苦。它反对的是从痛苦直接推出三一关系在本体上的解体；是否足以说明呼喊的深度，仍可讨论，但必须针对其真正命题提出问题。</w:t>
      </w:r>
    </w:p>
    <w:p>
      <w:pPr>
        <w:spacing w:line="360" w:lineRule="exact" w:after="20"/>
        <w:jc w:val="both"/>
      </w:pPr>
      <w:r>
        <w:t>阿奎那《神学大全》第三部第46题第6—8款同样试图让真实痛苦与不同层面的神圣享受同时成立。[34T2] 本书不接受由这些区分推导可测量的最大痛苦排名，也不将他的身体解释作为现代医学事实；要认真面对的是，他并未认为神圣身份使受难者对伤害毫无感觉。这对SDE是一项直接限制：不能声称古典完善论只有删去情感一条道路。另一方面，若层次区分使任何痛苦都不能对整体描述产生影响，本书仍有理由要求解释其具体内容，否则“完整”可能成为不受材料检验的标签。</w:t>
      </w:r>
    </w:p>
    <w:p>
      <w:pPr>
        <w:spacing w:line="360" w:lineRule="exact" w:after="20"/>
        <w:jc w:val="both"/>
      </w:pPr>
      <w:r>
        <w:t>更偏向审判承担的传统可以强调基督经历罪人应受之境，加尔文在《基督教要义》II.16.10—12即将灵魂的痛苦与救赎联系，且反对由恐惧推论有罪。[34T3] 这与前述解释的重心并不相同。它可以提醒SDE，十字架涉及的罪责与神人和好超出社会遗弃；SDE则可反问，怎样避免将这种独特承担变成普通受害者必须接受更多伤害的规范。双方应清楚说出层级，不能用“深度”一词把一种神学解释升级成马可原文已经判定的本体事实。</w:t>
      </w:r>
    </w:p>
    <w:p>
      <w:pPr>
        <w:spacing w:line="360" w:lineRule="exact" w:after="20"/>
        <w:jc w:val="both"/>
      </w:pPr>
      <w:r>
        <w:t>《启示录》也不让得胜信仰封住所有哀诉。祭坛下的殉道者仍问伸冤要等多久，最终异象才宣告眼泪、死亡和疼痛被除去（启6:9-11；21:1-5）。这里的先后属于异象和末世盼望，不是本书能够编制的历史日程；然而它至少显示，已被肯认的见证者仍可能呼求公义，盼望的存在不等于全部损失当下无足轻重。把这两处与临终言说照读，责任边界就更清楚：不能因为相信最终安慰，便拒绝现在听见哀哭或制止可避免的伤害。</w:t>
      </w:r>
    </w:p>
    <w:p>
      <w:pPr>
        <w:spacing w:line="360" w:lineRule="exact" w:after="20"/>
        <w:jc w:val="both"/>
      </w:pPr>
      <w:r>
        <w:t>本章关于耶稣关怀之善的判断，应主要由具体回应与关系后果支持：路加记他向求记念的同钉者许诺同在，约翰记他托付母亲并由门徒接续照护（路23:40-43；约19:26-27）。马可的呼告、路加的交托及约翰的口渴，则使这种善不能被描述为没有脆弱和身体需要的完美外观（可15:34；路23:46；约19:28）。后几项并不单独证明道德高低，更不成为评判其他临终者的表现标准。这些判断分别受各卷证据约束；SDE可以整理关系，不能据此宣称已读出神内部的全部状态。</w:t>
      </w:r>
    </w:p>
    <w:p>
      <w:bookmarkStart w:id="43" w:name="ch35"/>
      <w:pPr>
        <w:pStyle w:val="Heading2"/>
        <w:pageBreakBefore/>
      </w:pPr>
      <w:r>
        <w:t>第35章　完成、复活与新关系</w:t>
      </w:r>
      <w:bookmarkEnd w:id="43"/>
    </w:p>
    <w:p>
      <w:pPr>
        <w:pStyle w:val="Heading3"/>
      </w:pPr>
      <w:r>
        <w:t>35.1　谁被成全，什么获得完成</w:t>
      </w:r>
    </w:p>
    <w:p>
      <w:pPr>
        <w:spacing w:line="364" w:lineRule="exact" w:after="20"/>
        <w:jc w:val="both"/>
      </w:pPr>
      <w:r>
        <w:t>《希伯来书》二章十节将受苦、救恩与成全连在一起（来2:10；来2:17-18；来5:7-10）。若只抓住“得以完全”几个字，很容易生成一条看似顺畅的推论：耶稣先前不完全，受苦使他变好，最终获得原先没有的道德纯洁。但这条推论把“完成某种使命”与“改正某种恶行”放进了同一概念。作者同章强调他与受苦者的共同处境，随后讨论他如何成为怜悯、忠信的大祭司；这使成全至少涉及救恩带领者的职分及其实际履行。经文没有在这里叙述一宗耶稣悔改前罪的事件，也没有列出他先前的道德缺陷。不能用一个中文词的日常联想替代整段论证。</w:t>
      </w:r>
    </w:p>
    <w:p>
      <w:pPr>
        <w:spacing w:line="364" w:lineRule="exact" w:after="20"/>
        <w:jc w:val="both"/>
      </w:pPr>
      <w:r>
        <w:t>词语层面也应保持区别：《希伯来书》此处的成全动词是teleioō，《约翰福音》十九章三十节所用的完成动词是teleō，两者相关，却不能因为中文分别译为“完全”与“成了”就当作同一个术语。共同的完成语义仍须由各自语境限定。</w:t>
      </w:r>
    </w:p>
    <w:p>
      <w:pPr>
        <w:spacing w:line="364" w:lineRule="exact" w:after="20"/>
        <w:jc w:val="both"/>
      </w:pPr>
      <w:r>
        <w:t>成全的对象必须由语境确定。一位没有背叛学生的教师，仍可能通过真实教学完成教师的使命；一项从开始就方向正确的救援，仍必须经过抵达现场、解除危险、安置伤者才能完成。方向正确不等于使命已经履行，未履行也不等于此前邪恶。这个区别不能直接证明基督论，却能阻止一项形式上的错误：从过程存在推出先前存在罪。它还反过来阻止另一项错误，即因为耶稣被认定为无罪，就断言他经历的一切只是既有成品的重复播放。</w:t>
      </w:r>
    </w:p>
    <w:p>
      <w:pPr>
        <w:spacing w:line="364" w:lineRule="exact" w:after="20"/>
        <w:jc w:val="both"/>
      </w:pPr>
      <w:r>
        <w:t>《约翰福音》二十章把复活叙事组织为一连串相遇。马利亚面对空墓哭泣，门徒在关闭的门内聚集，多马提出辨认要求；这些段落不是一份统一的心理检查表，而是呈现不同见证者如何遭遇、理解并回应复活者。二十一章则把场景转向海边、食物、彼得和受托照管的群体。读者不应把每一细节都当成可独立复原的历史录像，也不应因为它具有神学叙事结构，就删去其中身体、关系与责任的具体内容。</w:t>
      </w:r>
    </w:p>
    <w:p>
      <w:pPr>
        <w:spacing w:line="364" w:lineRule="exact" w:after="20"/>
        <w:jc w:val="both"/>
      </w:pPr>
      <w:r>
        <w:t>《哥林多前书》十五章带来另一种文本功能。保罗向一个对死人复活存在争议的群体论证：基督复活与信仰、见证、盼望的成立相互关联。这里的重点不是宣称门徒得到一种心理鼓励便足够，而是坚持复活本身构成其宣讲不可取消的内容。若把复活全部改写成“旧关系崩解之后形成新关系”，便会留下一个较容易接受的伦理学模型，却失去保罗所主张的事件。因此，本章的发生学分析只能解释复活叙事中的价值关系，不能冒称已经用三律证明复活，或已把复活的神学内容彻底翻译完毕。</w:t>
      </w:r>
    </w:p>
    <w:p>
      <w:pPr>
        <w:spacing w:line="364" w:lineRule="exact" w:after="20"/>
        <w:jc w:val="both"/>
      </w:pPr>
      <w:r>
        <w:t>本章因而区分三种不同的完成：道德改良指不当倾向或行为得到改变；使命完成指一个有方向、有对象的工作获得实际履行；复活神学指死亡、生命与上帝作为之间的特定信仰主张。三者可能在某些人生故事中相互关联，却不因此成为同义词。就本书讨论的耶稣而言，我们有理由研究使命如何在差异运行中完成，但没有理由把这一研究偷换成“他先前邪恶，后来才善”的叙事。</w:t>
      </w:r>
    </w:p>
    <w:p>
      <w:pPr>
        <w:spacing w:line="364" w:lineRule="exact" w:after="20"/>
        <w:jc w:val="both"/>
      </w:pPr>
      <w:r>
        <w:t>还应分清主体指称与属性谓词。“这位救恩的元帅被成全”是在说同一位主体经历了一项完成，并不规定他的每一个属性都从欠缺转为充足。我们日常说一位母亲“成为母亲”，也可能指孩子出生后建立了此前不存在的亲子关系，而不是断言她此前缺乏善意。关系性谓词需要真实事件才成立，正好说明为什么一个人可以在没有道德退化或改良的情况下，获得新责任和新身份。对于基督论，这只是分析语言的辅助，不是用日常关系消解独特的神学主张。</w:t>
      </w:r>
    </w:p>
    <w:p>
      <w:pPr>
        <w:spacing w:line="364" w:lineRule="exact" w:after="20"/>
        <w:jc w:val="both"/>
      </w:pPr>
      <w:r>
        <w:t>此外，保罗讨论复活身体时既强调连续，也强调改变。发生学可以借此警惕“同一性只能来自完全不变”这一预设，却不能进一步断言保罗已经支持某一种现代过程本体论。两种论述之间存在一个重要距离：经文根据其信仰宣讲描述生命的转换，本书则追问读者在什么结构中理解转换的价值。如果不保留这个距离，所谓重构就会退化为在古代词语中寻找自己的回声。</w:t>
      </w:r>
    </w:p>
    <w:p>
      <w:pPr>
        <w:spacing w:line="364" w:lineRule="exact" w:after="20"/>
        <w:jc w:val="both"/>
      </w:pPr>
      <w:r>
        <w:t>这里的文献证据还可以更严格地排列。《希伯来书》先写他与儿女同有血肉，继而写借着死释放因怕死而为奴的人，再写他在试探中的帮助；完成不是孤立的品质评分，而涉及进入、承担和帮助的关系（来2:14-18）。第五章则把祈求、受苦、学习顺从与救恩之源连起来（来5:7-10）。这些语法对象支持使命完成的读法，却没有把完整人性等于道德欠缺。若本书要说善在这个过程中获得具体内容，所说的是体恤、承担、引领分别怎样成立；不是凭“学习”二字推定此前存在不顺从。</w:t>
      </w:r>
    </w:p>
    <w:p>
      <w:pPr>
        <w:spacing w:line="364" w:lineRule="exact" w:after="20"/>
        <w:jc w:val="both"/>
      </w:pPr>
      <w:r>
        <w:t>对照复活见证的文体也同样必要。保罗在传授所领受的宣讲时列举埋葬、复活及向矶法、十二使徒、众人、雅各和自己的显现，并特别提到见证者中仍有存活的人（林前15:3-8）。这使其主张具有指向见证的结构，却不等于本书已经访问那些见证者。约翰叙事提供相遇场景，保罗提供传承与使徒见证的压缩陈述，两者可以互相参照，不能当成没有差别的两份现场记录。所谓事实论证，在这里首先是准确说明各文献声称了什么，然后才讨论读者凭什么接受其历史判断。</w:t>
      </w:r>
    </w:p>
    <w:p>
      <w:pPr>
        <w:pStyle w:val="Heading3"/>
      </w:pPr>
      <w:r>
        <w:t>35.2　从伤痕到餐桌：新关系的构成条件</w:t>
      </w:r>
    </w:p>
    <w:p>
      <w:pPr>
        <w:spacing w:line="364" w:lineRule="exact" w:after="20"/>
        <w:jc w:val="both"/>
      </w:pPr>
      <w:r>
        <w:t>约翰二十章的伤痕具有特殊位置（约20:19-29）。复活者并未只出示一个抽象身份证明，而是让先前受难的身体进入当下辨认。由此，连续性并不等于没有变化：被钉的历史与如今的相遇共同构成“这是同一位耶稣”的叙事意义。以SDE语言重构，特征显露S不只取决于眼前形象，也涉及此前的差异序列D，以及伤痕、记忆、见证者身份和信任要求相互规定的E。把E称作背景会遮蔽关键之处，因为删去受难记忆，伤痕便不再承担相同的辨认功能。</w:t>
      </w:r>
    </w:p>
    <w:p>
      <w:pPr>
        <w:spacing w:line="364" w:lineRule="exact" w:after="20"/>
        <w:jc w:val="both"/>
      </w:pPr>
      <w:r>
        <w:rPr>
          <w:spacing w:val="0"/>
          <w:w w:val="98"/>
        </w:rPr>
        <w:t>但伤痕也不能成为一项通用的受苦崇拜原则。文本中的伤痕说明受难史没有被抹去，并不说明伤越多的人越善，也不要求创伤者不断展示自己的伤口来获得承认。若将受伤经验用作共同体权威的凭证，反而可能产生竞争性的痛苦展示。本章采用的重构只提出：当一段关系受到暴力破坏，修复不能仅靠宣布一切恢复原状；造成断裂的历史必须以适合当事人的方式被承认。至于采用叙述、见证、补偿还是保持暂时距离，要根据实际关系判断。</w:t>
      </w:r>
    </w:p>
    <w:p>
      <w:pPr>
        <w:spacing w:line="364" w:lineRule="exact" w:after="20"/>
        <w:jc w:val="both"/>
      </w:pPr>
      <w:r>
        <w:t>多马的段落进一步显示，疑问并不只是抽象命题上的反对。他没有与其他门徒共同经历先前的相遇，因此他的知识位置与他们不同。对他的回应既有邀请，也有对相信方式的重新指引。我们不能据此断言所有证据要求都合宜，也不能把他塑造成现代实验科学的先驱。较有限的启示是：共同体若忽略成员进入事件的差异，只要求他们同步报告相同确信，便把尚待形成的共同认识冒充为已经完成的统一认识。</w:t>
      </w:r>
    </w:p>
    <w:p>
      <w:pPr>
        <w:spacing w:line="364" w:lineRule="exact" w:after="20"/>
        <w:jc w:val="both"/>
      </w:pPr>
      <w:r>
        <w:rPr>
          <w:spacing w:val="0"/>
          <w:w w:val="98"/>
        </w:rPr>
        <w:t>二十一章的海边餐桌让新关系具有可参与的形态（约21:1-19）。门徒经历劳作、无获、重新下网与共同进食，随后彼得面对爱与牧养的托付。这个次序使“恢复”不只是撤销一项负面判决，而是重新获得面对他人需要的责任。彼得的过去没有被宣布不存在，他的未来也没有被锁死在过去。若删除失认、相遇和托付之间的差异序列，只保留“耶稣宽恕彼得”，我们仍可保留一个命题，却难以解释这种宽恕何以具有恢复关系和重新委任的内容。</w:t>
      </w:r>
    </w:p>
    <w:p>
      <w:pPr>
        <w:spacing w:line="364" w:lineRule="exact" w:after="20"/>
        <w:jc w:val="both"/>
      </w:pPr>
      <w:r>
        <w:t>需要特别避免一种流行的词语捷径：把彼得对话中不同希腊爱字机械分成高低等级，进而宣称耶稣三次逐级降低爱的要求。词语差别是否承担如此精确的神学功能，必须结合约翰的用词习惯和整个对话判断，不能凭词典列表决定。本章的论证并不依赖这种分级。即使把这些表达理解为具有重叠意义，三次询问、彼得的忧愁以及照管群体的命令，仍构成不可省略的叙事运动。</w:t>
      </w:r>
    </w:p>
    <w:p>
      <w:pPr>
        <w:spacing w:line="364" w:lineRule="exact" w:after="20"/>
        <w:jc w:val="both"/>
      </w:pPr>
      <w:r>
        <w:t>由此，S₃善＝F(D,E)的构成主张获得一个具体问题：若从这段故事中删除被辜负的信任、彼得的回应和未来的照管对象，“恢复之善”是否仍能保持原有定义？答案至少不能仅由耶稣拥有善性直接给出。恢复某人、任命某人、容忍某人和放任某人不同，区别来自行动与关系的组织。不过，这仍未排除神性善作为终极根据；它说明的是，一项特定善的内容不能由终极根据的名称代替。</w:t>
      </w:r>
    </w:p>
    <w:p>
      <w:pPr>
        <w:spacing w:line="364" w:lineRule="exact" w:after="20"/>
        <w:jc w:val="both"/>
      </w:pPr>
      <w:r>
        <w:t>恢复也不能等于信任无条件瞬间复原。彼得受托的故事不提供一套适用于所有组织的复职程序。现实共同体涉及证据、权力、受影响者与重复伤害风险；有时宽恕一个人和让他继续掌权必须分开。若把耶稣的个别托付直接变成“所有悔改者都应立刻恢复原职”，就省略了现实案例中的D与E。SDE分析应当要求比较两种情境的责任结构，而非根据相似的宗教措辞认定它们相同。</w:t>
      </w:r>
    </w:p>
    <w:p>
      <w:pPr>
        <w:spacing w:line="364" w:lineRule="exact" w:after="20"/>
        <w:jc w:val="both"/>
      </w:pPr>
      <w:r>
        <w:t>这个限制反而使“新关系”获得更严格的意义。新关系不是把旧关系重新命名，也不是强迫相关者宣布信任已经恢复；它需要角色、期待、可问责方式和未来行动的实际变化。如果一方仍无权表达恐惧，一方仍独占事件解释权，即使仪式非常庄严，恢复也可能尚未发生。这里的判断不要求复制复活故事，而是从故事启发出可在现实中核查的问题，再让现实证据决定答案。</w:t>
      </w:r>
    </w:p>
    <w:p>
      <w:pPr>
        <w:spacing w:line="364" w:lineRule="exact" w:after="20"/>
        <w:jc w:val="both"/>
      </w:pPr>
      <w:r>
        <w:t>相遇之后的差遣具有检验意义。约翰把平安、展示伤痕、门徒喜乐、差遣和领受圣灵放在同一场景，随后涉及赦罪的共同体责任（约20:19-23）。本书据此说恐惧中的聚集转向承担使命，有明确叙事依据；若进一步说所有门徒从此不再恐惧，则没有依据。《使徒行传》继续叙述威胁、争论与失败，恰说明差遣没有使共同体免于历史困难（徒4:23-31；徒6:1-7）。关系更新可以开启纠错，并非预先保证后续机构每个决定都善。</w:t>
      </w:r>
    </w:p>
    <w:p>
      <w:pPr>
        <w:pStyle w:val="Heading3"/>
      </w:pPr>
      <w:r>
        <w:t>35.3　三律如何解释完成之后的开放</w:t>
      </w:r>
    </w:p>
    <w:p>
      <w:pPr>
        <w:spacing w:line="364" w:lineRule="exact" w:after="20"/>
        <w:jc w:val="both"/>
      </w:pPr>
      <w:r>
        <w:t>“完成”很容易被想象成一切变化终止。可是复活叙事中的门徒仍然需要辨认、受差遣、学习相爱、承担牧养；使命完成并未把共同体变成无需行动的成品。这一结构使本书可以区分两种闭合：某项使命实现其目标，与所有后续发生机会都被消除。前者可以成为后者的起点条件。救援成功之后，伤者仍有康复生活；承诺得到履行之后，信任关系仍能开启新的承诺。完成的价值往往显现在它使哪些后续生活成为可能。</w:t>
      </w:r>
    </w:p>
    <w:p>
      <w:pPr>
        <w:spacing w:line="364" w:lineRule="exact" w:after="20"/>
        <w:jc w:val="both"/>
      </w:pPr>
      <w:r>
        <w:t>特征律在此关心的，不只是某人是否被一眼认出，而是耶稣之善的同一性如何穿过差异继续成立。对哭泣者的呼唤、对惧怕者的平安、对怀疑者的回应、对彼得的托付，表面行为并不相同。若只以相同措辞或相同姿态测量稳定性，我们反而会把活的关怀判作不一致。发生学需要寻找更深的跨情境连续：承认具体者，使受损关系可被修复，让回应产生新的责任。这种连续需要逐案说明，不能靠“本质上都一样”的结论跳过分析。</w:t>
      </w:r>
    </w:p>
    <w:p>
      <w:pPr>
        <w:spacing w:line="364" w:lineRule="exact" w:after="20"/>
        <w:jc w:val="both"/>
      </w:pPr>
      <w:r>
        <w:t>自由律使我们注意恢复是否保留回应者的位置。彼得受到托付，并不因此变成没有判断能力的执行器；多马受到引导，并不意味着所有疑问从此只能被行政压制。纠缠、选择、激发在这里是本书的解释结构，并非约翰暗中写入的三步程序。它要求分析者说明：哪些差异进入了关系，哪些可能性被打开或关闭，行动者凭什么进入后续行动。如果无法回答这些问题，仅仅把经文段落依次贴上三个标签，便没有提供解释增量。</w:t>
      </w:r>
    </w:p>
    <w:p>
      <w:pPr>
        <w:spacing w:line="364" w:lineRule="exact" w:after="20"/>
        <w:jc w:val="both"/>
      </w:pPr>
      <w:r>
        <w:t>幸福律在这些故事中也不等于恢复愉快情绪。伤痕仍在，彼得听到的未来并非轻松无忧；张力转换与释放所指向的，是恐惧、羞愧和断裂不再垄断关系的全部未来。一个人可能仍然悲伤，却已获得向他人负责的路径；一个群体可能仍面临敌意，却不再只能以封闭来保存自己。我们应把这种可能性与可观察后果联系起来，研究其是否减轻报复循环、恢复行动能力，而不能因为文本中出现喜乐就直接宣布幸福律全面兑现。</w:t>
      </w:r>
    </w:p>
    <w:p>
      <w:pPr>
        <w:spacing w:line="364" w:lineRule="exact" w:after="20"/>
        <w:jc w:val="both"/>
      </w:pPr>
      <w:r>
        <w:t>E₃的讨论应保持身体性与神学性之间的层次。食物、同伴在场、可理解的话语、允许疑问的时间，能够支持人的注意、行动和关系修复；这些并非可有可无的装饰。但“领受圣灵”在约翰叙事中拥有明确神学地位，不可换算为某种心理能量充值，也不能用卡路里或注意力指标加以穷尽。SDE若把所有支持条件都压成一个能量数值，就会损失它原本强调的纠缠差异。</w:t>
      </w:r>
    </w:p>
    <w:p>
      <w:pPr>
        <w:spacing w:line="364" w:lineRule="exact" w:after="20"/>
        <w:jc w:val="both"/>
      </w:pPr>
      <w:r>
        <w:t>最有力的反对来自传统的显露论：这些过程使门徒认识已经完全善的基督，却没有构成基督之善。对此，本章不能仅重复“过程不可少”。更准确的答复是，关于基督神性本身，显露论与发生论尚有形上学分歧；关于“恢复彼得的善”“使群体承担责任的善”，对象、行动和回应却参与了概念内容。我们可以在终极根据问题上保留争议，同时坚持不能把特定价值事件的构成压缩成属性的公开展示。</w:t>
      </w:r>
    </w:p>
    <w:p>
      <w:pPr>
        <w:spacing w:line="364" w:lineRule="exact" w:after="20"/>
        <w:jc w:val="both"/>
      </w:pPr>
      <w:r>
        <w:t>三律之间还可能出现解释上的不对称。我们或许能较清楚地说明辨认与信任的变化，却不能同样清楚地说明未来张力是否得到持续释放。这时应该报告“某一维度证据较充分，另一维度仍待后续观察”，而不是为了保持理论整齐而补出完整循环。复活叙事具有信仰共同体的见证目的，提供的资料并不是为了满足现代研究者的三列表格；资料的限度必须进入结论，而不能隐藏在丰满的术语后面。</w:t>
      </w:r>
    </w:p>
    <w:p>
      <w:pPr>
        <w:pStyle w:val="Heading3"/>
      </w:pPr>
      <w:r>
        <w:t>35.4　复活并不是发生学的实验结果</w:t>
      </w:r>
    </w:p>
    <w:p>
      <w:pPr>
        <w:spacing w:line="364" w:lineRule="exact" w:after="20"/>
        <w:jc w:val="both"/>
      </w:pPr>
      <w:r>
        <w:rPr>
          <w:spacing w:val="0"/>
          <w:w w:val="98"/>
        </w:rPr>
        <w:t>现在可以设计一个限制严格的反事实。设想存在两种叙事：两者都承认耶稣复活，也都称他至善；第一种叙事只有权威性的身份公告，第二种还包含对恐惧者的相遇、对失败者的恢复和具体责任的托付。问题不是哪一种能够使耶稣获得神性，而是哪一种让我们更充分地理解“关系被更新”这项善。若两种叙事在价值定义上完全等价，D与E的构成主张便受到挑战；若不可等价，就应指出差异究竟来自哪些行动和关系，而不能只表达个人偏好。</w:t>
      </w:r>
    </w:p>
    <w:p>
      <w:pPr>
        <w:spacing w:line="364" w:lineRule="exact" w:after="20"/>
        <w:jc w:val="both"/>
      </w:pPr>
      <w:r>
        <w:t>这个思想实验不能操纵历史，也不能裁定空墓和显现的真实性。它检验的是概念删减的损失。研究者还应防止把自己的情感偏好当作唯一标准：第二种叙事令人感动，并不足以说明它更真实或更善。需要进一步解释，新关系是否承认他人的独立位置，是否制造新的支配，是否把失败者重新暴露在羞辱之下。托付可以恢复尊严，也可能在别的情境中成为强迫受伤者立即继续服务的手段。</w:t>
      </w:r>
    </w:p>
    <w:p>
      <w:pPr>
        <w:spacing w:line="364" w:lineRule="exact" w:after="20"/>
        <w:jc w:val="both"/>
      </w:pPr>
      <w:r>
        <w:t>另一项强反对认为，如果复活是上帝超越世界过程的创造行动，SDE就无权规定其发生条件。这一反对切中了适用域问题。本书若声称一切神圣行动都必须服从已经定义好的三律，便已从解释框架跃升为最高法庭；除非能独立论证这一地位，否则它只是把自己的假说绝对化。本章所作的较小主张是：一旦我们讨论复活如何被叙述为人的盼望、责任和关系更新，就有可分析的差异与纠缠。神的行动是否被这些结构穷尽，则不是本章已经解决的问题。</w:t>
      </w:r>
    </w:p>
    <w:p>
      <w:pPr>
        <w:spacing w:line="364" w:lineRule="exact" w:after="20"/>
        <w:jc w:val="both"/>
      </w:pPr>
      <w:r>
        <w:t>还有一种危险来自成功叙事。若每个极端苦难都因为最终复活而被回溯性地命名为善，受刑者的痛苦便可能成为宏大故事的燃料。保罗的复活盼望并不授权人制造苦难，约翰的伤痕也不使钉刑者的暴力自动正当。发生学必须区分从恶中开启新的善，与把恶的实施定义为善。这一区分在现实中尤其重要：受害者能够重新生活，不会免除加害者的责任；共同体获得新力量，也不能作为先前伤害原本必要的证明。</w:t>
      </w:r>
    </w:p>
    <w:p>
      <w:pPr>
        <w:spacing w:line="364" w:lineRule="exact" w:after="20"/>
        <w:jc w:val="both"/>
      </w:pPr>
      <w:r>
        <w:t>本章的结论因而是一项限定判断。经文允许我们认真研究完成的过程性、新关系的具体构成以及价值同一性如何穿越断裂；经文没有因此完成对固有神性善的反证，也没有提供一台可以验证复活的三律机器。耶稣之善在这些故事中既不是从恶到善的升级记录，也不是可随意删去身体与关系的抽象标签。发生学真正需要捍卫的，是被称为完成的善仍有可追问的内容：谁因此得到怎样的未来，谁承担了什么责任，哪些断裂被承认，哪些生命机会得以重新开启。</w:t>
      </w:r>
    </w:p>
    <w:p>
      <w:pPr>
        <w:spacing w:line="364" w:lineRule="exact" w:after="20"/>
        <w:jc w:val="both"/>
      </w:pPr>
      <w:r>
        <w:t>即使承认这个结论，研究仍可能失败。若细读显示某一段主要在确认身份，而本书却强行从中读出共同体修复，就应收缩该段的功能；若恢复的语言被实际群体用于取消受害者发言权，也应承认同一套宗教表达可以组织相反的D与E。成熟的价值发生学不因借用了复活叙事而自动具有复活力量。它要接受与其他理论相同的要求：指出解释范围，暴露删减损失，承认竞争模型，并让受到其解释影响的人保留质疑它的空间。</w:t>
      </w:r>
    </w:p>
    <w:p>
      <w:pPr>
        <w:spacing w:line="364" w:lineRule="exact" w:after="20"/>
        <w:jc w:val="both"/>
      </w:pPr>
      <w:r>
        <w:t>最终还有一个不能由本书替信徒决定的问题：盼望究竟指向关系改善，还是指向上帝胜过死亡的应许？对保罗而言，后者不能被前者替代。尊重这一点并不妨碍哲学研究，却要求哲学承认自己处理的是其中一层。我们可以比较一种盼望如何形成行动动力、怎样避免绝望，却不能仅凭其心理效果判定其终极对象为真。把实践果效与信仰真实性区分，既保护经文的独特主张，也保护发生学免于以有用代替真实。</w:t>
      </w:r>
    </w:p>
    <w:p>
      <w:pPr>
        <w:pStyle w:val="Heading3"/>
      </w:pPr>
      <w:r>
        <w:t>35.5　复活盼望进入死亡、创造与共同体</w:t>
      </w:r>
    </w:p>
    <w:p>
      <w:pPr>
        <w:spacing w:line="364" w:lineRule="exact" w:after="20"/>
        <w:jc w:val="both"/>
      </w:pPr>
      <w:r>
        <w:rPr>
          <w:spacing w:val="0"/>
          <w:w w:val="98"/>
        </w:rPr>
        <w:t>复活若只意味着内部关系温暖，保罗关于身体与受造界的论证就成为多余。《罗马书》把使耶稣复活的灵、必死身体的生命、儿子的名分、叹息与盼望放在一起，既不否认当下痛苦，也不让痛苦取得最终解释权（罗8:11-25）。这组经文为本书提供的不是“所有张力都将自然释放”的定律，而是一个有明确神学主语的应许：上帝的行动使未来不被现状穷尽。SDE可以研究这项盼望如何支持行动，却不能把应许降为行动者自己的资源总和。</w:t>
      </w:r>
    </w:p>
    <w:p>
      <w:pPr>
        <w:spacing w:line="364" w:lineRule="exact" w:after="20"/>
        <w:jc w:val="both"/>
      </w:pPr>
      <w:r>
        <w:t>《哥林多前书》同样把基督复活与将来复活联系，并称死亡为最后被毁灭的仇敌（林前15:20-28）。死亡在此不是为了增加世界复杂性而必需保存的价值材料。论述随后以朽坏与不朽坏、软弱与能力作对比，最终把盼望引向不徒然的劳苦（林前15:42-58）。因此，本书说复活开启新关系时，需要同时保留身体、终末与劳动三层内容。劳动之所以可继续，不是因为每一次努力都已取得成功，而是因为信徒相信努力并非最终落入虚无。这个理由可以被分析，不能被伪称为经过实验验证的自然规律。</w:t>
      </w:r>
    </w:p>
    <w:p>
      <w:pPr>
        <w:spacing w:line="364" w:lineRule="exact" w:after="20"/>
        <w:jc w:val="both"/>
      </w:pPr>
      <w:r>
        <w:t>旧约也必须按各自语境进入。《以西结书》的枯骨异象明确关联被掳群体的复兴与以色列家的盼望，不能未经说明便当成耶稣复活的现场预告（结37:1-14）。《但以理书》十二章则把尘土中睡者的醒起与判断联系，较直接触及死者的终末命运（但12:1-3）。两段都使死亡与绝望不再成为唯一结局，却不是同一种文体或同一时期的论证。在正典阅读中，它们能扩展理解复活的语言世界；在历史论证中，仍须分别说明文本年代、受众与主张，而不能用“全本一致”删除其差别。</w:t>
      </w:r>
    </w:p>
    <w:p>
      <w:pPr>
        <w:spacing w:line="364" w:lineRule="exact" w:after="20"/>
        <w:jc w:val="both"/>
      </w:pPr>
      <w:r>
        <w:t>《帖撒罗尼迦前书》讨论离世信徒时，所针对的是共同体的悲伤与他们在主来临中的位置（帖前4:13-18）。保罗没有命令信徒完全不哭，而是区别没有盼望的忧伤与盼望中的忧伤。这有助于修正幸福律的一个危险版本：若受伤者仍在哀悼，就判其没有完成张力释放。经文允许悲伤与盼望并存，因此发生学也应允许生活重新开展而哀伤仍有位置。强迫快乐会把盼望变成新的情绪纪律，反而取消经文正在安慰的具体人。</w:t>
      </w:r>
    </w:p>
    <w:p>
      <w:pPr>
        <w:spacing w:line="364" w:lineRule="exact" w:after="20"/>
        <w:jc w:val="both"/>
      </w:pPr>
      <w:r>
        <w:t>《启示录》以新天新地、神与人同住及死亡不再存在的异象描写终局（启21:1-5）。本书可借此提出一个神学竞争解释：圆满最终来自神更新创造，并非历史过程自己累积至足够丰满。该解释比单纯的社会修复更充分保留末世应许，却也承担解释当下恶仍持续的困难。SDE不能以延迟实现便否定应许，也不能以应许存在就免除当前保护责任。对一项现实伤害，未来盼望与现在的救助可以共同成立，后者不能被无限延期。</w:t>
      </w:r>
    </w:p>
    <w:p>
      <w:pPr>
        <w:pStyle w:val="Heading3"/>
      </w:pPr>
      <w:r>
        <w:t>35.6　参与神生命，还是过程自己完成</w:t>
      </w:r>
    </w:p>
    <w:p>
      <w:pPr>
        <w:spacing w:line="364" w:lineRule="exact" w:after="20"/>
        <w:jc w:val="both"/>
      </w:pPr>
      <w:r>
        <w:t>神化论为本章提供比“属性永远不变”更有力量的反方。亚他那修《论道成肉身》第54节将道成肉身、认识父与承受不朽相连；其第8至10节把救赎置于创造之道亲自承担身体的行动中。[35A]据此重构，变化主要发生在受造者：他们因与基督相联而进入原先不能自得的生命。这个解释并没有抹去事件，反而坚持若没有道真实进入历史，更新就不会发生。它反对的，是把神性也说成靠受造历史补足的产物。</w:t>
      </w:r>
    </w:p>
    <w:p>
      <w:pPr>
        <w:spacing w:line="364" w:lineRule="exact" w:after="20"/>
        <w:jc w:val="both"/>
      </w:pPr>
      <w:r>
        <w:t>面对这一反方，SDE需要划出两条不同的论证路线。一条研究“参与如何在受造生活中成立”，可以追查听闻、信任、洗礼、共同生活、悔改与照顾等过程；另一条研究“被参与的神性本身是否由过程构成”，则需要独立的形上学理由。前一条即使成功，也没有自动完成后一条。这里可与《彼得后书》所说有分于神的性情对照，但经文紧接着列举德行、知识、节制、忍耐、虔敬与爱，并未把有分理解为受造者变成另一位神（彼后1:3-8）。本书以此说明参与具有实践内容，不据此宣称三律就是神化的完整机制。</w:t>
      </w:r>
    </w:p>
    <w:p>
      <w:pPr>
        <w:spacing w:line="364" w:lineRule="exact" w:after="20"/>
        <w:jc w:val="both"/>
      </w:pPr>
      <w:r>
        <w:rPr>
          <w:spacing w:val="0"/>
          <w:w w:val="98"/>
        </w:rPr>
        <w:t>爱任纽在《驳异端》第五卷第十六章把人的受造身体、道的来临与形象的显明关联起来，维护创造和救赎的连续。[35B]这一原典提醒本书，不应把一切强调本体身份的神学都写成脱离身体的观念论。以他的框架作强重构，耶稣之善在于同一创造者没有弃绝其工作，并在道成肉身中恢复人；善的源头先于人的回应，回应又不是多余。发生学若只会说关系重要，就尚未超出这项传统资源，必须进一步展示怎样识别参与语言在现实中被滥用。</w:t>
      </w:r>
    </w:p>
    <w:p>
      <w:pPr>
        <w:spacing w:line="364" w:lineRule="exact" w:after="20"/>
        <w:jc w:val="both"/>
      </w:pPr>
      <w:r>
        <w:t>一个可检验的案例是两种复活节实践。两者都宣认基督复活，一种要求受创者立刻欢庆并撤回投诉；另一种容许哀伤，调查伤害，提供照顾并讨论责任。它们共享信仰语句，却形成不同的关系过程。传统神学能够根据真理、怜悯与悔改批评前者；SDE能够根据差异被排除、成本被转移批评前者。这个比较支持多种理论在实践结论上汇合，而不支持SDE独占善的解释。真正的分歧要留在各自无法替对方解决的根据问题上。</w:t>
      </w:r>
    </w:p>
    <w:p>
      <w:pPr>
        <w:spacing w:line="364" w:lineRule="exact" w:after="20"/>
        <w:jc w:val="both"/>
      </w:pPr>
      <w:r>
        <w:t>最后，论证复活的善与论证复活的真实性，仍须分清。一个人可能认为复活若为真具有巨大的价值，却尚不接受其历史证据；也可能接受复活信仰，却批评某种以复活为名的制度安排。承认这两种位置，能够避免用希望证明事实，或用机构失败直接证明信仰事件不实。本书对耶稣之善的判定，应说明其所依赖的叙事见证与信仰前提，并将可以共同检验的实践后果单独提出。这样的分层使复活保持其尖锐主张，也使发生学保持可辩论性。</w:t>
      </w:r>
    </w:p>
    <w:p>
      <w:pPr>
        <w:spacing w:line="364" w:lineRule="exact" w:after="20"/>
        <w:jc w:val="both"/>
      </w:pPr>
      <w:r>
        <w:t>《歌罗西书》把从死里首先复生与借十字架成就和平并置，和平的范围超过个别门徒的情绪恢复（西1:18-20）。《彼得前书》则把重生的活泼盼望明确系于耶稣基督从死里复活，并承认读者仍会在试炼中忧愁（彼前1:3-7）。这两项见证使本章的限定结论更加明确：复活所指向的善包含创造的和好与受苦者的盼望，其理论范围超过本书所能观察的关系修复。把范围说清楚不是减少复活的意义，而是防止本书把尚未论证的宏大结论混入已完成的局部分析。</w:t>
      </w:r>
    </w:p>
    <w:p>
      <w:pPr>
        <w:spacing w:line="364" w:lineRule="exact" w:after="20"/>
        <w:sectPr>
          <w:headerReference w:type="default" r:id="rId46"/>
          <w:footerReference w:type="default" r:id="rId47"/>
          <w:headerReference w:type="first" r:id="rId48"/>
          <w:footerReference w:type="first" r:id="rId49"/>
          <w:pgSz w:w="10772" w:h="14173"/>
          <w:pgMar w:top="1134" w:right="1077" w:bottom="1134" w:left="1077" w:header="567" w:footer="567" w:gutter="0"/>
          <w:cols w:space="720"/>
          <w:titlePg/>
          <w:docGrid w:linePitch="360"/>
          <w:pgNumType w:fmt="decimal"/>
        </w:sectPr>
      </w:pPr>
    </w:p>
    <w:p>
      <w:bookmarkStart w:id="44" w:name="part_36"/>
      <w:pPr>
        <w:pStyle w:val="Heading1"/>
        <w:spacing w:before="2600"/>
      </w:pPr>
      <w:r>
        <w:rPr>
          <w:color w:val="B08A3C"/>
          <w:sz w:val="28"/>
        </w:rPr>
        <w:t>第八编</w:t>
      </w:r>
      <w:bookmarkEnd w:id="44"/>
    </w:p>
    <w:p>
      <w:pPr>
        <w:pStyle w:val="Subtitle"/>
        <w:spacing w:after="20"/>
      </w:pPr>
      <w:r>
        <w:rPr>
          <w:b/>
          <w:sz w:val="50"/>
        </w:rPr>
        <w:t>理论对话 反证与价值发生学的未来</w:t>
      </w:r>
    </w:p>
    <w:p>
      <w:pPr>
        <w:spacing w:after="20"/>
        <w:ind w:firstLine="0"/>
      </w:pPr>
      <w:r>
        <w:rPr>
          <w:color w:val="B08A3C"/>
          <w:sz w:val="20"/>
        </w:rPr>
        <w:t>第36章至第40章</w:t>
      </w:r>
    </w:p>
    <w:p>
      <w:bookmarkStart w:id="45" w:name="ch36"/>
      <w:pPr>
        <w:pStyle w:val="Heading2"/>
        <w:pageBreakBefore/>
      </w:pPr>
      <w:r>
        <w:t>第36章　神性善与神命论的最强反驳</w:t>
      </w:r>
      <w:bookmarkEnd w:id="45"/>
    </w:p>
    <w:p>
      <w:pPr>
        <w:pStyle w:val="Heading3"/>
      </w:pPr>
      <w:r>
        <w:t>36.1　把反对者放在最有力的位置</w:t>
      </w:r>
    </w:p>
    <w:p>
      <w:pPr>
        <w:spacing w:line="357" w:lineRule="exact" w:after="20"/>
        <w:jc w:val="both"/>
      </w:pPr>
      <w:r>
        <w:t>如果发生学只面对一种极弱的对手，它会很容易获胜。这个弱对手说：善是藏在主体内部的物品，无论主体做什么、他人遭遇什么，只要宣布物品存在，一切行为便都具有相同价值。然而，奥古斯丁、阿奎那、改革宗与当代分析神学并不能被压缩成这个立场。他们对存在、秩序、意志、行动、参与、恩典及道德义务有不同的区分。严肃的批判首先应让他们拥有这些区分，再问SDE究竟补充、改写还是反驳了什么。</w:t>
      </w:r>
    </w:p>
    <w:p>
      <w:pPr>
        <w:spacing w:line="357" w:lineRule="exact" w:after="20"/>
        <w:jc w:val="both"/>
      </w:pPr>
      <w:r>
        <w:t>《约翰福音》一章把道与神、创造、生命、光和成肉身连在一起（约1:1-18）。按经典基督教的读法，耶稣的善不是一个普通个体偶然获得的优良倾向，而关联到他是谁。发生学若只选取饥饿、成长和受苦的段落，却不处理这个身份宣告，就没有面对完整的正典张力。反过来，道成肉身的宣告也不是一张免读具体故事的许可证；同一序言把道的身份与住在人间联系起来，读者不能以身份替代对生命行动的阅读。</w:t>
      </w:r>
    </w:p>
    <w:p>
      <w:pPr>
        <w:spacing w:line="357" w:lineRule="exact" w:after="20"/>
        <w:jc w:val="both"/>
      </w:pPr>
      <w:r>
        <w:t>《马太福音》五章四十八节要求完全（太5:43-48），其近旁语境是爱仇敌以及天父使日头和雨水临到不同的人。因而，“完全”不能只理解为一个封闭个体内部的无瑕状态，它也通过对待敌友的方式获得叙述内容。这里为发生学提供了切入点，却没有自动取消天父之善的先在性。传统解释者可以说：普遍施予是既有完美的行动，而不是神为了变善而必须进行的训练。这是本章需要真正回应的竞争解释。</w:t>
      </w:r>
    </w:p>
    <w:p>
      <w:pPr>
        <w:spacing w:line="357" w:lineRule="exact" w:after="20"/>
        <w:jc w:val="both"/>
      </w:pPr>
      <w:r>
        <w:rPr>
          <w:spacing w:val="0"/>
          <w:w w:val="98"/>
        </w:rPr>
        <w:t>最强的神性善论可以作如下重构：神的存在与善不是偶然拼合，神的行动出于其不依赖受造物的圆满；有限者的善通过参与、依赖或类似于这一圆满成立。由此，行动过程对于我们认识神、对于受造者获得益处十分重要，却不能成为神本身由不善转为善的原因。这个论证在其前提内具有力量，因为它首先追问价值何以具有不受历史偶然性左右的根据。</w:t>
      </w:r>
    </w:p>
    <w:p>
      <w:pPr>
        <w:spacing w:line="357" w:lineRule="exact" w:after="20"/>
        <w:jc w:val="both"/>
      </w:pPr>
      <w:r>
        <w:t>SDE的回应必须确定自己的层次。若S₃善＝F(D,E)只表示我们关于善的判断需要资料，它与上述理论未必冲突；若表示特定行动的善由差异运行和纠缠构成，它提出了更强但局部的主张；若表示神性本身也必须由过程生成，它就与经典神论发生根本竞争。不能在获得前两种主张的支持后，悄悄宣布第三种已经成立。本章将主要检验第二层，并公开保留第三层尚未完成的论证负担。</w:t>
      </w:r>
    </w:p>
    <w:p>
      <w:pPr>
        <w:spacing w:line="357" w:lineRule="exact" w:after="20"/>
        <w:jc w:val="both"/>
      </w:pPr>
      <w:r>
        <w:t>论证中还应区分“神有善这个属性”与“神就是善本身”。前者容易使人想象属性像颜色那样附着在一个主体上，后者在阿奎那的框架内关联神的简单性，拒绝把神设想为若干成分的拼合。SDE批判固有善时，如果只反驳第一种朴素图像，就没有触及第二种论证。需要重新提出问题：当存在与善被视为同一时，有限人的具体道德区别如何获得说明？这才是双方可以展开的实质争议。</w:t>
      </w:r>
    </w:p>
    <w:p>
      <w:pPr>
        <w:spacing w:line="357" w:lineRule="exact" w:after="20"/>
        <w:jc w:val="both"/>
      </w:pPr>
      <w:r>
        <w:t>神性善的经文根据也不止一处身份句。《歌罗西书》把基督与创造、万有的维系、教会和十字架的和好联系；《希伯来书》开篇把子与创造、神荣耀的显明以及洁净罪的行动联系（西1:15-20；来1:1-4）。这些段落的论证方式并非先提出中性的伦理样本，再统计耶稣是否表现优秀，而是在信仰宣讲中解释他的身份与工作。若要批评其本体论，本书必须面对这种身份和行动相联的整体，不能只保留“他做了好事”这一较弱命题。</w:t>
      </w:r>
    </w:p>
    <w:p>
      <w:pPr>
        <w:spacing w:line="357" w:lineRule="exact" w:after="20"/>
        <w:jc w:val="both"/>
      </w:pPr>
      <w:r>
        <w:rPr>
          <w:spacing w:val="0"/>
          <w:w w:val="98"/>
        </w:rPr>
        <w:t>另一方面，身份语言也不是免除内容解释。《提多书》将神的恩典与拒绝不敬虔、在当下生活中节制公义及热心为善相联，又将救恩归于神的怜悯，排除以人的义行作为赢取救恩的功劳（多2:11-14；多3:4-8）。这些关系使“恩典先在”与“实际行为重要”可以同时成立。SDE可以追问恩典的宣称怎样塑造具体行动，但不能将任何先在根据都误写成行为无关论。神学对话的关键，正是双方都承认行动重要以后，还在哪些层次存在分歧。</w:t>
      </w:r>
    </w:p>
    <w:p>
      <w:pPr>
        <w:pStyle w:val="Heading3"/>
      </w:pPr>
      <w:r>
        <w:t>36.2　奥古斯丁与阿奎那：参与不是空洞标签</w:t>
      </w:r>
    </w:p>
    <w:p>
      <w:pPr>
        <w:spacing w:line="357" w:lineRule="exact" w:after="20"/>
        <w:jc w:val="both"/>
      </w:pPr>
      <w:r>
        <w:t>奥古斯丁《信望爱手册》第十至十三章区分不变的最高善与可受损的受造善，并以善的缺损讨论恶。他并没有把受造者的一切具体行为都称为善，而是区分作为存在者的善与其可能具有的败坏。这一点直接阻止了一个常见误读：从“人作为受造者是善的”推出“人的任何欲望都应被肯定”。发生学可以不同意其存在论，但不能用它从未作出的推论来反驳它。[36A]</w:t>
      </w:r>
    </w:p>
    <w:p>
      <w:pPr>
        <w:spacing w:line="357" w:lineRule="exact" w:after="20"/>
        <w:jc w:val="both"/>
      </w:pPr>
      <w:r>
        <w:t>这一立场对SDE提出的难题是：若称某种互动为亏损，依据是什么？“发生被阻断”本身并不等于恶，犯罪计划也可能被阻断；“差异更丰富”本身也不等于善，羞辱和欺骗同样可以产生复杂经验。奥古斯丁式的反对要求本书说明何种秩序值得维持，何种能力属于应有的完善。只说三律运行顺畅，尚不足以解决规范方向，因为压迫体系也可能拥有高效识别、精密选择和内部成员的满足。</w:t>
      </w:r>
    </w:p>
    <w:p>
      <w:pPr>
        <w:spacing w:line="357" w:lineRule="exact" w:after="20"/>
        <w:jc w:val="both"/>
      </w:pPr>
      <w:r>
        <w:t>因此，本书不能以“所有发生都善”回应。需要给发生附加经得起讨论的限制：真实能否被更正，相关者是否获得适当的回应位置，脆弱者是否被当成可消耗材料，承担是否与能力相称。可是这些限制从何而来？一种可能是它们由共同生活的失败与修复反复形成，另一种可能是它们表达更根本的价值根据。发生学在这里揭示规范形成与维持的过程，不等于已经取消规范根据的形上学问题。</w:t>
      </w:r>
    </w:p>
    <w:p>
      <w:pPr>
        <w:spacing w:line="357" w:lineRule="exact" w:after="20"/>
        <w:jc w:val="both"/>
      </w:pPr>
      <w:r>
        <w:t>阿奎那《神学大全》第一部第六题以本质之善与参与之善作区分，将神的善置于第一因与完善的论证中，而非把神当作同类善物中得分最高的一件。《神学大全》第一集第二部第十八题又把人的行动评价联系到对象、情境与目的。把他概括为“善完全不看关系与过程”，显然不成立。他本来就承认某种行动具体如何组织，会影响其道德性质。[36B]</w:t>
      </w:r>
    </w:p>
    <w:p>
      <w:pPr>
        <w:spacing w:line="357" w:lineRule="exact" w:after="20"/>
        <w:jc w:val="both"/>
      </w:pPr>
      <w:r>
        <w:t>这样一来，SDE的真正对手不一定是忽略情境的属性论，而可能是一种承认情境同时维护最终根据的理论。双方共同承认，取用财物可能因归属、需要、意向而有不同评价。分歧在于：这些因素只是帮助辨认一个独立标准如何适用，还是进入“这一次行为为什么是善”的构成。即使后者成立，阿奎那式理论仍可以把它理解为有限行动之善的条件，而保留神本质之善。这显示本书能够推进问题，却不能靠一个个情境案例直接推翻整座形上学体系。</w:t>
      </w:r>
    </w:p>
    <w:p>
      <w:pPr>
        <w:spacing w:line="357" w:lineRule="exact" w:after="20"/>
        <w:jc w:val="both"/>
      </w:pPr>
      <w:r>
        <w:t>可以用一个思想实验说明。两名照顾者采取同样动作，为不能进食的人喂饭。一人尊重其需要，另一人把喂饭作为公开羞辱的表演，事后再剥夺其求助权。若只观察手部动作，两者相同；加入目的、权力和后续关系，价值便不同。SDE由此反对动作原子论，但阿奎那同样能够指出目的与情境的差别。实验能够支持关系性评价，尚不能区分两种更深的解释。承认这一点，是避免把共同成果独占为新理论证据的必要步骤。</w:t>
      </w:r>
    </w:p>
    <w:p>
      <w:pPr>
        <w:spacing w:line="357" w:lineRule="exact" w:after="20"/>
        <w:jc w:val="both"/>
      </w:pPr>
      <w:r>
        <w:t>更有区分力的问题是：如果一种既有规范在新的互动中反复制造可避免的损害，理论允许如何修正规范的理解？SDE强调从受影响者的反馈追查差异与纠缠，但它也需要说明修正并非多数情绪的投票。传统理论可以诉诸实践理性与更完整的善，并不必然僵化。于是竞争应转向具体解释表现：谁能更清楚地识别隐藏成本，谁能允许反例进入，谁能避免以终极词汇封闭讨论。胜负不能预先写在理论名称里面。</w:t>
      </w:r>
    </w:p>
    <w:p>
      <w:pPr>
        <w:spacing w:line="357" w:lineRule="exact" w:after="20"/>
        <w:jc w:val="both"/>
      </w:pPr>
      <w:r>
        <w:t>在缺损论面前，E₃也不能被直接当作道德量表。一个疲倦的人拥有较少行动资源，不意味着其善较少，更不意味着其存在价值较低。发生学应把能力受限、资源剥夺与责任失守分别描述。传统关于有限与败坏的区分，在这里能够纠正发生学自身的滑坡：并非一切不足都是罪，并非一切不能继续运行都属于恶意。理论对话的意义，恰在于对手能够帮助我们发现自己的概念把什么混在了一起。</w:t>
      </w:r>
    </w:p>
    <w:p>
      <w:pPr>
        <w:spacing w:line="357" w:lineRule="exact" w:after="20"/>
        <w:jc w:val="both"/>
      </w:pPr>
      <w:r>
        <w:t>关于参与，本书还须提出一个友善但尖锐的追问。若参与只作为答案的最后一个词，它可能像空洞的发生一样没有解释力；若参与能说明人如何经由习惯、理性判断、共同体与行动进入较完整的善，它便已经提供丰富的机制。此时SDE应逐项比较这些机制，而不是仅凭“参与来自外在标准”就宣布它落后。哲学竞争不应以谁发明了更新的名词决定，而应以谁能让难题变得更可分析决定。</w:t>
      </w:r>
    </w:p>
    <w:p>
      <w:pPr>
        <w:pStyle w:val="Heading3"/>
      </w:pPr>
      <w:r>
        <w:t>36.3　改革宗与当代神命论：命令不等于任意</w:t>
      </w:r>
    </w:p>
    <w:p>
      <w:pPr>
        <w:spacing w:line="357" w:lineRule="exact" w:after="20"/>
        <w:jc w:val="both"/>
      </w:pPr>
      <w:r>
        <w:t>《威斯敏斯特信条》第二章把神描述为不变、圣洁、自由、慈爱而公义；第八章把基督的双性、甘愿承担职分、顺服与受苦置于同一论述。这里的善既关乎神是谁，也关乎中保实际完成什么。因此，改革宗代表文本并非只要一个身份宣告就不再需要历史工作。其最强反对在于：历史中的顺服实现救赎计划，却不意味着神性要依靠历史补足原先缺少的完善。[36C]</w:t>
      </w:r>
    </w:p>
    <w:p>
      <w:pPr>
        <w:spacing w:line="357" w:lineRule="exact" w:after="20"/>
        <w:jc w:val="both"/>
      </w:pPr>
      <w:r>
        <w:t>对本书而言，重要的问题是“需要”这个词的歧义。神是否需要受造世界才成为善，与“救助此人的善”是否需要此人的困境和实际救助，是两个命题。前者涉及神的自足，后者涉及关系性描述的逻辑条件。一个理论完全可以同时肯定神不依赖世界，又承认拯救是包含对象和行动的关系性谓词。如果SDE将后者的明显性用来推导前者必假，就越过了没有论证的桥梁。</w:t>
      </w:r>
    </w:p>
    <w:p>
      <w:pPr>
        <w:spacing w:line="357" w:lineRule="exact" w:after="20"/>
        <w:jc w:val="both"/>
      </w:pPr>
      <w:r>
        <w:t>然而，身份论也有自己的风险。如果任何看似残酷的行为都仅因归属于神而被宣布为善，善的可理解内容就可能被抽空。应当准确表达这个挑战：不是所有不可理解事件都证明神不善，而是某种解释若原则上不允许任何差异影响善恶判断，其判断便无法通过具体理由向他人说明。传统神学可以承认认识有限，却仍需说明为什么其信任具有根据，为什么某些冒称神命的要求应被拒绝。</w:t>
      </w:r>
    </w:p>
    <w:p>
      <w:pPr>
        <w:spacing w:line="357" w:lineRule="exact" w:after="20"/>
        <w:jc w:val="both"/>
      </w:pPr>
      <w:r>
        <w:t>当代分析神学提供了比“神说什么都算善”更精细的方案。罗伯特·梅里休·亚当斯在《有限与无限的善》中将卓越之善与道德义务区分：关于卓越，他讨论神作为善的标准以及有限者与神的类似；关于义务，他论证某些神圣要求何以具有约束力。因此，批判神命论时不能把所有价值都当成单一命令制造的产品。他对爱、特定关系与义务的讨论也说明，这一传统并不必然排斥关系性。[36D]</w:t>
      </w:r>
    </w:p>
    <w:p>
      <w:pPr>
        <w:spacing w:line="357" w:lineRule="exact" w:after="20"/>
        <w:jc w:val="both"/>
      </w:pPr>
      <w:r>
        <w:t>亚当斯在一九七九年的《再次修订神命元伦理学》中进一步将伦理错误性与违背一位慈爱之神的命令相联系，而非只与违背任意神圣命令相联系。他也区分词语意义分析与关于错误性本质的主张。因此，以“神如果命令残酷，神命论必然赞美残酷”概括他的方案，会漏掉其明确加入的限制。这个限制是否充分仍可争论，但必须先予承认。[36D]</w:t>
      </w:r>
    </w:p>
    <w:p>
      <w:pPr>
        <w:spacing w:line="357" w:lineRule="exact" w:after="20"/>
        <w:jc w:val="both"/>
      </w:pPr>
      <w:r>
        <w:t>我们可以据此构造更强的争论。亚当斯式立场会问：一个人的要求为何具有道德权威？仅仅因为互动持续发生，并不能使压迫者的命令成为义务。SDE应回答，命令的权威不能只来自位置和力量，还要考察它组织了怎样的责任与回应；但对方仍可追问，这些条件为什么具有最终约束力。发生学若此时只说“因为它们符合发生”，便构成循环。较诚实的立场是承认，它能研究权威的实现与滥用，却尚未独立穷尽道德权威的终极来源。</w:t>
      </w:r>
    </w:p>
    <w:p>
      <w:pPr>
        <w:spacing w:line="357" w:lineRule="exact" w:after="20"/>
        <w:jc w:val="both"/>
      </w:pPr>
      <w:r>
        <w:t>反过来，神命论也必须面对识别问题。现实中的人从来不是在毫无中介的真空中收到“神的命令”；他们通过文本、语言、共同体、教师、传统和个人经历进行理解。即使命令具有超越来源，命令的接收和执行仍处于D与E之中。若某个解释者以“来源神圣”为理由免除自己的解释责任，便把神圣根据与个人不可纠错性混为一谈。发生学的力量在于使这个被遮蔽的中介过程重新可见。</w:t>
      </w:r>
    </w:p>
    <w:p>
      <w:pPr>
        <w:spacing w:line="357" w:lineRule="exact" w:after="20"/>
        <w:jc w:val="both"/>
      </w:pPr>
      <w:r>
        <w:t>这并不等于把神学降格为社会心理学。解释如何传播，与解释对象是否真实是不同问题；某项数学定理通过教育传播，并不因此只是教育习惯。相同道理，指出神命被人理解的历史条件，不会自动证明神命不存在。但它会迫使实践者区分“我确信神是善的”与“我现在对某段命令的理解不可能出错”。二者一旦区分，宗教信任与公共可问责性便有可能同时得到维护。</w:t>
      </w:r>
    </w:p>
    <w:p>
      <w:pPr>
        <w:spacing w:line="357" w:lineRule="exact" w:after="20"/>
        <w:jc w:val="both"/>
      </w:pPr>
      <w:r>
        <w:t>同样需要区分命令的道德有效性与执行者的免责。假定一项命令确实具有正当权威，执行仍可能因误认对象、使用过度手段或忽略无辜者而失败。一个人不能以遵守命令概括全部责任，除非命令已经明确涵盖这些细节且其解释无误；现实中这两点通常都需论证。SDE把执行过程重新展开，便能帮助神命论者维护其自身重视的忠实，防止忠实被压缩为对上级的机械服从。</w:t>
      </w:r>
    </w:p>
    <w:p>
      <w:pPr>
        <w:spacing w:line="357" w:lineRule="exact" w:after="20"/>
        <w:jc w:val="both"/>
      </w:pPr>
      <w:r>
        <w:rPr>
          <w:spacing w:val="0"/>
          <w:w w:val="98"/>
        </w:rPr>
        <w:t>对神命识别的限制，在正典内部已有资源。《耶利米书》批评有人奉神的名宣说并非从神而来的话，《约翰一书》要求试验诸灵，《帖撒罗尼迦前书》同时要求不藐视先知讲论并凡事察验（耶23:16-22；约壹4:1-6；帖前5:19-22）。三处的具体争论不相同，却共同阻止“声称神圣来源便无需判断”的推论。本书可以据此要求解释者公开其理由；但现代公共复核程序仍属于进一步设计，不能宣称这些经文已经逐条规定今日的学术或组织程序。</w:t>
      </w:r>
    </w:p>
    <w:p>
      <w:pPr>
        <w:pStyle w:val="Heading3"/>
      </w:pPr>
      <w:r>
        <w:t>36.4　决定性反驳应当长什么样</w:t>
      </w:r>
    </w:p>
    <w:p>
      <w:pPr>
        <w:spacing w:line="357" w:lineRule="exact" w:after="20"/>
        <w:jc w:val="both"/>
      </w:pPr>
      <w:r>
        <w:t>对SDE最直接的反例，是存在一种善，其完整内容完全不需要任何差异、关系、意向、对象或可能行动。经典神论可能把神的本质之善提出作为候选。发生学不能仅通过定义排除它，否则争论在开始之前就被术语决定。需要问：这种善是否仍能被有内容地说明？如果说明转向存在的圆满、理智、爱或三一关系，哪些结构在解释中发挥作用？这些结构是否可以合理地被称为D与E，还是本书扩大词义后强行吞并对手？</w:t>
      </w:r>
    </w:p>
    <w:p>
      <w:pPr>
        <w:spacing w:line="357" w:lineRule="exact" w:after="20"/>
        <w:jc w:val="both"/>
      </w:pPr>
      <w:r>
        <w:t>这最后一种危险尤其严重。如果D被定义为任何差别，E被定义为任何可说的联系，那么任何理论都会自动成为SDE的一例，理论便难以输，也难以学到新东西。更严格的做法是预先给出识别要求：指出参与者、时间或逻辑上的差异序列、特征之间如何相互规定，以及删除哪一项会改变价值描述。无法满足这些要求的神性论述，可以列为本书暂不能处理的对象，而不是宣布它已经被重构。</w:t>
      </w:r>
    </w:p>
    <w:p>
      <w:pPr>
        <w:spacing w:line="357" w:lineRule="exact" w:after="20"/>
        <w:jc w:val="both"/>
      </w:pPr>
      <w:r>
        <w:t>可以再设想一个极限案例：一个完全没有他者、没有时间、没有需要的存在，被断言为善。属性论者认为其善并不因无人获益而消失；发生论者则担心这个谓词已失去可区分内容。双方真正的分歧是价值能否以纯粹内在、非关系方式成立，而不是哪一方更重视现实行为。本书不能用“没有人见过这样的存在”结束争论，因为不可观察不等于不可成立；属性论者也不能只重复“它就是善”作为充分解释。</w:t>
      </w:r>
    </w:p>
    <w:p>
      <w:pPr>
        <w:spacing w:line="357" w:lineRule="exact" w:after="20"/>
        <w:jc w:val="both"/>
      </w:pPr>
      <w:r>
        <w:t>本章因此把可能的共存与真实的冲突分别保留。在人的有限生活中，神性善论可以提供终极信任，SDE可以追查具体善如何发生；在耶稣的使命分析中，两者也可能分别强调身份与履行。若SDE进一步主张神本身也由差异运行与纠缠生成，则必须承担与神的自足、简单性和不变性正面争论的任务。不能把这一最激烈的结论装在温和的应用案例后面，要求读者一并接受。</w:t>
      </w:r>
    </w:p>
    <w:p>
      <w:pPr>
        <w:spacing w:line="357" w:lineRule="exact" w:after="20"/>
        <w:jc w:val="both"/>
      </w:pPr>
      <w:r>
        <w:t>同样，传统理论也不能因为自己拥有漫长历史就免于检验。历史深度表明它积累了问题和资源，不表明它的每一种实践解释都正确。若某个群体在坚持神的善时长期压制受害者证词，SDE有理由追问其实际运行如何背离宣称；但这个失败首先反驳的是该群体的解释与实践，是否进一步反驳神性善论，需要补足论证。对批判对象分层，能让批判更准确，而非削弱其力度。</w:t>
      </w:r>
    </w:p>
    <w:p>
      <w:pPr>
        <w:spacing w:line="357" w:lineRule="exact" w:after="20"/>
        <w:jc w:val="both"/>
      </w:pPr>
      <w:r>
        <w:t>本书据上述案例坚持的工作假说是：无论善的终极根据被怎样理解，一项具体善的定义都不能由对根据的命名替代。信任神的善，可以成为投入行动的理由；但救助是否尊重需要、劝告是否形成强迫、宽恕是否掩盖权力、奉献是否摧毁照顾者，都仍须进入具体差异与纠缠。发生学若能够把这些问题问得更清楚，就已形成可检验的贡献，无须提前宣称消灭所有属性论。</w:t>
      </w:r>
    </w:p>
    <w:p>
      <w:pPr>
        <w:spacing w:line="357" w:lineRule="exact" w:after="20"/>
        <w:jc w:val="both"/>
      </w:pPr>
      <w:r>
        <w:t>这一贡献也规定了写作的伦理。引用传统时，应报告它实际说了什么；重构最强论证时，应标明哪些是本书替对方提出的推理；提出批判时，应显示推理缺口而不是只给旧理论贴上实体化标签。奥古斯丁不等于静止，阿奎那不等于无关系，改革宗不等于取消行动，神命论不等于任意命令。只有把这些容易获胜的误读排除，SDE才可能在真正困难的地方证明自己的解释价值。</w:t>
      </w:r>
    </w:p>
    <w:p>
      <w:pPr>
        <w:spacing w:line="357" w:lineRule="exact" w:after="20"/>
        <w:jc w:val="both"/>
      </w:pPr>
      <w:r>
        <w:t>还可以提出一种真正让SDE承担风险的比较研究：选择若干存在稳定分歧的伦理案例，分别让参与者使用传统德性框架与SDE框架，在不知道研究者偏好的情况下写出理由，再由受影响者和独立评议者比较事实遗漏、可纠错性与行动方案。若SDE只是换词，未改善任何关键判断，就应承认其应用贡献有限。若它确有改进，也只能支持特定用途的优势，不能直接证明其宇宙本体论。这种克制使理论可以累积证据，而不必把每一次有用都宣称为终极胜利。</w:t>
      </w:r>
    </w:p>
    <w:p>
      <w:pPr>
        <w:pStyle w:val="Heading3"/>
      </w:pPr>
      <w:r>
        <w:t>36.5　先知传统怎样使神的善拥有可论辩内容</w:t>
      </w:r>
    </w:p>
    <w:p>
      <w:pPr>
        <w:spacing w:line="357" w:lineRule="exact" w:after="20"/>
        <w:jc w:val="both"/>
      </w:pPr>
      <w:r>
        <w:rPr>
          <w:spacing w:val="0"/>
          <w:w w:val="98"/>
        </w:rPr>
        <w:t>讨论神的善，不能只积累赞美语，也要阅读先知怎样批评奉神之名进行的实践。《阿摩司书》把被厌弃的节期、聚会与应当奔流的公平公义对举，先前又揭露践踏贫寒人与收受贿赂的制度关系（摩5:10-24）。这并非现代意义上取消礼仪的总宣言，而是在特定约的语境中指出敬拜不能遮蔽压迫。因此，本书关于“善的归属不能替代善的内容”的主张，在此有一项严格文本支点：宣称属于神的活动，仍会因为它与邻舍的实际关系而受到责备。</w:t>
      </w:r>
    </w:p>
    <w:p>
      <w:pPr>
        <w:spacing w:line="357" w:lineRule="exact" w:after="20"/>
        <w:jc w:val="both"/>
      </w:pPr>
      <w:r>
        <w:rPr>
          <w:spacing w:val="0"/>
          <w:w w:val="97"/>
        </w:rPr>
        <w:t>《弥迦书》将行公义、好怜悯与谦卑同行相联，置于对献祭规模和赎罪代价的反问之后（弥6:6-8）。我们不能把三项要求直接等同特征、自由、幸福三律；它们的数量相同，没有语义等价的证明。可以成立的较小推论是，宗教行为的价值需要由生活方向解释，规模增加不自动意味着更善。一个群体献上更多，却扩大对贫弱者的剥夺，并不会因总投入更大而抵消具体伤害。这是由经文的反差结构支持的判断，不是由三律的形式推出的判断。</w:t>
      </w:r>
    </w:p>
    <w:p>
      <w:pPr>
        <w:spacing w:line="357" w:lineRule="exact" w:after="20"/>
        <w:jc w:val="both"/>
      </w:pPr>
      <w:r>
        <w:t>《哈该书》关于重建圣殿与物质困乏的叙事，则防止本书只挑选易与现代伦理一致的先知材料（该1:2-11；该2:3-9）。文本确实把群体的优先次序与其处境联系，也承诺神同在。解释者不能据此把今日一切贫困都归因于未奉献，不能把建筑项目的成功当成神认可的可量化证明。发生学应承认，经文的盟约解释拥有超出普通因果分析的信仰前提；本书若要转用于今天，必须说明桥梁，而非把古代特定责备当作所有贫者的通用诊断。</w:t>
      </w:r>
    </w:p>
    <w:p>
      <w:pPr>
        <w:spacing w:line="357" w:lineRule="exact" w:after="20"/>
        <w:jc w:val="both"/>
      </w:pPr>
      <w:r>
        <w:t>《撒迦利亚书》在讨论禁食时要求真正的判断、怜悯慈爱，并禁止欺压寡妇、孤儿、寄居者与贫寒人（亚7:4-14）。《玛拉基书》则把对神的疑问与受压迫工人、寡妇孤儿、寄居者所受的不义并列，又保留神不改变的宣告（玛2:17-3:6）。神不变与对具体关系的审判在同一正典中共存，不能简单排列成静态与动态两派。传统可以据此说，不变的善使变动行为受到一致审判；SDE可以追问审判内容怎样在具体受损关系中被认识。双方争议由此更准确地落在根据与构成的关系上。</w:t>
      </w:r>
    </w:p>
    <w:p>
      <w:pPr>
        <w:spacing w:line="357" w:lineRule="exact" w:after="20"/>
        <w:jc w:val="both"/>
      </w:pPr>
      <w:r>
        <w:t>最强的奥古斯丁式重建因此不是“什么存在就都正确”，而是：有限存在因其来源具有善，偏离应有秩序造成缺损，恩典修复意志的方向。与先知材料相读，这一框架能够解释为什么财富、祭祀和权威本来可善，却又能被扭转为压迫工具。SDE需要回答的困难随之增加：假如压迫关系也高效地产生稳定特征与强烈归属，我们凭什么称其亏损？答案必须包含真实、生命保护和非任意支配等可辩护条件，不能只说系统没有达到丰满。这些条件与三律的关系仍是需要论证的规范问题。</w:t>
      </w:r>
    </w:p>
    <w:p>
      <w:pPr>
        <w:pStyle w:val="Heading3"/>
      </w:pPr>
      <w:r>
        <w:t>36.6　救恩先在能否与价值构成相容</w:t>
      </w:r>
    </w:p>
    <w:p>
      <w:pPr>
        <w:spacing w:line="357" w:lineRule="exact" w:after="20"/>
        <w:jc w:val="both"/>
      </w:pPr>
      <w:r>
        <w:t>《以弗所书》先强调得救本乎恩而非出于可夸的行为，随即说信徒在基督里被造，为要行善（弗2:8-10）。这段次序为改革宗提供有力的反驳：行动不是使救恩具有价值的自主生产，而是被恩典更新之生命的结果。若发生学将每项善都解释成人的过程从无到有制造价值，它会与这个神学主张直接冲突。较严格的回应是，SDE关于具体善的构成并不必然要求行动者创造善的终极源头；受助对象、行动方式与回应仍规定“这一次帮助”的内容。源头可以先在，事件仍须实际发生。</w:t>
      </w:r>
    </w:p>
    <w:p>
      <w:pPr>
        <w:spacing w:line="357" w:lineRule="exact" w:after="20"/>
        <w:jc w:val="both"/>
      </w:pPr>
      <w:r>
        <w:t>《腓立比书》把信徒的作成工夫与神在人心里运行的旨意和行动相联（腓2:12-16）。这不是一种可以量化分工的神人合作比例，也没有把人的责任清零。它提供的正典张力是，行动者受呼召认真行动，同时不被解释为完全自足的起点。发生学若以参与者之间的相互规定来描述过程，可以与这一层相接；若宣称已经捕捉神运行的全部因果方式，则超出了文本与经验材料。框架要说明自己在哪一层使用同一词语，防止“运行”在神学与普通机制之间无声滑动。</w:t>
      </w:r>
    </w:p>
    <w:p>
      <w:pPr>
        <w:spacing w:line="357" w:lineRule="exact" w:after="20"/>
        <w:jc w:val="both"/>
      </w:pPr>
      <w:r>
        <w:t>对亚当斯式神命论，最困难的问题不是能否举出残酷命令的想象，而是慈爱之神的命令为何形成义务、有限者如何可靠识别它。其现代论证已区分善与义务，因此本书应分别考察：照顾行为为何值得肯定，与为什么某个特定人此刻负有照顾义务。后者涉及承诺、角色、能力和关系历史，不能只从照顾一般是善便推给任何在场者。这个区分会直接改善SDE：构成某种善的条件，与分配实现该善的责任，不是同一个问题。善的机会存在，不等于所有未实现机会都由某一人承担罪责。</w:t>
      </w:r>
    </w:p>
    <w:p>
      <w:pPr>
        <w:spacing w:line="357" w:lineRule="exact" w:after="20"/>
        <w:jc w:val="both"/>
      </w:pPr>
      <w:r>
        <w:t>《腓利门书》提供一个具体而棘手的案例。保罗以爱劝说腓利门接纳阿尼西母，并表示不愿在未得同意时采取决定，要使善不是勉强的（门1:8-21）。文本处于古代奴隶关系内，不能被夸称为已经发布废奴法令；它也不应被用来为奴役制度整体背书。可直接观察的是，权威、请求、自愿、兄弟身份与实际接纳在一封短书信里相互牵动。神命与关系伦理在这里均有问题可问：劝说如何区别于强迫，身份重述怎样改变待遇，未明说的权力差距仍留下哪些限制。</w:t>
      </w:r>
    </w:p>
    <w:p>
      <w:pPr>
        <w:spacing w:line="357" w:lineRule="exact" w:after="20"/>
        <w:jc w:val="both"/>
      </w:pPr>
      <w:r>
        <w:rPr>
          <w:spacing w:val="0"/>
          <w:w w:val="98"/>
        </w:rPr>
        <w:t>因此，决定理论优劣的案例不应只是容易获得一致称赞的善举，还要包括经文自身保留的张力：恩典和工夫、命令和自愿、权威和兄弟、神不改变与历史中的判断。SDE若能使这些区别更清楚，就有局部贡献；若把它们全部压成三项术语，反而比传统更贫乏，就应缩减主张。对神性善最有价值的发生学研究，不是宣布所有本体根据已经失效，而是使任何根据论都必须说明它怎样进入可负责的生命，同时让发生学自己说明其规范从何而来。</w:t>
      </w:r>
    </w:p>
    <w:p>
      <w:pPr>
        <w:spacing w:line="357" w:lineRule="exact" w:after="20"/>
        <w:jc w:val="both"/>
      </w:pPr>
      <w:r>
        <w:t>还可用一个反例检验两层是否被混同：一个群体正确宣认神是善的，却因错误资料而拒绝真正需要救助的人。这里，关于神的宣认不因个别执行失败便自动为假，但执行失败也不会被正确宣认洗去。反过来，一个不接受神性根据的人可能准确识别需要并提供合宜帮助；本书可以肯定该项实际善，同时保留不同神学对其终极来源的解释。将具体判断与最终根据分开论证，能够避免把宗教归属当成善恶的代理指标，也使讨论不必以彼此先接受全部形上学为开始条件。</w:t>
      </w:r>
    </w:p>
    <w:p>
      <w:bookmarkStart w:id="46" w:name="ch37"/>
      <w:pPr>
        <w:pStyle w:val="Heading2"/>
        <w:pageBreakBefore/>
      </w:pPr>
      <w:r>
        <w:t>第37章　无罪与不可犯罪：自由是否真实</w:t>
      </w:r>
      <w:bookmarkEnd w:id="46"/>
    </w:p>
    <w:p>
      <w:pPr>
        <w:pStyle w:val="Heading3"/>
      </w:pPr>
      <w:r>
        <w:t>37.1　三个问题不能压成一个答案</w:t>
      </w:r>
    </w:p>
    <w:p>
      <w:pPr>
        <w:spacing w:after="20"/>
        <w:jc w:val="both"/>
      </w:pPr>
      <w:r>
        <w:t>《希伯来书》四章十五节把试探与无罪并置（来4:14-16）。它要给予读者的安慰是，大祭司能够体恤人的软弱；它没有在同一节中写出一套可能世界语义学，规定耶稣究竟在何种意义上能够或不能犯罪。把“没有犯罪”立即改写成“不可能犯罪”，或者反过来把“受试探”立即改写成“必有犯罪的实际可能”，都超出了这句话独自能承担的工作。两种解释都必须补充关于神性、人性、自由和试探的前提。</w:t>
      </w:r>
    </w:p>
    <w:p>
      <w:pPr>
        <w:spacing w:after="20"/>
        <w:jc w:val="both"/>
      </w:pPr>
      <w:r>
        <w:t>无罪性首先是关于实际生命的判断：罪没有发生。不可犯罪性则是更强的模态判断：在相关可能性范围内，罪不可能由该主体发生。一个人一生未失信，并不单由这个事实证明他不能失信；但一个在本性上不能说谎的存在，如果概念自洽，也并不因此被证明从未有表达和行动。事实判断与可能性判断相互有关，却不能互相替代。本章所有论证都必须标明自己谈的是哪一种。</w:t>
      </w:r>
    </w:p>
    <w:p>
      <w:pPr>
        <w:spacing w:after="20"/>
        <w:jc w:val="both"/>
      </w:pPr>
      <w:r>
        <w:t>可犯罪性同样需要限定。它可以表示一种抽象人性若单独考虑具有犯罪能力，也可以表示具体的耶稣作为同一位主体真的可能犯罪。这两者差别很大。经典双性论坚持行动者是一位基督，不能先把人性抽离成独立人物，让他在思想实验中犯罪，再把结论原封不动地归回神人联合的主体。另一方面，若人性的全部能力都只在抽象层面存在，现实行动完全被神性代替，又会削弱人性之完整。这构成争论的真正张力。</w:t>
      </w:r>
    </w:p>
    <w:p>
      <w:pPr>
        <w:spacing w:after="20"/>
        <w:jc w:val="both"/>
      </w:pPr>
      <w:r>
        <w:t>《腓立比书》二章的降卑、奴仆形态与顺服直到死（腓2:5-11），使自由问题进入实际生命。文本的劝勉指向共同体如何彼此看待，并以基督的道路为中心。若将顺服理解为没有任何主体投入的自动输出，便难以解释这一叙事为何能够成为劝勉资源。但若将其解释为基督必须拥有作恶的同等倾向，又是另一种添加。顺服可以意味着真实承担艰难任务，并不必然意味着此前怀有恶意。</w:t>
      </w:r>
    </w:p>
    <w:p>
      <w:pPr>
        <w:spacing w:after="20"/>
        <w:jc w:val="both"/>
      </w:pPr>
      <w:r>
        <w:t>这里需要区分阻力与罪意。饥饿者需要食物，受威胁者希望活着，孤独者希望获得支持，这些都可以构成行动张力，而不必是道德败坏。真正的试探可能利用正当需要提出不当路径：以权力逃避使命，以伤害他人换取安全，以虚假见证获得认可。因此，“没有邪恶欲望就没有试探”的定义过窄；但“只要有任何困难就受了道德试探”的定义又过宽。必须说明困难如何与一个应被拒绝的选项相联。</w:t>
      </w:r>
    </w:p>
    <w:p>
      <w:pPr>
        <w:spacing w:after="20"/>
        <w:jc w:val="both"/>
      </w:pPr>
      <w:r>
        <w:t>把无罪、不可犯罪和完整人性分开，不是为了让问题永远无法回答，而是为了使不同答案具有明确成本。可犯罪论需要解释神圣位格何以能够承受犯罪的可能性；不可犯罪论需要解释真实试探、意志活动与称赞根据如何保留；双性论需要解释两性区别与一位主体如何同时成立。任何一方只解决其中一个问题，都不能声称已经解决全部问题。</w:t>
      </w:r>
    </w:p>
    <w:p>
      <w:pPr>
        <w:spacing w:after="20"/>
        <w:jc w:val="both"/>
      </w:pPr>
      <w:r>
        <w:t>在语言上，“一定不犯罪”也可能表达不同意思。一位叙述者在事后确信某人没有犯罪，与形上学上排除所有犯罪可能，并不等价；某种使命得到保证，也需要进一步说明保证如何与执行过程关联。读者若把叙事的确定语气直接当作逻辑必然性，就会在没有察觉时提升命题强度。相反，叙事呈现焦虑，也不能直接证明存在最终失败的形上学可能，因为焦虑可以针对真实的代价，而不仅针对结局的不确定。</w:t>
      </w:r>
    </w:p>
    <w:p>
      <w:pPr>
        <w:spacing w:after="20"/>
        <w:jc w:val="both"/>
      </w:pPr>
      <w:r>
        <w:t>实际无罪的论据还需跨文献比较。《彼得前书》在劝勉受苦者时宣告基督没有犯罪、口中没有诡诈，随即描写受辱不还口、受害不威吓，并把担当罪与使人向义而活联系（彼前2:21-25）。这里至少有三个不同层次：没有罪的身份判断，不报复的行动说明，担当罪的救恩解释。若只留下最后一层，便遗漏行动内容；若只留下中间一层，又不足以表达作者的救赎主张。将三层分开，能够使“耶稣是善的”不只是结论重复，而成为有文本根据的综合判断。</w:t>
      </w:r>
    </w:p>
    <w:p>
      <w:pPr>
        <w:spacing w:after="20"/>
        <w:jc w:val="both"/>
      </w:pPr>
      <w:r>
        <w:t>《哥林多后书》五章将那不知罪者与罪人的和好相联，《约翰一书》则将除罪与在他里面没有罪并置（林后5:18-21；约壹3:5）。它们支持无罪宣告，却没有给出一个可供历史学者穷尽其生平的逐日行为档案。尤其不能将“成为罪”理解为基督自己开始作恶，因为这会与同一句中的不知罪抵触。阿奎那讨论此难题时将其放在祭献和承担的解释中，而不把它等于个人犯罪。[37D]本书可以比较这些解释，但不应声称单靠一个中文词已经解决赎罪论全部争议。</w:t>
      </w:r>
    </w:p>
    <w:p>
      <w:pPr>
        <w:pStyle w:val="Heading3"/>
      </w:pPr>
      <w:r>
        <w:t>37.2　双性、双意志与差异不等于分裂</w:t>
      </w:r>
    </w:p>
    <w:p>
      <w:pPr>
        <w:spacing w:after="20"/>
        <w:jc w:val="both"/>
      </w:pPr>
      <w:r>
        <w:t>迦克墩传统用两性与一位格维护基督的神性、人性及主体统一。后来第三次君士坦丁堡会议的定义明确承认两种自然意志与活动，并拒绝把它们理解为彼此敌对的两个主体。这里的“意志”不是现代心理学中两套轮流控制身体的人格，也不是二选一按钮的数量。讨论必须尊重这些术语所属的神学问题，不能直接把它们改写成两个人的谈判。[37A]</w:t>
      </w:r>
    </w:p>
    <w:p>
      <w:pPr>
        <w:spacing w:after="20"/>
        <w:jc w:val="both"/>
      </w:pPr>
      <w:r>
        <w:t>阿奎那《神学大全》第三部第十八题区分基督的人类意志及其不同指向，并在相关论述中承认对死亡的自然退避可以与理性顺服并存。其用意不是否认恐惧和痛苦，而是说明不同层次的趋向不必构成罪性的对抗。这给SDE一个有意义的对话点：差异可以真实存在，而不必被解释为道德恶。可是这仍是阿奎那自身的意志论，不能把它说成三律已经在中世纪被完整表达。[37B]</w:t>
      </w:r>
    </w:p>
    <w:p>
      <w:pPr>
        <w:spacing w:after="20"/>
        <w:jc w:val="both"/>
      </w:pPr>
      <w:r>
        <w:t>发生学可以借此重新描述客西马尼中的问题。保全生命的趋向、完成使命的承诺、同伴的陪伴或缺席、即将到来的暴力，并非先各自存在而后偶然相加的清单；它们相互规定此刻承受意味着什么。D包含祷告、等候、返回门徒处与再次祷告的序列，E包含身体、使命、父子关系和共同体期待的特征纠缠。这样分析能够说明顺服为何不是空白，却仍不能仅凭这个结构决定不可犯罪性是真是假。</w:t>
      </w:r>
    </w:p>
    <w:p>
      <w:pPr>
        <w:spacing w:after="20"/>
        <w:jc w:val="both"/>
      </w:pPr>
      <w:r>
        <w:t>一个经常被忽略的区别是：选择恶的能力，与选择善的具体方式的能力，并不相同。即使假定一个主体不可能犯罪，他仍可能在多个正当方案中进行判断，选择行动的时机、表达和程度。忠于使命未必意味着每一个动作都机械固定。因此，若自由律被定义为只有善恶两条同样开放的路才算自由，它会在开始时便排除不可犯罪论；这样的排除属于定义选择，不能冒充后续研究的结论。</w:t>
      </w:r>
    </w:p>
    <w:p>
      <w:pPr>
        <w:spacing w:after="20"/>
        <w:jc w:val="both"/>
      </w:pPr>
      <w:r>
        <w:rPr>
          <w:spacing w:val="0"/>
          <w:w w:val="97"/>
        </w:rPr>
        <w:t>不过，保留多个正当方案也不能完全回答反方。反方会说，四福音书的试探不只是决定早餐吃什么或何时出发，而是涉及背离使命的提议；如果背离绝不可能，抗拒是否只是戏剧？不可犯罪论必须解释为什么某个选项虽然不构成最终可能结果，却仍能在主体经验中具有诱惑或压力。把困难改称不同层次，并不会自动使论证完成，必须展示这些层次如何关联。</w:t>
      </w:r>
    </w:p>
    <w:p>
      <w:pPr>
        <w:spacing w:after="20"/>
        <w:jc w:val="both"/>
      </w:pPr>
      <w:r>
        <w:t>可用一个有限类比帮助思考。一名诚实的证人面对威胁，他对不作伪证有极坚固的承诺，但仍真实害怕家人受伤。他的正直使背叛越来越不像一个可接受的选项，恐惧却并未因此消失。这个例子显示，诱惑强度不能直接由最终背叛概率衡量。然而，人的坚固承诺仍不等于形上学上的绝对不能，所以类比只能反驳“越不会失败就越没有压力”，不能独自证明基督的不可犯罪。</w:t>
      </w:r>
    </w:p>
    <w:p>
      <w:pPr>
        <w:spacing w:after="20"/>
        <w:jc w:val="both"/>
      </w:pPr>
      <w:r>
        <w:t>还有一种粗糙类比应当拒绝：把耶稣比作装有防错开关的机器，神性在即将犯错时接管。这个图像可能帮助展示一种逻辑可能，却容易把实际的人类意志降为可随时撤销的附属功能。即使采用某种阻止机制的模型，也要追问它是否真正介入、主体是否依靠自己的理由行动，以及未发生的干预是否改变责任归属。类比不是结论，越直观越需要说明它牺牲了什么。</w:t>
      </w:r>
    </w:p>
    <w:p>
      <w:pPr>
        <w:spacing w:after="20"/>
        <w:jc w:val="both"/>
      </w:pPr>
      <w:r>
        <w:t>客西马尼的叙事依据也应直接注明。马可写耶稣惊恐难过、求门徒警醒，并将愿望与向父的交付并列；门徒睡去、耶稣返回及再次祷告构成实际序列（可14:32-42）。这足以支持“顺服包含真实代价”，不足以证明其内在心理曾在善恶间以相等概率摇摆。路加的相关段落应单独阅读；关于天使加添力量与汗如血点的两节存在文本传承问题，不能把这一细节当成本章唯一证据（路22:39-46，尤22:43-44）。即使不依赖争议句，祷告、求挪去杯与交托仍保留了本章所讨论的张力。</w:t>
      </w:r>
    </w:p>
    <w:p>
      <w:pPr>
        <w:pStyle w:val="Heading3"/>
      </w:pPr>
      <w:r>
        <w:t>37.3　最强的三类竞争解释</w:t>
      </w:r>
    </w:p>
    <w:p>
      <w:pPr>
        <w:spacing w:after="20"/>
        <w:jc w:val="both"/>
      </w:pPr>
      <w:r>
        <w:t>第一类解释坚持可犯罪而实际无罪。它认为，道成肉身包含真实承担人的处境，因此犯罪应当是一个实际可能；耶稣之善表现为他在这个可能面前始终选择顺服。其优点是容易说明试探的开放性，也使克服试探具有普通道德经验中熟悉的意义。其困难则是：如果行动者确实是神圣的子，是否就存在神犯罪的可能？只回答“是人性犯罪”可能把两性分割成两个责任主体。</w:t>
      </w:r>
    </w:p>
    <w:p>
      <w:pPr>
        <w:spacing w:after="20"/>
        <w:jc w:val="both"/>
      </w:pPr>
      <w:r>
        <w:t>第二类解释坚持不可犯罪，但认为试探真实地作用于人性经验。奥利弗·克里斯普在《基督无罪还是不可犯罪？》中明确反对仅承认实际无罪的弱主张，并为不可犯罪性辩护。对本书而言，他的立场至少表明，当代分析基督论并未一致转向可犯罪论；把传统不可犯罪性当成已经被现代讨论抛弃的观点，是不准确的。[37C]</w:t>
      </w:r>
    </w:p>
    <w:p>
      <w:pPr>
        <w:spacing w:after="20"/>
        <w:jc w:val="both"/>
      </w:pPr>
      <w:r>
        <w:t>这一类解释内部仍可能分歧。有的模型把关键放在认识条件上：主体可能不知道某个行动在最终意义上不可能；另一些把关键放在欲求与经验上：即使知道某结果不会发生，身体压力和艰难承担仍可真实存在。本书不把所有模型都归于某一个作者，也不因它们同意不可犯罪性就视为同一种理论。它们分别需要证明自己的经验描述与经文、双性论和主体统一相容。</w:t>
      </w:r>
    </w:p>
    <w:p>
      <w:pPr>
        <w:spacing w:after="20"/>
        <w:jc w:val="both"/>
      </w:pPr>
      <w:r>
        <w:t>第三类解释试图把自由从相反选择的可得性，转移到行动是否出于主体充分认可的理由。这样，不能作恶未必是自由的减少，反而可能意味着主体不再被误认、奴役和自毁控制。其优势是提醒我们，犯罪能力并非所有自由理论共同认可的最高尺度；其困难是可能把任何稳定欲望都美化为自我实现。一个被长期操控而真诚服从的人，也可能认可自己的理由，因此还必须考察这些理由的形成与可批判性。</w:t>
      </w:r>
    </w:p>
    <w:p>
      <w:pPr>
        <w:spacing w:after="20"/>
        <w:jc w:val="both"/>
      </w:pPr>
      <w:r>
        <w:t>SDE能在第三类问题上作出贡献，因为它拒绝把当前意愿当成孤立事实。如果一名成员表示自愿牺牲，研究者要追查他是否被隔离信息、是否惧怕关系断裂、是否拥有可行的拒绝路径。E的分析将揭示，自愿语言可能由压迫结构生成。但将这套现实检验用于耶稣时仍有界限：我们不能拥有他的完整内在经验，也不能把父子关系预先等同于人间组织的权力压制。能够提出问题，不等于已经取得答案。</w:t>
      </w:r>
    </w:p>
    <w:p>
      <w:pPr>
        <w:spacing w:after="20"/>
        <w:jc w:val="both"/>
      </w:pPr>
      <w:r>
        <w:t>这里的思想实验需要双向运行。先设想一位只能执行预定动作的演员，他没有理解、没有恐惧、也没有认可理由；即使台词完美，我们也不会把整场演出视为他自己的顺服。再设想一位充分理解使命、真实承受损失、出于爱而行动的主体，但由于其完善本性绝不会背弃使命。若读者仍坚持后者毫无自由，就应明确给出相反可能性为何是自由的必要条件；若承认后者自由，则需说明这如何区别于被编程的坚定。</w:t>
      </w:r>
    </w:p>
    <w:p>
      <w:pPr>
        <w:spacing w:after="20"/>
        <w:jc w:val="both"/>
      </w:pPr>
      <w:r>
        <w:t>决定性的区别可能落在理由回应性、行动所有权和未被替代的意志活动上，但这些概念同样需要论证。一个理由是否属于主体，并不只是主体口头赞同它；还涉及他能否理解理由、回应相关差异以及承担行动。发生学因而不能只把“纠缠—选择—激发”写成口号。它必须说明纠缠如何使选择成为自己的选择，选择如何在不取消他者的情况下激发行动，以及这些条件在神学极限案例中是否仍适用。</w:t>
      </w:r>
    </w:p>
    <w:p>
      <w:pPr>
        <w:spacing w:after="20"/>
        <w:jc w:val="both"/>
      </w:pPr>
      <w:r>
        <w:t>还存在一种反事实上的误区：因为我们能写下“假如耶稣犯罪”这几个字，就认为这个情形已经被证明可能。语言能够描述互相矛盾的条件，是否可能仍取决于背景理论。相同地，因为一个理论将犯罪排除在定义之外，也不能就说它解释了经文中的受试探；它只是规定了需要解释的边界。双方都应把论证交出来，而不能把可说性当作可能性，或把定义一致当作解释充分。</w:t>
      </w:r>
    </w:p>
    <w:p>
      <w:pPr>
        <w:pStyle w:val="Heading3"/>
      </w:pPr>
      <w:r>
        <w:t>37.4　自由律需要承担的修订</w:t>
      </w:r>
    </w:p>
    <w:p>
      <w:pPr>
        <w:spacing w:after="20"/>
        <w:jc w:val="both"/>
      </w:pPr>
      <w:r>
        <w:t>本书所说的混沌态，还不是一个已经排列好选项、等待主体从中挑选的选择场。须待差异获得某种可辨认组织、纠缠形成可回应的可能，才能讨论选择；不能把选择的秩序结构倒投到混沌态之中。</w:t>
      </w:r>
    </w:p>
    <w:p>
      <w:pPr>
        <w:spacing w:after="20"/>
        <w:jc w:val="both"/>
      </w:pPr>
      <w:r>
        <w:t>若本书把自由律理解为在混沌中无差别地掷骰子，就无法解释忠诚、承诺和持续方向。真正的自由未必每次都重新决定所有价值，也未必要求保持对伤害他人的平等开放。一个人越能稳定地拒绝虐待，可能越有能力探索照顾他人的多种方法。因此，对自由律更适当的要求是：它能够处理差异、形成有理由的选择，并开启可负责的行动；而不是把作恶概率当作自由的计量单位。</w:t>
      </w:r>
    </w:p>
    <w:p>
      <w:pPr>
        <w:spacing w:after="20"/>
        <w:jc w:val="both"/>
      </w:pPr>
      <w:r>
        <w:t>不过，这种修订不能成为专为不可犯罪论设计的豁免。本书在评价普通人的自由时也应采用同样标准。如果对宗教人物允许稳定善意算自由，对普通人却把一切稳定习惯都叫封闭，就是双重标准。反过来，如果普通人的自愿要接受权力与信息条件的检验，那么引用神圣语言的人类组织也必须接受。关于基督的独特信仰不能自动授予组织领袖相同的不可犯罪地位。</w:t>
      </w:r>
    </w:p>
    <w:p>
      <w:pPr>
        <w:spacing w:after="20"/>
        <w:jc w:val="both"/>
      </w:pPr>
      <w:r>
        <w:rPr>
          <w:spacing w:val="0"/>
          <w:w w:val="97"/>
        </w:rPr>
        <w:t>E₃在这一讨论中的位置尤其微妙。饥饿、疲劳和恐惧可以加重试探，却不定义罪；休息、食物、同伴支持可以使人更有能力回应理由，却不等于给自由增加一个可以精确测量的燃料值。若把耶稣的祷告解释成他因缺乏善性而补充道德能量，便再次混淆支持条件与罪责。较准确的主张是，具体人类行动通过身体和关系承受限制；这些限制需要进入责任分析。</w:t>
      </w:r>
    </w:p>
    <w:p>
      <w:pPr>
        <w:spacing w:after="20"/>
        <w:jc w:val="both"/>
      </w:pPr>
      <w:r>
        <w:t>在普通人的现实生活中，这一区分具有直接伦理意义。一个照顾者因疲劳退出某次任务，与他因轻蔑病者而拒绝照顾，可能产生相似的表面结果，却有不同的D与E。前者需要轮班和支持，后者可能需要问责和改变。把所有未完成都称为自由律失败，然后把失败等同于罪，会使发生学重新成为惩罚脆弱者的工具。本书谈基督的无罪，不能因此降低对有限者处境的敏感。</w:t>
      </w:r>
    </w:p>
    <w:p>
      <w:pPr>
        <w:spacing w:after="20"/>
        <w:jc w:val="both"/>
      </w:pPr>
      <w:r>
        <w:t>怎样使本章可受反驳？首先，若经文实际明确把自然恐惧判为罪，本书区分恐惧与罪意的解释就要修正；其次，若一种不可犯罪模型无法保留任何真实的人类理解与意志活动，就不应仅因它维护神性而接受；再次，若可犯罪模型必须让两个主体轮流承担责任，它也应承认与一位格的冲突。这些检验不会给出人人同意的答案，但能防止各方仅用自己偏好的词语宣布胜利。</w:t>
      </w:r>
    </w:p>
    <w:p>
      <w:pPr>
        <w:spacing w:after="20"/>
        <w:jc w:val="both"/>
      </w:pPr>
      <w:r>
        <w:t>还应承认经验研究在这里的限度。现代心理实验可以研究人类在压力下的选择，却不能制造一个神人两性的实验对象；经文叙事可以提供意义与行动的证据，却不能像神经记录那样显示每个心理步骤。SDE因此不能宣称已经科学测量耶稣的自由。它可以提出结构比较和概念检验，说明哪些解释保留了更多文本要素，哪些解释的附加假设更少，以及尚未解决的成本在哪里。</w:t>
      </w:r>
    </w:p>
    <w:p>
      <w:pPr>
        <w:spacing w:after="20"/>
        <w:jc w:val="both"/>
      </w:pPr>
      <w:r>
        <w:t>本章保留的判断是：真实自由不应被先验等同于作恶能力，真实试探也不应被先验等同于邪恶欲望。无罪事实、不可犯罪模态与双性双意志必须分别论证，再研究它们如何相容。SDE若能认真分析差异如何被承受、理由如何形成、行动如何归于主体，就能够参与这一争论；但它不能靠三律术语跳过经典基督论最困难的问题。尊重困难不是停止重构，而是使重构有资格被检验。</w:t>
      </w:r>
    </w:p>
    <w:p>
      <w:pPr>
        <w:spacing w:after="20"/>
        <w:jc w:val="both"/>
      </w:pPr>
      <w:r>
        <w:t>最后，关于耶稣的讨论不应变成现实权力者的自我辩护。没有哪一位教师、牧者、研究者或智能系统，可以仅凭自己坚定地相信善，就要求别人认定他不可能错误。相反，本章显示自由与善的关系越复杂，现实制度越需要保留证词、纠错和责任分配。把不可犯罪性的神学争议直接移植为人的不可批评性，既不是双性论的结论，也与本书所要求的差异进入相冲突。</w:t>
      </w:r>
    </w:p>
    <w:p>
      <w:pPr>
        <w:spacing w:after="20"/>
        <w:jc w:val="both"/>
      </w:pPr>
      <w:r>
        <w:t>对后续研究，最有价值的不是再增加一项立场标签，而是把每个模型的代价写清楚：它如何解释饥饿和恐惧，如何解释行动的所有权，如何避免两个主体，如何说明称赞的根据。若一个模型在其中两项表现较好、另外两项仍薄弱，就应如实记录。SDE的三律也必须进入同一比较，不能既充当参赛者又独占裁判资格。只有如此，自由的发生学才会继续发生，而非把自己的第一版答案封装成不许触动的终点。</w:t>
      </w:r>
    </w:p>
    <w:p>
      <w:pPr>
        <w:pStyle w:val="Heading3"/>
      </w:pPr>
      <w:r>
        <w:t>37.5　无罪如何进入怜悯，而不成为脆弱者的控诉</w:t>
      </w:r>
    </w:p>
    <w:p>
      <w:pPr>
        <w:spacing w:after="20"/>
        <w:jc w:val="both"/>
      </w:pPr>
      <w:r>
        <w:t>《希伯来书》将体恤与无罪放在同一个安慰中，读者因此可以到施恩的宝座前求怜恤与帮助（来4:15-16）。如果解释者反而说，耶稣既能无罪，所有不能立即克服困难的人就都没有借口，他已把经文的受话功能反转了。经文没有否认责任，却首先向需要帮助的人提供接近的可能。本书据此评价耶稣之善时，应把体恤、帮助与无罪共同说明，而不能把无罪制成比较人的羞辱标准。</w:t>
      </w:r>
    </w:p>
    <w:p>
      <w:pPr>
        <w:spacing w:after="20"/>
        <w:jc w:val="both"/>
      </w:pPr>
      <w:r>
        <w:t>这也要求区分榜样与中保。《提摩太前书》称基督为神与人之间的中保，并将其舍己与救赎相联（提前2:5-6）；《约翰一书》在劝读者不犯罪之后，仍为实际犯罪者指出在父那里有中保，并把义者与赎罪联系（约壹2:1-2）。这些经文所说的帮助并非只给出一道更高要求，而涉及人在失败后如何仍能进入修复。若SDE只研究选择是否成功，不研究失败者的可返回路径，它便不足以说明这类善的内容。这里所言返回也不是免除承认与改变，而是拒绝将人永久封闭在一次失败的标签中。</w:t>
      </w:r>
    </w:p>
    <w:p>
      <w:pPr>
        <w:spacing w:after="20"/>
        <w:jc w:val="both"/>
      </w:pPr>
      <w:r>
        <w:t>《雅各书》说神不被恶试探，也不试探人，同时分析私欲如何牵引人进入罪（雅1:13-15）。这与耶稣受试探的陈述构成需要解释的张力，而不是可以靠删除某一段解决的矛盾清单。传统双性论会区别神性不被恶牵引与人性真实承受试探；可犯罪论则可能认为，受试探的人性必须含有更强的失败可能。双方都须解释自己如何读同一位基督，不能只把试探一词固定成一个现代心理定义，再将经文强行装入。SDE能够记录压力如何发生，却不能仅由压力存在裁定哪一种模态解释必真。</w:t>
      </w:r>
    </w:p>
    <w:p>
      <w:pPr>
        <w:spacing w:after="20"/>
        <w:jc w:val="both"/>
      </w:pPr>
      <w:r>
        <w:t>《罗马书》说神差遣自己的儿子，成为罪身的形状，定了罪案；紧接的实践结果是律法所要求的义在按圣灵而行的人身上得到成全（罗8:1-4）。这里的相似性必须与使徒其他无罪宣告相读。它肯定进入人的真实处境，又没有直接说罪性是成为完整人的必要成分。若认为没有罪就没有真正人性，便把救恩所要医治的破坏定义成人不可缺少的本质；若因此否认身体限制，则又不符合真实进入的叙事。两端都需要被避开。</w:t>
      </w:r>
    </w:p>
    <w:p>
      <w:pPr>
        <w:spacing w:after="20"/>
        <w:jc w:val="both"/>
      </w:pPr>
      <w:r>
        <w:rPr>
          <w:spacing w:val="0"/>
          <w:w w:val="97"/>
        </w:rPr>
        <w:t>纳齐安的格列高利在致克莱多尼乌斯的第一封信中维护基督完整的人性，包括人的心智，同时坚持神性与人性属于同一位圣子，不把他分成两个儿子。[37E]其论证可被重构为对SDE的挑战：差异的保留不必意味着主体被过程拆成多个中心；统一也不必由消灭人的心智来取得。发生学应在分析语言上做到同样精确，不能一面赞美差异，一面把两性当成两个行为者来分配不同阶段的责任。否则所谓自由是在另造一个与经典论争对象不同的主体。</w:t>
      </w:r>
    </w:p>
    <w:p>
      <w:pPr>
        <w:pStyle w:val="Heading3"/>
      </w:pPr>
      <w:r>
        <w:t>37.6　以可反驳的模型比较代替立场口号</w:t>
      </w:r>
    </w:p>
    <w:p>
      <w:pPr>
        <w:spacing w:after="20"/>
        <w:jc w:val="both"/>
      </w:pPr>
      <w:r>
        <w:t>为了比较不可犯罪与可犯罪两类模型，可以固定四项待解释材料：经文的无罪宣告、身体需要与恐惧、祷告中的意志活动、同一位主体承担使命。两类模型都应说明四项如何共存，不能只擅长其中一项。可犯罪模型若把神性限制到完全不影响主体身份，必须说明为何仍称这位主体为神；不可犯罪模型若让神性替代人的判断，则须说明其人性为何不只是外观。本书不预先以胜负语言排除任一方，而让其各自承担解释成本。</w:t>
      </w:r>
    </w:p>
    <w:p>
      <w:pPr>
        <w:spacing w:after="20"/>
        <w:jc w:val="both"/>
      </w:pPr>
      <w:r>
        <w:t>再增加一个反事实：设想一位主体的全部选择由外力即时操控，但他误以为自己自由；另一个主体充分理解理由并自愿承担，即使外在观察者确信他不会背叛。两者的实际输出都可能始终正确，区别却在于行动从哪里来。这个实验表明，无罪输出本身不足以证明自由，也不足以否定自由。用于基督论时，必须继续说明神人联合是否类似外在操控；经典传统会明确拒绝这一类比，因为神性不是站在一个独立人旁边操纵他的外物。SDE若仍以操控比喻批评传统，便没有准确抓住其主张。</w:t>
      </w:r>
    </w:p>
    <w:p>
      <w:pPr>
        <w:spacing w:after="20"/>
        <w:jc w:val="both"/>
      </w:pPr>
      <w:r>
        <w:t>反方也可提出更艰难的问题：若最终背叛不可能，抗拒试探还有什么值得称赞？一种回答把称赞系于承受代价并出于正确理由行动，而非仅系于本来可能失败却幸运成功。另一种回答坚持相反选择不可缺少。两种回答都是实质自由理论，不能由“真实”这个形容词决定。文本能显示耶稣的代价、祈求与忠诚，却没有替读者完成全部现代责任形上学。这里保留争论，不是承认一切解释等价，而是说明评判还需要哪些前提。</w:t>
      </w:r>
    </w:p>
    <w:p>
      <w:pPr>
        <w:spacing w:after="20"/>
        <w:jc w:val="both"/>
      </w:pPr>
      <w:r>
        <w:t>《提摩太后书》在传讲受苦与坚忍时，把基督信实与不能背乎自己联系（提后2:8-13）。这一陈述为“不可能不信实也可构成可靠之善”提供正典资源。但它首先是在劝勉语境中宣告基督可靠，不是对所有可能世界的完整公理化。将它与无罪经文相读，可以加强不可犯罪立场的连贯性；仍不能由此宣布其人类经验机制已经得到说明。发生学若尊重这种限度，就能承认反方有强证据，而不必立即投降或强行吞并。</w:t>
      </w:r>
    </w:p>
    <w:p>
      <w:pPr>
        <w:spacing w:after="20"/>
        <w:jc w:val="both"/>
      </w:pPr>
      <w:r>
        <w:t>现实应用则必须更加收束。一个人声称自己已经形成不会伤害他人的稳定性格，不能因此取得拒绝外部监督的权利；别人无法访问其全部内心，更没有关于其神圣身份的共同前提。宗教组织若把基督的独特无罪性移作领袖免责，就是改变了论证对象。对普通人的判断，记录、同意、申诉和纠错仍是必要条件；对耶稣的神学判断，则需要经文与传统论证。把两种证据标准混在一起，是本章特别应当阻止的推论跳跃。</w:t>
      </w:r>
    </w:p>
    <w:p>
      <w:pPr>
        <w:spacing w:after="20"/>
        <w:jc w:val="both"/>
      </w:pPr>
      <w:r>
        <w:t>由此，本章对SDE也提出可失败的要求：若它无法区别外在强制与主体稳定认可，不能区分身体限制与罪意，或者只容许自己预设的自由观，它就还不是成熟的自由分析。反之，若它能够将这些差别嵌入对具体事件的解释，就可以帮助读者看见为何“不犯罪”不是一项孤立分数。耶稣之善在经文中与忠信、帮助、舍己和使人恢复相连；解释必须保留这些关系内容，同时诚实交代从实际无罪到不可犯罪所增加的模态前提。</w:t>
      </w:r>
    </w:p>
    <w:p>
      <w:pPr>
        <w:spacing w:after="20"/>
        <w:jc w:val="both"/>
      </w:pPr>
      <w:r>
        <w:t>另一项实际检验是帮助是否仍允许求助者表达软弱。若共同体不断援引无罪的榜样，却让成员因害怕被责备而隐瞒失败，它的运行已经与施恩帮助的方向发生冲突。若共同体容许诚实说明、辨明可归责的选择并提供恢复条件，就更能说明体恤如何获得具体内容。这里并非以成员主观舒适作为唯一尺度，因为诚实问责也可能令人不安；判断要看不安是否服务于真实修复，还是仅维护权威形象。这一局部比较可以由实际记录检验，毋须先解决全部不可犯罪争论。</w:t>
      </w:r>
    </w:p>
    <w:p>
      <w:bookmarkStart w:id="47" w:name="ch38"/>
      <w:pPr>
        <w:pStyle w:val="Heading2"/>
        <w:pageBreakBefore/>
      </w:pPr>
      <w:r>
        <w:t>第38章　三律丰满度的判据与极限</w:t>
      </w:r>
      <w:bookmarkEnd w:id="47"/>
    </w:p>
    <w:p>
      <w:pPr>
        <w:pStyle w:val="Heading3"/>
      </w:pPr>
      <w:r>
        <w:t>38.1　从生命宣告到二阶模型</w:t>
      </w:r>
    </w:p>
    <w:p>
      <w:pPr>
        <w:spacing w:line="358" w:lineRule="exact" w:after="20"/>
        <w:jc w:val="both"/>
      </w:pPr>
      <w:r>
        <w:t>《约翰福音》十四章六节中的道路、真理与生命（约14:1-11），位于告别谈话之中，关联门徒的不安、耶稣的去向以及到父那里去的问题。它首先是关于耶稣身份及其与父关系的宣告，并非一张抽象宇宙结构图。若本书尝试把这些词与S、D、E联系，必须承认这是后来理论对经文进行的二阶映射。三个词与三个符号数量相同，并不能证明它们具有相同内涵，更不能证明映射只有一种。</w:t>
      </w:r>
    </w:p>
    <w:p>
      <w:pPr>
        <w:spacing w:line="358" w:lineRule="exact" w:after="20"/>
        <w:jc w:val="both"/>
      </w:pPr>
      <w:r>
        <w:rPr>
          <w:spacing w:val="0"/>
          <w:w w:val="97"/>
        </w:rPr>
        <w:t>一个合格的映射应解释其用途、损失和可替代性。例如，道路可以启发人思考运行和参与，真理可以启发人思考显露与可信性，生命可以启发人思考持续生成；然而这些联想未必分别对应单独一个维度。道路也有可辨认特征，真理也通过差异和关系成立，生命更不只是环境支持。因此，本书不应为了漂亮的三项对照，强行割断各词在约翰叙事中的相互关联。</w:t>
      </w:r>
    </w:p>
    <w:p>
      <w:pPr>
        <w:spacing w:line="358" w:lineRule="exact" w:after="20"/>
        <w:jc w:val="both"/>
      </w:pPr>
      <w:r>
        <w:t>《约翰福音》十章十节关于丰盛生命的陈述（约10:1-18），同样置于牧人、羊、偷盗、毁坏和保护的语境。丰盛不是经文提供的百分比，也不等于物质消费、情绪高涨或产出增加。将它用于发生学时，应追问何种生命得到保护、何种掠夺被拒绝以及关系如何使生命持续。若一个高效组织让成员疲惫而不能退出，即使每天产生大量新活动，也没有理由仅凭发生数量称它丰盛。</w:t>
      </w:r>
    </w:p>
    <w:p>
      <w:pPr>
        <w:spacing w:line="358" w:lineRule="exact" w:after="20"/>
        <w:jc w:val="both"/>
      </w:pPr>
      <w:r>
        <w:t>本书使用“神的SDE丰满度百分之百”时，表达的是一个哲学极限假说：在设想的圆满中，真实辨认、自由回应与张力转化不会以彼此摧毁为代价。它不是对神进行测量所得的结果，不是经文原有的数学属性，也不是给人类分配神性高低的刻度。没有量纲、观测程序、误差模型和独立效标，百分比就不能冒充经验数值。即使未来建立局部指标，也不能把局部得分直接称为整体丰满度。</w:t>
      </w:r>
    </w:p>
    <w:p>
      <w:pPr>
        <w:spacing w:line="358" w:lineRule="exact" w:after="20"/>
        <w:jc w:val="both"/>
      </w:pPr>
      <w:r>
        <w:t>这项限制并非把理论撤回不可触及的空中。极限概念可以组织追问，例如一种照顾是否在改善身体状况的同时尊重选择，一种制度是否在增加安全的同时保留纠错。但极限不能替代证据。若凡成功都算接近丰满、凡失败都算偏离丰满，而判断成功失败又完全来自三律本身，就会形成一个永远无法被反驳的循环。建立判据，首先是让理论冒险接受它可能解释不好某些案例。</w:t>
      </w:r>
    </w:p>
    <w:p>
      <w:pPr>
        <w:spacing w:line="358" w:lineRule="exact" w:after="20"/>
        <w:jc w:val="both"/>
      </w:pPr>
      <w:r>
        <w:t>还要区分模型的启发力与模型的证实程度。一张地图可能帮助旅行者提出好问题，却未必正确标出每一条路；相似地，三律能提醒读者注意被忽略的关系，并不直接证明其三分结构具有唯一性。如果二律、四维或另一种框架同样有效，研究者应比较解释经济性与遗漏风险。数字三的形式优美可以激发思考，却不能成为排除其他结构的理由，更不能由圣经中出现三个词得到验证。</w:t>
      </w:r>
    </w:p>
    <w:p>
      <w:pPr>
        <w:spacing w:line="358" w:lineRule="exact" w:after="20"/>
        <w:jc w:val="both"/>
      </w:pPr>
      <w:r>
        <w:t>经文怎样给出判断资源，可以从好牧人的对照进一步说明：雇工在危险来临时离开，牧人却认识羊并为羊舍命，价值区别由危险中的行动及其所保护的对象展开（约10:11-15）。由此可支持“可靠关怀必须接受实际承担检验”，却不能立即支持“一切善都由三项维度穷尽”。牧人还宣告自己的权柄与从父所受的命令，这些神学内容并不等同任何治理模型（约10:17-18）。保留不能映射的余项，是尊重文本的一部分，也是防止理论凭自己的适配方式证明自己的必要条件。</w:t>
      </w:r>
    </w:p>
    <w:p>
      <w:pPr>
        <w:spacing w:line="358" w:lineRule="exact" w:after="20"/>
        <w:jc w:val="both"/>
      </w:pPr>
      <w:r>
        <w:t>《以弗所书》关于长成基督身量的语言也常被借来谈丰满，但其语境涉及恩赐、服事、身体建造、抵挡诡诈与在爱中说真实话（弗4:11-16）。这些内容能够启发多方面相互支持的成熟观，却没有给每个人规定一个百分比。若只引用丰满而不看共同体如何互为肢体，就会把关系性描述误制成个人排名。SDE的指标应从这些具体问题出发：是否使成员更能辨明与服事，是否让错误更易纠正，而不是先给一个总体分数再寻找赞美语。</w:t>
      </w:r>
    </w:p>
    <w:p>
      <w:pPr>
        <w:pStyle w:val="Heading3"/>
      </w:pPr>
      <w:r>
        <w:t>38.2　质性判据必须指出什么会使判断改变</w:t>
      </w:r>
    </w:p>
    <w:p>
      <w:pPr>
        <w:spacing w:line="358" w:lineRule="exact" w:after="20"/>
        <w:jc w:val="both"/>
      </w:pPr>
      <w:r>
        <w:t>特征律的质性判据可以从辨认的过程入手：哪些差异被看见，哪些被遗漏，分类能否根据新证据修正，行动者是否把一个人固定成单一标签。它不要求永不分类，因为没有一定稳定性便无法行动；它要求稳定性具有理由且允许纠错。研究者应记录具体的判断转折，例如最初把一名求助者视为懒惰，后来发现照顾负担而修正援助方式。仅写“认知更全面”并不足以展示特征如何发生。</w:t>
      </w:r>
    </w:p>
    <w:p>
      <w:pPr>
        <w:spacing w:line="358" w:lineRule="exact" w:after="20"/>
        <w:jc w:val="both"/>
      </w:pPr>
      <w:r>
        <w:t>独立效标在这里十分重要。若特征律得到高评价，只因为分析者认为符合特征律，判据就是同义反复。可以使用与理论措辞分离的证据：资料错误有没有减少，受影响者能否指出误认，处理者是否对同类证据采取一致标准，修正是否进入实际流程。这些证据同样需要解释，也不可能完全无理论，但它们能让不接受SDE的人参与核查，而不必先同意本书全部本体论。</w:t>
      </w:r>
    </w:p>
    <w:p>
      <w:pPr>
        <w:spacing w:line="358" w:lineRule="exact" w:after="20"/>
        <w:jc w:val="both"/>
      </w:pPr>
      <w:r>
        <w:t>自由律的判据要进入选择的形成条件。存在多个按钮不等于拥有实质选择；一个人面对饥饿与屈服两个选项，可能在形式上自由，实际却受强迫。反过来，选择数量少也不必然表示不自由，稳定承诺可能帮助人排除破坏关系的选项。研究应关注信息能否理解，替代路径是否可行，拒绝是否招致不相称惩罚，理由能否被提问，以及行动者是否保有修订决定的适当空间。</w:t>
      </w:r>
    </w:p>
    <w:p>
      <w:pPr>
        <w:spacing w:line="358" w:lineRule="exact" w:after="20"/>
        <w:jc w:val="both"/>
      </w:pPr>
      <w:r>
        <w:t>自由律也不能被满意度替代。长期处于支配关系的人可能报告满意，而获得新选择的人反而可能焦虑。研究者不能因此自动否定当事人的报告，也不能把报告当作唯一真相。需要结合实际权力、资源、退出成本和事后选择考察。发生学的优势应在于让这些条件共同进入判断，而不是以一个宏大的自由概念压过具体人的感受。</w:t>
      </w:r>
    </w:p>
    <w:p>
      <w:pPr>
        <w:spacing w:line="358" w:lineRule="exact" w:after="20"/>
        <w:jc w:val="both"/>
      </w:pPr>
      <w:r>
        <w:t>幸福律的判据关心张力如何转化，而非是否迅速消失。某种沉默可能是冲突获得理解后的平静，也可能是弱者不敢说话；某次和解可能开启新生活，也可能只是机构要求受害者停止追问。应当记录张力来源是否被承认、承担是否公平、伤害是否减少、后续行动是否恢复。若只有表情和庆祝仪式，却没有处理造成痛苦的关系，就不能据此宣布价值释放已经发生。</w:t>
      </w:r>
    </w:p>
    <w:p>
      <w:pPr>
        <w:spacing w:line="358" w:lineRule="exact" w:after="20"/>
        <w:jc w:val="both"/>
      </w:pPr>
      <w:r>
        <w:rPr>
          <w:spacing w:val="0"/>
          <w:w w:val="97"/>
        </w:rPr>
        <w:t>这里仍须防止结果主义的单线化。一个人选择诚实作证，短期内可能承受更大压力；一项正当改革可能暂时增加公开冲突。不能因为紧张上升便断言幸福律失败。时间尺度、责任边界和反事实方案都需要进入评价：与什么方案相比，谁承担了过渡成本，是否存在避免伤害的替代方法？幸福律应帮助展开这些问题，而不是把一切困难都包装成成长必需的张力。</w:t>
      </w:r>
    </w:p>
    <w:p>
      <w:pPr>
        <w:spacing w:line="358" w:lineRule="exact" w:after="20"/>
        <w:jc w:val="both"/>
      </w:pPr>
      <w:r>
        <w:t>E₃的判据则应先区分实际资源与哲学表达。睡眠、食物、时间、人员、可获得的帮助，可以分别观察；信任、意义和信仰支持也可研究，但不能无理由换算成同一单位。资源不足可能解释某项善未能实现，却不必然免除所有责任；拥有资源也不证明当事人能够及时识别需要。评价应追查哪些限制非自愿、哪些可以改善，以及谁有能力改善，避免将结构性匮乏归罪于最弱者。</w:t>
      </w:r>
    </w:p>
    <w:p>
      <w:pPr>
        <w:spacing w:line="358" w:lineRule="exact" w:after="20"/>
        <w:jc w:val="both"/>
      </w:pPr>
      <w:r>
        <w:rPr>
          <w:spacing w:val="0"/>
          <w:w w:val="97"/>
        </w:rPr>
        <w:t>这四组判据并不是四把独立尺子。提供更充分的信息可能增加暂时负担，保护隐私可能限制某些辨认材料，及时救助可能压缩协商时间。E正包含这些特征相互规定的关系。研究者不能逐项打高分后简单相加，便宣布总体至善；应说明具体冲突如何被处理，哪些利益不能折算，哪些决定具有不可逆后果。整体性意味着解释相互作用，不意味着免除逐项说明。</w:t>
      </w:r>
    </w:p>
    <w:p>
      <w:pPr>
        <w:spacing w:line="358" w:lineRule="exact" w:after="20"/>
        <w:jc w:val="both"/>
      </w:pPr>
      <w:r>
        <w:t>判据还应包括反向信号：错误遭到掩盖，受影响者持续失去发言位置，退出代价被人为提高，修复责任总由弱者承担，资源耗竭被称为奉献不足。出现这些现象时，不能只报告组织产生了更多意义和凝聚力。一个群体内部的热情可能与其对外部人的伤害并存，整体判断必须把边界之外的人也纳入。所谓整体，不能由掌握话语者自行划定到对自己最有利的范围。</w:t>
      </w:r>
    </w:p>
    <w:p>
      <w:pPr>
        <w:spacing w:line="358" w:lineRule="exact" w:after="20"/>
        <w:jc w:val="both"/>
      </w:pPr>
      <w:r>
        <w:t>经文也警惕将可见能力当成可靠人格的全部证据。保罗将语言能力、知识、信心和巨大施舍与爱作区别，表明行动规模不能独自保证价值（林前13:1-3）。马太则把奉主名的宣称与实际遵行天父旨意区分（太7:21-23）。这些段落不构成现代调查制度，却支持一项基本审慎：名义、表现力和受欢迎程度都不足以免除内容审查。因此，给耶稣之善提出事实理由，也不应只说他具有能力；应具体说明能力如何对待生命、真理和责任，并交代这些叙事资料能够支持多强的判断。</w:t>
      </w:r>
    </w:p>
    <w:p>
      <w:pPr>
        <w:pStyle w:val="Heading3"/>
      </w:pPr>
      <w:r>
        <w:t>38.3　跨情境稳定与反事实删除</w:t>
      </w:r>
    </w:p>
    <w:p>
      <w:pPr>
        <w:spacing w:line="358" w:lineRule="exact" w:after="20"/>
        <w:jc w:val="both"/>
      </w:pPr>
      <w:r>
        <w:rPr>
          <w:spacing w:val="0"/>
          <w:w w:val="98"/>
        </w:rPr>
        <w:t>丰满的主张若只建立在一个精心选择的故事上，证据便很脆弱。跨情境检验要求比较同一行动者面对地位高低不同、意见相近相远、回报可能性不同的人时，是否保持可说明的价值方向。对有权者温柔、对无权者粗暴，可能暴露所谓仁慈依赖利益交换。但行为不完全相同也不是自动失败；对施害者设边界，对受害者提供保护，恰可能表达同一关怀方向。</w:t>
      </w:r>
    </w:p>
    <w:p>
      <w:pPr>
        <w:spacing w:line="358" w:lineRule="exact" w:after="20"/>
        <w:jc w:val="both"/>
      </w:pPr>
      <w:r>
        <w:t>因此，跨情境稳定不能理解为动作复制。一个医生在紧急情况下迅速处置，在稳定情况下耐心解释，这种差异可能是合理的。研究者应识别变化背后的责任结构，而不是要求任何时候使用同一语气和流程。SDE在这里首先提供一项研究启发：相同表面动作不保证相同价值，不同动作也未必意味着价值方向不稳定。要把这种启发转为可检验预测，须在分析前说明哪些D与E的改变预计影响哪一项判断，并列出预期不受影响的条件。例如，在资源相当时，强迫公开认领贫困身份是否比保密申请更易造成羞辱与退出，可以作为一项待证的局部假说；结果若不支持，应修正该机制解释。</w:t>
      </w:r>
    </w:p>
    <w:p>
      <w:pPr>
        <w:spacing w:line="358" w:lineRule="exact" w:after="20"/>
        <w:jc w:val="both"/>
      </w:pPr>
      <w:r>
        <w:t>反事实删除检验则问：删去某个条件，价值描述是否仍完整？例如保留捐款金额，却删去被威胁的捐赠者、被隐瞒的用途或公开羞辱的安排，是否还能称其为同一种善？这个方法不能只删除不利条件后赞美，也不能只删除有利条件后贬低。应明确保留什么、改变什么，以及改变是否逻辑上连带其他要素。如果删掉照顾关系就连照顾行为也一并消失，实验可能只是重复定义，尚未发现新的解释。</w:t>
      </w:r>
    </w:p>
    <w:p>
      <w:pPr>
        <w:spacing w:line="358" w:lineRule="exact" w:after="20"/>
        <w:jc w:val="both"/>
      </w:pPr>
      <w:r>
        <w:t>更有力的设计是比较尽可能相近的案例。一项学校支持计划在两地提供相同资源，一地允许学生表达需要并调整方式，另一地要求公开认领贫困身份。若后者持续引发羞辱与退出，而前者没有，研究者就有理由讨论关系安排对价值结果的贡献。但即使结果不同，也要考虑人员能力、原有资源、执行时长等替代解释。发生学不应以整体复杂为由免除控制和比较，而应帮助指出哪些控制具有意义。</w:t>
      </w:r>
    </w:p>
    <w:p>
      <w:pPr>
        <w:spacing w:line="358" w:lineRule="exact" w:after="20"/>
        <w:jc w:val="both"/>
      </w:pPr>
      <w:r>
        <w:t>三律需要与强竞争模型比较。德性伦理可能用实践智慧解释差异，关怀伦理可能用关系回应解释，制度分析可能用激励和问责解释。如果这些模型已同样解释了结果，SDE不能只因术语更综合就宣布独有胜利。它需要展示额外价值，例如更早发现跨层次后果，帮助参与者协调彼此冲突的目标，或明确指出一个模型所忽略的发生条件。若没有增量，就应把它定位为整理语言，而不是新的解释突破。</w:t>
      </w:r>
    </w:p>
    <w:p>
      <w:pPr>
        <w:spacing w:line="358" w:lineRule="exact" w:after="20"/>
        <w:jc w:val="both"/>
      </w:pPr>
      <w:r>
        <w:t>研究程序也必须避免由作者一人给自己评分。可以在分析前登记案例选择规则，保留原始材料，让不同立场的评议者独立提出解释，再比较分歧。质性研究不一定追求单一数值的一致，却应显示为什么出现差异，哪些证据促成修正。若评议者只在接受SDE术语后才被认定合格，所谓独立检验便失去意义。理论真正的可交流性，表现在反对者也能看懂它何时成功、何时失败。</w:t>
      </w:r>
    </w:p>
    <w:p>
      <w:pPr>
        <w:spacing w:line="358" w:lineRule="exact" w:after="20"/>
        <w:jc w:val="both"/>
      </w:pPr>
      <w:r>
        <w:rPr>
          <w:spacing w:val="0"/>
          <w:w w:val="98"/>
        </w:rPr>
        <w:t>对福音书的研究还有资料性质上的界限。经文是有选择、有神学目的的叙事，不能从没有记录某项行为推出该行为从未发生，也不能从一段正面叙述估计耶稣在所有情境中的行为频率。跨文本比较能够检验解释是否兼顾不同见证，不能转化为现代随机样本统计。若书中使用“稳定”一词，应明确它是叙事层面的连续性判断，而非完成了全生命数据采集。</w:t>
      </w:r>
    </w:p>
    <w:p>
      <w:pPr>
        <w:spacing w:line="358" w:lineRule="exact" w:after="20"/>
        <w:jc w:val="both"/>
      </w:pPr>
      <w:r>
        <w:rPr>
          <w:spacing w:val="0"/>
          <w:w w:val="98"/>
        </w:rPr>
        <w:t>最后要为负面结果保留位置。如果一项SDE介入让参与者更难提出异议，或使组织把所有失败解释成成员能量不足，那么它已经违背自己的公开判据。不能回答“这不是真正的SDE”就取消反例，除非预先给出清楚的操作要求，并展示执行确实偏离。否则理论只保留成功案例，失败永远被逐出定义之外，丰满就重新成为一个没有风险的荣誉称号。</w:t>
      </w:r>
    </w:p>
    <w:p>
      <w:pPr>
        <w:spacing w:line="358" w:lineRule="exact" w:after="20"/>
        <w:jc w:val="both"/>
      </w:pPr>
      <w:r>
        <w:t>在判据制定阶段，可先让研究者写下自己可能接受的失败条件。例如，如果相同资源投入下，SDE方法未减少关键事实遗漏，也未改善受影响者的申诉能力，就不主张其实践优越；如果只有接受其本体论的人报告改善，则进一步检查期待效应和群体认同。这些约束不会让研究毫无价值，反而使改进可被定位。没有失败条件的体系，往往只能扩大解释口径，无法知道下一步究竟应改什么。</w:t>
      </w:r>
    </w:p>
    <w:p>
      <w:pPr>
        <w:pStyle w:val="Heading3"/>
      </w:pPr>
      <w:r>
        <w:t>38.4　极限为什么不能成为人的排名表</w:t>
      </w:r>
    </w:p>
    <w:p>
      <w:pPr>
        <w:spacing w:line="358" w:lineRule="exact" w:after="20"/>
        <w:jc w:val="both"/>
      </w:pPr>
      <w:r>
        <w:t>百分之百的极限最容易被滥用为人的等级制度。若研究者宣布某人拥有百分之八十的善，另一人只有百分之四十，读者会自然以为存在共同量尺、权重和比较样本。但人的责任范围、资源条件、受压迫程度和可观察资料相差巨大，这样的数字很可能只是把主观印象伪装成精密知识。尤其不能从行动产量推算人的存在价值，或把病者、残障者、贫困者划为低丰满者。</w:t>
      </w:r>
    </w:p>
    <w:p>
      <w:pPr>
        <w:spacing w:line="358" w:lineRule="exact" w:after="20"/>
        <w:jc w:val="both"/>
      </w:pPr>
      <w:r>
        <w:t>局部量化并非一概不可取。我们可以统计投诉是否被处理、错误是否纠正、休息是否保障，也可以评估某种制度的选择可达性。但这些指标分别描述特定方面，需要误差和适用范围。一个系统投诉率低，可能因为运行良好，也可能因为投诉者受到报复。数字只有放回D与E才获得意义；它可以帮助追问，不能替代判断。量化越便利，越需要防止指标反过来规定全部价值。</w:t>
      </w:r>
    </w:p>
    <w:p>
      <w:pPr>
        <w:spacing w:line="358" w:lineRule="exact" w:after="20"/>
        <w:jc w:val="both"/>
      </w:pPr>
      <w:r>
        <w:t>极限概念较适当的作用，是阻止我们把局部成功当作全体完成。高准确率仍可能伴随不公正的用途，充分选择仍可能缺乏可承受资源，短期和解仍可能掩盖长期伤害。三律丰满要求这些方面持续互相校正，而不只是各自达到漂亮指标。这种要求不是现实中总能实现的承诺，而是指出任何声称至善的制度都还有哪些问题必须回答。</w:t>
      </w:r>
    </w:p>
    <w:p>
      <w:pPr>
        <w:spacing w:line="358" w:lineRule="exact" w:after="20"/>
        <w:jc w:val="both"/>
      </w:pPr>
      <w:r>
        <w:t>在神学层面，本书也不能以极限图像裁定神是否合格。若先由人的有限经验定义一张表，再要求神在表上得满分，就把二阶模型变成了先验审判标准。哲学当然可以批判某种神概念是否自洽，但应明示所用前提及其争议。这里的百分之百只是本书尝试表达圆满的一种方式，不是用技术测量取代神学语言，也不是已经解决恶的问题的公式。</w:t>
      </w:r>
    </w:p>
    <w:p>
      <w:pPr>
        <w:spacing w:line="358" w:lineRule="exact" w:after="20"/>
        <w:jc w:val="both"/>
      </w:pPr>
      <w:r>
        <w:rPr>
          <w:spacing w:val="0"/>
          <w:w w:val="98"/>
        </w:rPr>
        <w:t>更有意义的实际结论是：对有限的人，应关注可改进的具体关系，而非追求一张道德满分证书。今天能否纠正一个误认，能否为疲惫者增加一次替班，能否使被影响的人拥有一次真正有效的发言，能否在善意造成伤害后及时修复，这些问题比自称接近圆满更具有检验力量。它们也能防止无限使命吞噬有限生命，因为有责任并不等于必须独自承担一切。</w:t>
      </w:r>
    </w:p>
    <w:p>
      <w:pPr>
        <w:spacing w:line="358" w:lineRule="exact" w:after="20"/>
        <w:jc w:val="both"/>
      </w:pPr>
      <w:r>
        <w:t>本章的判据最终应当反过来作用于本书。特征律要求它不把传统神学固定成稻草人，自由律要求它允许读者拒绝映射，幸福律要求它不能借艰难修辞美化受苦，E₃要求它承认研究与实践的资源限制。如果它做不到这些，就没有资格仅凭提出三律而宣称自己体现三律。价值发生学的可信性，不来自它能够把多少故事纳入自己的图式，而来自它在面对不符合图式的材料时如何修正自己。</w:t>
      </w:r>
    </w:p>
    <w:p>
      <w:pPr>
        <w:spacing w:line="358" w:lineRule="exact" w:after="20"/>
        <w:jc w:val="both"/>
      </w:pPr>
      <w:r>
        <w:t>还须避免把“不能测量整体”误解为“不能批评整体”。即使没有单一分数，我们仍能有理由拒绝一个系统：它可能持续制造不可纠正的严重伤害，或以消除异议作为运行条件。质性判断不等于任意印象，关键是提出可供核查的事实、说明推理和责任边界。反过来，某项指标改善也不必等待一切问题解决才值得肯定。局部进步、整体未完成和某些不可接受的底线，可以同时进入判断。</w:t>
      </w:r>
    </w:p>
    <w:p>
      <w:pPr>
        <w:spacing w:line="358" w:lineRule="exact" w:after="20"/>
        <w:jc w:val="both"/>
      </w:pPr>
      <w:r>
        <w:t>因此，研究报告可以使用分项叙述代替总分：哪些事实已确认，哪些价值冲突仍存在，谁对解释持异议，哪些条件改变后需要重新判断。这样的报告可能不如百分比醒目，却更符合发生过程的开放性。它保留了理论的方向，也保留了当事人的生活不会被一次评估永久封存的权利。丰满若有启发意义，应使判断更加细致，而不是让判断更早停止。</w:t>
      </w:r>
    </w:p>
    <w:p>
      <w:pPr>
        <w:pStyle w:val="Heading3"/>
      </w:pPr>
      <w:r>
        <w:t>38.5　从果子、肢体和负担建立可讨论的判断</w:t>
      </w:r>
    </w:p>
    <w:p>
      <w:pPr>
        <w:spacing w:line="358" w:lineRule="exact" w:after="20"/>
        <w:jc w:val="both"/>
      </w:pPr>
      <w:r>
        <w:rPr>
          <w:spacing w:val="0"/>
          <w:w w:val="98"/>
        </w:rPr>
        <w:t>《马太福音》要求从果子识别人，针对的是假先知的外貌与实际结果之间的差别（太7:15-20）。这个比喻不能直接等同结果主义，因为果子的范围仍须在整篇讲论关于公义、诚实、怜悯和遵行中辨明；也不能被改为只看一次可见成果。对本书而言，它许可研究者追查宣称之后发生什么，却没有许可研究者用财富、规模或人数代替善。一个组织扩大并不自动说明它结好果子，增长可能伴随隐瞒和剥夺，这些成本同样属于应被观察的果子。</w:t>
      </w:r>
    </w:p>
    <w:p>
      <w:pPr>
        <w:spacing w:line="358" w:lineRule="exact" w:after="20"/>
        <w:jc w:val="both"/>
      </w:pPr>
      <w:r>
        <w:t>《加拉太书》把自由用于彼此服事，与相咬相吞形成对照，随后列出圣灵所结的果子（加5:13-26）。这里自由不是选择越多越好，生命成熟也不是单项快乐最大化。若本书从中提取自由律与幸福律的判断资源，必须明确它们仍带着圣灵与属肉体之争的神学语境。研究者可以比较实际行为是否减少彼此吞噬、是否增加温柔节制，不能把圣灵解释成一种可与算力相加的资源，也不能声称现代观察者能够直接量测神的工作。</w:t>
      </w:r>
    </w:p>
    <w:p>
      <w:pPr>
        <w:spacing w:line="358" w:lineRule="exact" w:after="20"/>
        <w:jc w:val="both"/>
      </w:pPr>
      <w:r>
        <w:t>《哥林多前书》十二章则把看似软弱的肢体说成不可少，并要求同受苦、同快乐（林前12:12-27）。这使“能力越强、价值越高”的排名法在正典层面受到挑战。能力的差异可以真实存在，却不因此决定人的可替换程度。SDE若仅按产出与解决张力的速度评分，可能把身体比喻中特别需要照顾的人判作负担；因此判据必须问支持如何分配、弱者的需要是否进入共同体，而不是只衡量每人向系统贡献了多少。关系整体的善不能靠剔除低产出者来提高平均值。</w:t>
      </w:r>
    </w:p>
    <w:p>
      <w:pPr>
        <w:spacing w:line="358" w:lineRule="exact" w:after="20"/>
        <w:jc w:val="both"/>
      </w:pPr>
      <w:r>
        <w:t>同一书信处理共同进餐时，责备有人先吃自己的饭，以致有人饥饿，有人醉酒，并指出这种聚集伤害了没有的人（林前11:17-34）。这里有相当具体的观察对象：时间安排、食物分配、身份差距与羞辱。若一个共同体的仪式自我说明极高，却让穷者在实际进餐中受羞辱，本书便有理由判其宣称与过程不相符。这个判断不需要先让所有参与者接受SDE本体论，因为可以共同核查谁在何时得到食物、谁被排除以及规则怎样产生后果。三律在此应帮助整理证据，不应取代证据。</w:t>
      </w:r>
    </w:p>
    <w:p>
      <w:pPr>
        <w:spacing w:line="358" w:lineRule="exact" w:after="20"/>
        <w:jc w:val="both"/>
      </w:pPr>
      <w:r>
        <w:rPr>
          <w:spacing w:val="0"/>
          <w:w w:val="97"/>
        </w:rPr>
        <w:t>负担的分配还可由两处易被片面使用的经文互相限制。《加拉太书》要求彼此担当重担，又要求各人察验自己的行为、担自己的担子（加6:1-5）。《帖撒罗尼迦后书》责备不肯做工却扰乱他人的人，同时要求行善不可丧志，并把劝戒对象仍视为弟兄（帖后3:6-15）。不能从不肯做工推成不能做工者不配受助；意愿、能力与处境必须分别核查。发生学的判据若不能保留这些区别，就会把支持条件的不足道德化，违背它声称保护有限生命的目标。</w:t>
      </w:r>
    </w:p>
    <w:p>
      <w:pPr>
        <w:pStyle w:val="Heading3"/>
      </w:pPr>
      <w:r>
        <w:t>38.6　最强反方如何检验丰满的方向</w:t>
      </w:r>
    </w:p>
    <w:p>
      <w:pPr>
        <w:spacing w:line="358" w:lineRule="exact" w:after="20"/>
        <w:jc w:val="both"/>
      </w:pPr>
      <w:r>
        <w:t>奥古斯丁在《上帝之城》第十九卷第十二章注意到，连抢掠者也需要同伙之间的和平，以便破坏别人的和平；第十三章进一步区分不同层次的秩序与和平。[38A]据此重构的反驳非常强：内部协调、稳定合作与成员满足可以服务不义目的，所以三律即便运转顺畅，也没有自动说明方向是善。发生学若以更大的整体回应，仍需解释为何应把受害者纳入、为何他们不可被消耗，而不能仅无限扩大系统边界。规范方向不从复杂程度中自然长出，这个难题必须保留。</w:t>
      </w:r>
    </w:p>
    <w:p>
      <w:pPr>
        <w:spacing w:line="358" w:lineRule="exact" w:after="20"/>
        <w:jc w:val="both"/>
      </w:pPr>
      <w:r>
        <w:t>阿奎那《神学大全》第一集第二部第三题第八款把最终完全幸福置于对神本质的观看，而不等于现世各种运行的总和。[38B]这项解释不只是另一份幸福指标表，而是在争论人的终极目的。对其最强重构，SDE即使改善选择和关系，仍可能只触及不完全幸福；若将局部改善宣布为终极圆满，就是尺度越界。本书可以不同意其形上学前提，却不能以“不便量测”便否定它，因为本书自己的百分之百同样是极限表达。双方都要说明极限怎样指导现实而不冒充经验结果。</w:t>
      </w:r>
    </w:p>
    <w:p>
      <w:pPr>
        <w:spacing w:line="358" w:lineRule="exact" w:after="20"/>
        <w:jc w:val="both"/>
      </w:pPr>
      <w:r>
        <w:t>由此可以建立一场公平比较。选择一个资源有限、成员互信较高但外部申诉困难的机构，分别用德性伦理、奥古斯丁的秩序批判与SDE分析。每一组先独立说明该机构的优点、隐藏伤害与最小修改方案，再由实际受影响者评价哪些事实被遗漏。若SDE只反复称其不够丰满，而其他框架能指出具体权力障碍，SDE便应承认解释较弱；若SDE发现支持责任被跨部门转移而其他框架漏看，才有理由主张局部增益。结果不能由作者事先给自己的指标定义保证。</w:t>
      </w:r>
    </w:p>
    <w:p>
      <w:pPr>
        <w:spacing w:line="358" w:lineRule="exact" w:after="20"/>
        <w:jc w:val="both"/>
      </w:pPr>
      <w:r>
        <w:t>还应保留一个会使判断逆转的实例。某个支持项目在开始时大幅增加申请量，研究者以为它扩展自由；跟踪后发现多数人被引导到不存在的服务，真正需要帮助的人反而耗费更多时间。此时申请量这一正向指标应被降级，实际可达性和错误修复应取得更高解释权。调整并不是对原则任意改口，因为原先公开的目标就是改善可行行动，而非最大化点击。关键在于目标是否预先明确、负面材料是否被保留，不能在结果出来后才为自己的做法重新定义成功。</w:t>
      </w:r>
    </w:p>
    <w:p>
      <w:pPr>
        <w:spacing w:line="358" w:lineRule="exact" w:after="20"/>
        <w:jc w:val="both"/>
      </w:pPr>
      <w:r>
        <w:t>圣经中的察验语言可以支持这种谦抑，却不直接提供研究统计学。《帖撒罗尼迦前书》要求察验并持守善；《雅各书》把从上头来的智慧与和平、温良、怜悯和无偏见相联（帖前5:19-22；雅3:13-18）。本书可据此拒绝“我自认善，所以无需听异议”的态度，但具体的盲审、访谈和错误记录是当代方法安排，应按其效用独立辩护。区分经文的伦理方向与现代的程序设计，能够避免给每一种研究工具披上直接启示的外衣。</w:t>
      </w:r>
    </w:p>
    <w:p>
      <w:pPr>
        <w:spacing w:line="358" w:lineRule="exact" w:after="20"/>
        <w:jc w:val="both"/>
      </w:pPr>
      <w:r>
        <w:t>于是，百分之百的合理用途应收束为持续校正的理想：任何局部能力都不能获得使受害者失语的许可，任何总体解释都不能免除提供理由。有限者的实际判断可以可靠到足以行动，同时保持可更正；一个计划也可以尚未圆满却已经值得实行。若把一切未完成都称为失败，极限就会使人瘫痪；若把任何局部进步都称为已经圆满，极限又会失去批判力。善的发生学需要在这两种误用之间说明尺度，并允许经文与强反方共同修订它。</w:t>
      </w:r>
    </w:p>
    <w:p>
      <w:pPr>
        <w:spacing w:line="358" w:lineRule="exact" w:after="20"/>
        <w:jc w:val="both"/>
      </w:pPr>
      <w:r>
        <w:t>最后，对耶稣之善所作的跨情境判断，也应按同样标准公开材料：回应病者、面对权威、教导门徒和承受暴力分别采用哪些段落，哪些地方有解释争议，哪些负面候选材料尚未处理。只有把这些选择说明，读者才能判断结论是否来自广泛比较，还是来自挑选最有利场景。正典信仰可以先行宣认至善；论证写作仍须交代每一项具体赞许的理由，不能以宣认本身替代本书承诺提供的分析。</w:t>
      </w:r>
    </w:p>
    <w:p>
      <w:bookmarkStart w:id="48" w:name="ch39"/>
      <w:pPr>
        <w:pStyle w:val="Heading2"/>
        <w:pageBreakBefore/>
      </w:pPr>
      <w:r>
        <w:t>第39章　十诫、爱神爱人和新诫命</w:t>
      </w:r>
      <w:bookmarkEnd w:id="48"/>
    </w:p>
    <w:p>
      <w:pPr>
        <w:pStyle w:val="Heading3"/>
      </w:pPr>
      <w:r>
        <w:t>39.1　爱并不是律法之外突然出现的新词</w:t>
      </w:r>
    </w:p>
    <w:p>
      <w:pPr>
        <w:spacing w:after="20"/>
        <w:jc w:val="both"/>
      </w:pPr>
      <w:r>
        <w:t>《马太福音》二十二章三十四至四十节把爱神与爱邻舍放在解释律法的中心（太22:34-40；申6:4-5；利19:18）。耶稣所引用的内容分别关联《申命记》六章与《利未记》十九章，这意味着不能把故事写成一种粗糙对立：犹太传统只有冷酷规则，耶稣才第一次带来爱。这样的叙述既不尊重经文的来源，也会把宗教间复杂的解释传统压成道德等级。发生学需要研究诫命如何被组织，而不是先用“旧规则、新爱心”的标签决定胜负。</w:t>
      </w:r>
    </w:p>
    <w:p>
      <w:pPr>
        <w:spacing w:after="20"/>
        <w:jc w:val="both"/>
      </w:pPr>
      <w:r>
        <w:t>这里的争论问题是诫命中的轻重与整体理解。回答没有列出一份取消其他规范的清单，而是说明律法与先知如何与两项爱的诫命相联。爱神爱人具有统摄功能，却不能因此被理解为每一个具体义务都可以在当下感觉中任意改写。爱若完全没有对象、承诺、行为与边界，便只是一个人人能够占用的赞美词。它必须能够说明为什么假见证、剥夺、背叛和对脆弱者的伤害与之冲突。</w:t>
      </w:r>
    </w:p>
    <w:p>
      <w:pPr>
        <w:spacing w:after="20"/>
        <w:jc w:val="both"/>
      </w:pPr>
      <w:r>
        <w:t>《约翰福音》十三章三十四至三十五节的新诫命出现于洗脚和告别的叙事脉络（约13:1-17；约13:31-35）。彼此相爱的尺度与耶稣如何爱门徒相连，其见证功能则指向他人如何认出门徒。这里的新，不能简单解释成此前从未存在相爱要求；更值得追问的是，这个共同体如何在耶稣的行动、即将发生的离别和彼此责任中获得一种新的相爱形态。本书不以单个形容词建立完整的历史断裂论。</w:t>
      </w:r>
    </w:p>
    <w:p>
      <w:pPr>
        <w:spacing w:after="20"/>
        <w:jc w:val="both"/>
      </w:pPr>
      <w:r>
        <w:t>同时，彼此相爱具有明确的共同体对象，不能直接当成一条已经展开所有公共伦理细节的公式。它可能形成团结，也可能被误用为只爱自己人的边界。若把团体内部亲密感当成爱的全部，外部者的需要便容易消失。阅读约翰时应尊重段落的特定对象；开展当代伦理重构时，则必须另行论证这种相爱如何与更广泛的邻舍责任相接，而不是假定两者天然没有张力。</w:t>
      </w:r>
    </w:p>
    <w:p>
      <w:pPr>
        <w:spacing w:after="20"/>
        <w:jc w:val="both"/>
      </w:pPr>
      <w:r>
        <w:t>十诫在这一讨论中的作用，不是与爱争夺最高口号，而是为生命、代际、亲密、财产、言说与欲望设置可公开讨论的界线。规则使某些伤害不必每次都从头争论，也使弱者能够援引超出强者心情的理由。一个人若只能等待掌权者今日觉得慈爱，他的安全就没有稳定保障。因此，发生学批判规则的僵化时，还必须认真理解规则为何会成为保护条件。</w:t>
      </w:r>
    </w:p>
    <w:p>
      <w:pPr>
        <w:spacing w:after="20"/>
        <w:jc w:val="both"/>
      </w:pPr>
      <w:r>
        <w:t>真正的问题由此改变：怎样使规则保持其保护生命的作用，同时允许新的处境揭示旧解释的盲点？怎样使爱进入具体关系，同时不让爱成为破坏边界的特权？这两个问题不能分别解决后再简单相加。规则会塑造我们看见谁，爱的实践也会影响规则如何被理解。D与E的研究正应发生在这种相互构成之中，而不是把规则归给客体、把爱归给主体，再留下一个未经解释的二分。</w:t>
      </w:r>
    </w:p>
    <w:p>
      <w:pPr>
        <w:spacing w:after="20"/>
        <w:jc w:val="both"/>
      </w:pPr>
      <w:r>
        <w:t>解释爱神爱人时，还不能把神与人设想成两项相互竞争的消费偏好，再计算各自获得多少投入。在经文的信仰结构中，爱神关联人如何理解生命来源、责任与忠诚；爱邻舍则使这种忠诚在具体共同生活中受到检验。二者的关联并不允许任何自称爱神的人自动免除对人的责任。恰恰因为终极忠诚具有强大动员力，解释者更须说明它怎样避免成为伤害他人的理由。</w:t>
      </w:r>
    </w:p>
    <w:p>
      <w:pPr>
        <w:spacing w:after="20"/>
        <w:jc w:val="both"/>
      </w:pPr>
      <w:r>
        <w:t>旧约对爱的具体内容也不止两句总纲。《利未记》同章要求保留收割余量，禁止欺压和拖欠工价，保护听不见或看不见的人，并将寄居者纳入爱的要求（利19:9-18；利19:33-34）。《申命记》则以神顾念孤儿寡妇、喜爱寄居者及以色列曾为寄居者的记忆，支持群体相应的责任（申10:17-19）。这些命令把记忆、资源、地位和行为连在一起，因此爱本来就有制度与生活内容。耶稣对爱之总纲的回答可以被读成重新集中这些要求，不能被写成从完全无爱的宗教中突然出现伦理突破。</w:t>
      </w:r>
    </w:p>
    <w:p>
      <w:pPr>
        <w:spacing w:after="20"/>
        <w:jc w:val="both"/>
      </w:pPr>
      <w:r>
        <w:t>《罗马书》列举不可奸淫、杀人、偷盗、贪婪等诫命，并将不加害邻舍与爱联系（罗13:8-10）。保罗并未说只要自称出于爱，就可以把明确伤害合理化；他解释的是爱如何成全诫命的方向。由此，本书评价耶稣的规范解释为善，需要展示它如何保护具体生命，而非只说他突破旧规。若某种突破扩大欺骗或掠夺，爱的口号不能改变其性质；若守规本身被用来遮蔽伤害，则需要回到规范保护何人的问题。</w:t>
      </w:r>
    </w:p>
    <w:p>
      <w:pPr>
        <w:pStyle w:val="Heading3"/>
      </w:pPr>
      <w:r>
        <w:t>39.2　规则如何封装既往经验，又可能遮蔽新的需要</w:t>
      </w:r>
    </w:p>
    <w:p>
      <w:pPr>
        <w:spacing w:after="20"/>
        <w:jc w:val="both"/>
      </w:pPr>
      <w:r>
        <w:t>从本书的功能重构看，一条禁令可以保存并传递关于伤害的公共认识，使这些认识不必在每次行动中从头重演。这并不裁定该禁令的历史起源，也不排除传统所主张的启示根据。禁止假见证，不仅是要求句子与事实对应，也保护一个人不被虚假证词夺去名誉、自由和关系。规则把复杂后果压缩为容易记忆的形式，使共同体无需等到每一次破坏发生后才学习。就此而言，规范是一种跨时间的责任保存：先前受损者的经验可以进入后来人的行动，而不必由每个人亲自受害一遍。</w:t>
      </w:r>
    </w:p>
    <w:p>
      <w:pPr>
        <w:spacing w:after="20"/>
        <w:jc w:val="both"/>
      </w:pPr>
      <w:r>
        <w:t>但是，封装也意味着压缩。使用者可能只保留字面形式，忘记规则保护的关系。例如一个组织要求所有成员公开讲述私事，理由是不能隐瞒、必须真实。它把诚实与无限披露混为一谈，忽略了信任、授权与亲密边界。发生学并不因此反对真实，而是要求分清谁有权知道什么、材料将被怎样使用以及拒绝披露是否被不当惩罚。真实需要关系条件，不能被抽成强者获取一切信息的工具。</w:t>
      </w:r>
    </w:p>
    <w:p>
      <w:pPr>
        <w:spacing w:after="20"/>
        <w:jc w:val="both"/>
      </w:pPr>
      <w:r>
        <w:t>同样，尊重父母不能直接变成成年子女在任何事情上都必须服从，维护婚姻不能直接变成受伤害者不得求助，保护财产也不能直接变成既有分配永远不可讨论。这里并不是用当下好恶任意裁剪诫命，而是指出从一句规范到具体要求之间存在解释步骤。每一步都必须说明其依据和后果。若解释者把自己的推导假装成诫命原文，便掩盖了自己本来应承担的判断责任。</w:t>
      </w:r>
    </w:p>
    <w:p>
      <w:pPr>
        <w:spacing w:after="20"/>
        <w:jc w:val="both"/>
      </w:pPr>
      <w:r>
        <w:t>可以设计一个思想实验：两所学校都禁止偷窃。一所发现孩子拿走食物后，仅按规则处罚；另一所先保障其他孩子的财物安全，再调查饥饿、照顾缺失和求助路径，并安排补偿与支持。第二种做法并未宣布饥饿能够使一切占有行为正当，也没有放弃受损者；它使规则进入更多真实条件。若只说第一所守规、第二所有爱，就错过了关键：第二所可能更完整地实现规则本来保护共同生活的功能。</w:t>
      </w:r>
    </w:p>
    <w:p>
      <w:pPr>
        <w:spacing w:after="20"/>
        <w:jc w:val="both"/>
      </w:pPr>
      <w:r>
        <w:t>然而，反方有力地指出，个案解释也可能制造不公。若每个处理者都以爱为理由例外处置，相同情况可能得到完全不同的待遇，掌握关系的人更容易获益。这个反对要求发生学不能满足于赞美灵活性。例外应有可说明理由，可由不同人复核，并比较相近案件；受影响者需要知道规则为何被调整。灵活而不可问责，可能比僵化更方便权力运作。</w:t>
      </w:r>
    </w:p>
    <w:p>
      <w:pPr>
        <w:spacing w:after="20"/>
        <w:jc w:val="both"/>
      </w:pPr>
      <w:r>
        <w:t>规则的稳定与修订因此需要共同发生。稳定使人能够预期，修订使新证据能够进入。D不是不断破坏既有秩序，E也不是把一切因素无限添加；研究应识别哪些差异与规则目的相关，哪些只是偏爱或借口。一个好的解释能够同时说明为何此案需要调整，以及为何另一案不需要。若只能说“看情况”，而不能指出情况中什么重要，发生学尚未形成可传递的判断力。</w:t>
      </w:r>
    </w:p>
    <w:p>
      <w:pPr>
        <w:spacing w:after="20"/>
        <w:jc w:val="both"/>
      </w:pPr>
      <w:r>
        <w:t>这也让十诫与三律的关系更清楚。三律不是十诫隐藏的原文，也不是一套可以自动推出十项禁令的算法；它们是本书分析规范如何形成、维持和修复价值关系的工具。若某项映射无法解释原文背景或现实后果，就应修改映射，而不是修改经文来迁就图式。爱与规范的对话，正要求我们不把任何一种解释框架先封为终极答案。</w:t>
      </w:r>
    </w:p>
    <w:p>
      <w:pPr>
        <w:spacing w:after="20"/>
        <w:jc w:val="both"/>
      </w:pPr>
      <w:r>
        <w:t>规则也会产生知识上的节省。没有人能在每个瞬间重新计算所有后果，因此依赖可信规范并非懒惰，而是有限行动的条件。发生学不应要求人人永久保持拆解状态，那会让照顾和合作无法持续。它所要求的是适当的开启机制：何时需要相信已封装的经验，何时出现异常而应重新审视，谁能发出异常信号。规则与创造并不是谁消灭谁，而是在不同层次之间形成可以转换的判断结构。</w:t>
      </w:r>
    </w:p>
    <w:p>
      <w:pPr>
        <w:pStyle w:val="Heading3"/>
      </w:pPr>
      <w:r>
        <w:t>39.3　爱如何成为行动，而不是自我感动</w:t>
      </w:r>
    </w:p>
    <w:p>
      <w:pPr>
        <w:spacing w:after="20"/>
        <w:jc w:val="both"/>
      </w:pPr>
      <w:r>
        <w:t>爱最容易被误认为主体拥有的一种温暖感觉。感觉当然可能参与关怀，却不能单独决定行动是否善。一个人真诚地担心朋友，仍可能以关心为名控制其交往；一位教师希望学生成功，仍可能用羞辱推动成绩。SDE的构成主张在这里尤其明确：爱作为S₃价值显露，必须进入差异运行与特征纠缠才能获得完整定义。否则，任何伤害都可以通过宣称内心动机良好而免于追问。</w:t>
      </w:r>
    </w:p>
    <w:p>
      <w:pPr>
        <w:spacing w:after="20"/>
        <w:jc w:val="both"/>
      </w:pPr>
      <w:r>
        <w:t>但另一个极端也应避免，即只以可观察结果裁定爱。某项帮助出于审慎理由，却因无法预见的条件而失败；某项操控暂时让对方感到舒服，却逐渐缩小其自主空间。动机、知识、可行替代方案、结果与事后修复都必须纳入。善不等于感受，也不等于单次成果，而是在这些因素相互规定的整体中显露。所谓整体不是模糊的综合印象，而是尽可能说明每项条件如何改变判断。</w:t>
      </w:r>
    </w:p>
    <w:p>
      <w:pPr>
        <w:spacing w:after="20"/>
        <w:jc w:val="both"/>
      </w:pPr>
      <w:r>
        <w:t>约翰的洗脚叙事让关怀拥有身体与角色的重量（约13:3-17）。教师主动承担通常不被视为尊贵的服务，使地位关系受到重新解释。这里启发本书的不是“所有人都应机械复制洗脚动作”，而是权威如何进入他人的具体需要。如果一个领袖每年举行一次谦卑仪式，平时却不允许成员质疑，那么仪式动作并没有独自保证相同的价值。删除权力日常运行的资料，只观看象征画面，会把爱变成可消费的形象。</w:t>
      </w:r>
    </w:p>
    <w:p>
      <w:pPr>
        <w:spacing w:after="20"/>
        <w:jc w:val="both"/>
      </w:pPr>
      <w:r>
        <w:rPr>
          <w:spacing w:val="0"/>
          <w:w w:val="97"/>
        </w:rPr>
        <w:t>爱还必须允许他者成为他者。帮助并不总意味着替对方作决定，关心也不意味着要求对方感恩。一个老人可能希望获得生活协助，同时保留对日常安排的选择；一个朋友可能需要陪伴，却不愿公开讲述创伤。回应这些差异并非削弱爱，而是使爱获得对象的具体性。若帮助者只接受自己设定的成功方式，他可能爱的是自己作为拯救者的形象，而非面前的人。</w:t>
      </w:r>
    </w:p>
    <w:p>
      <w:pPr>
        <w:spacing w:after="20"/>
        <w:jc w:val="both"/>
      </w:pPr>
      <w:r>
        <w:t>自由律在此要求我们追问：接受帮助的人能否参与安排，能否拒绝其中某一部分，能否在不失去全部支持的情况下提出异议？现实中紧急救助可能无法完成充分协商，但这不意味着事后无需解释和修正。自由不是每一刻都具有同样形式，而是关系整体尽可能不把某人降为被处理的材料。爱需要承担责任，也需要限制自己的控制欲。</w:t>
      </w:r>
    </w:p>
    <w:p>
      <w:pPr>
        <w:spacing w:after="20"/>
        <w:jc w:val="both"/>
      </w:pPr>
      <w:r>
        <w:t>幸福律则检验帮助之后的张力流向。某种善举使帮助者获得赞誉，却让被帮助者背负终身人情债；某次宽恕让组织恢复名声，却要求受害者永远保持沉默。这些都可能是张力转移，而不是转化。发生学应问谁得到释放、谁被迫承受、负担是否可以重新协商。若只有强者感到圆满，本书不能因为出现爱与和解的词语就判定善已经发生。</w:t>
      </w:r>
    </w:p>
    <w:p>
      <w:pPr>
        <w:spacing w:after="20"/>
        <w:jc w:val="both"/>
      </w:pPr>
      <w:r>
        <w:rPr>
          <w:spacing w:val="0"/>
          <w:w w:val="98"/>
        </w:rPr>
        <w:t>E₃让爱回到有限生命。长期照顾需要休息、替班、技能与制度支持。一个家庭成员无法继续全天候照料，并不自动表示他不爱；相反，共同体若只称赞牺牲却拒绝分担，便把爱的资源耗尽。爱神爱人的诫命不应被解释成个人承担无限任务的命令。发生学必须区分愿意负责与独自承担所有后果，使相互支持成为爱的组成，而不是留到崩溃之后才补救。</w:t>
      </w:r>
    </w:p>
    <w:p>
      <w:pPr>
        <w:spacing w:after="20"/>
        <w:jc w:val="both"/>
      </w:pPr>
      <w:r>
        <w:t>爱的语言还有时间上的检验。初次援助可能非常动人，后续却逐渐附带更多服从要求；一项最初令人不快的边界，可能经过解释后保护双方继续交往。因此，应观察关系能否在需要变化后重新协商，而不只截取最感人的时刻。SDE把差异理解为序列，正意味着善的评估不能永远停在一个画面。持续性不是永远重复同一付出，而是关系在变化中仍保有回应与修正能力。</w:t>
      </w:r>
    </w:p>
    <w:p>
      <w:pPr>
        <w:spacing w:after="20"/>
        <w:jc w:val="both"/>
      </w:pPr>
      <w:r>
        <w:t>使徒书信对资源承担的区分，可帮助本书避免将爱无限化。《哥林多后书》讨论捐助时，明确按所有的而不是按所无的接受，又拒绝使别人轻省、自己受累的单向安排（林后8:12-15）。这不是把舍己全部取消，而是使支持与公平进入共同判断。因此，E₃不足首先需要查明实际能力和分担路径，不能自动判作爱不足。某人已尽力而仍不能独自完成照顾，和某人有能力却拒绝回应，应得到不同分析；二者若被一律称作失败，发生学便失去它最需要维护的具体性。</w:t>
      </w:r>
    </w:p>
    <w:p>
      <w:pPr>
        <w:pStyle w:val="Heading3"/>
      </w:pPr>
      <w:r>
        <w:t>39.4　当爱与规则冲突时，谁来判断</w:t>
      </w:r>
    </w:p>
    <w:p>
      <w:pPr>
        <w:spacing w:after="20"/>
        <w:jc w:val="both"/>
      </w:pPr>
      <w:r>
        <w:t>最困难的时刻，是两种都具有道德理由的要求发生冲突。例如保护隐私与防止伤害可能相互牵制，履行承诺与回应新的紧急需要也可能冲突。此时仅说遵守规则，无法决定哪条规则优先；仅说出于爱，也无法决定爱谁以及怎样爱。判断必须展开具体对象、风险、知识与可行行动，并承认有些选择会留下无法完全消除的遗憾。</w:t>
      </w:r>
    </w:p>
    <w:p>
      <w:pPr>
        <w:spacing w:after="20"/>
        <w:jc w:val="both"/>
      </w:pPr>
      <w:r>
        <w:t>发生学不能承诺每次都找到无代价的完美方案。它能要求判断者不把被牺牲的部分从叙述中删除：为何采取这项行动，考虑过哪些替代方式，谁承受成本，是否有补救可能？如果决定需要紧急作出，也应在条件允许时回看其后果。责任不是保证永不出错，而是尽力形成可靠判断，并在错误显现时承担修复。这个过程比宣称自己完全遵守爱更困难，也更可检验。</w:t>
      </w:r>
    </w:p>
    <w:p>
      <w:pPr>
        <w:spacing w:after="20"/>
        <w:jc w:val="both"/>
      </w:pPr>
      <w:r>
        <w:t>一项强反对来自规范普遍性：如果善总依赖D与E，是否还有人人适用的边界？本书的回答应当区分共同原则与完全相同的行动。禁止把无辜者作为可随意牺牲的工具，可以在不同情境中保持规范力量；具体怎样保护，却需要不同过程。情境依赖不必推出一切相对，也不必推出不存在人类共性。它指出共同原则在现实中成立，需要识别相关条件，而非取消原则本身。</w:t>
      </w:r>
    </w:p>
    <w:p>
      <w:pPr>
        <w:spacing w:after="20"/>
        <w:jc w:val="both"/>
      </w:pPr>
      <w:r>
        <w:rPr>
          <w:spacing w:val="0"/>
          <w:w w:val="98"/>
        </w:rPr>
        <w:t>另一项反对来自关系偏私。若爱强调具体对象，人是否更容易偏袒亲友？确实可能。因而爱邻舍不能只靠亲密感推动，还需要公平规则使陌生者的需要进入。规则保护爱的视野不被熟悉者占满，爱则提醒规则不要把陌生者处理成编号。二者并非永恒对立的阵营，而是可能互相纠偏的实践条件。这种互补仍需制度设计，不能靠一句“兼顾两者”便算完成。</w:t>
      </w:r>
    </w:p>
    <w:p>
      <w:pPr>
        <w:spacing w:after="20"/>
        <w:jc w:val="both"/>
      </w:pPr>
      <w:r>
        <w:t>可以据此提出一个公共判断程序。先让受影响者的事实与需要进入，再识别不可轻易越过的保护边界，随后比较可行方案及其成本，最后保留解释、申诉与修复的路径。这个程序不是从经文逐字推出，也不是任何组织都必须机械采用的四步法；它是本书在规范与爱的碰撞中提出的可供试验的设计。若程序让讨论无限拖延而耽误紧急帮助，就必须调整其时间与权限安排。</w:t>
      </w:r>
    </w:p>
    <w:p>
      <w:pPr>
        <w:spacing w:after="20"/>
        <w:jc w:val="both"/>
      </w:pPr>
      <w:r>
        <w:t>它的成败应由具体后果检验。是否减少强者借爱越界，是否让弱者更容易援引规则，是否使规则修订具有公开理由，是否保护照顾者免于耗竭？如果答案长期为否，三律语言没有完成其承诺，就应追查哪里失效。不能把任何失败都归于参与者爱得不够，因为制度本身可能使善意无法转化为合宜行动。</w:t>
      </w:r>
    </w:p>
    <w:p>
      <w:pPr>
        <w:spacing w:after="20"/>
        <w:jc w:val="both"/>
      </w:pPr>
      <w:r>
        <w:t>十诫、爱神爱人和新诫命由此构成一种尚待不断实践的张力：边界使爱不轻易变成伤害，爱使边界不轻易变成拒绝他者的借口。它们并非可以被统一成无摩擦公式的三个阶段。耶稣生命叙事的启发，是让读者看见规范如何在真实相遇中被解释、承受和实现；SDE的任务则是追查这些过程，而不以自己的术语取代经文的声音。</w:t>
      </w:r>
    </w:p>
    <w:p>
      <w:pPr>
        <w:spacing w:after="20"/>
        <w:jc w:val="both"/>
      </w:pPr>
      <w:r>
        <w:t>因此，本章不把善定义为“违反规则的勇气”，也不把它定义为“无需判断的守规”。善要求人对具体他者负责，同时接受能够保护所有人的理由约束。一个人可以出于爱坚持边界，也可以为了更忠实地保护生命而修正旧解释。关键不是事后选择一个漂亮名称，而是让差异、纠缠、资源与责任都进入公开可讨论的判断，使爱能够从宣称继续走向可被回应的生活。</w:t>
      </w:r>
    </w:p>
    <w:p>
      <w:pPr>
        <w:spacing w:after="20"/>
        <w:jc w:val="both"/>
      </w:pPr>
      <w:r>
        <w:t>一个特别需要保护的位置，是拒绝者的位置。受帮助者拒绝某项安排，未必就是忘恩或缺乏爱；施助者拒绝超出能力的请求，也未必就是冷酷。双方需要说明界限及其理由，但不应先以道德标签封住讨论。若爱的共同体只容许肯定回答，爱就被改造成测试忠诚的工具。新关系的发生，有时恰从一项被认真聆听的拒绝开始，因为它让此前被压住的需要首次进入共同判断。</w:t>
      </w:r>
    </w:p>
    <w:p>
      <w:pPr>
        <w:spacing w:after="20"/>
        <w:jc w:val="both"/>
      </w:pPr>
      <w:r>
        <w:t>这种判断不会消除所有冲突，却能使冲突不必立即退化为善人与恶人的对立。参与者可能共同珍视爱与规则，只是在事实、风险和责任范围上有所分歧。先辨明分歧发生在哪里，再决定如何行动，能让规范成为共同生活的资源，而不是把对方逐出共同体的武器。</w:t>
      </w:r>
    </w:p>
    <w:p>
      <w:pPr>
        <w:pStyle w:val="Heading3"/>
      </w:pPr>
      <w:r>
        <w:t>39.5　新诫命的“新”如何被行动与真理限定</w:t>
      </w:r>
    </w:p>
    <w:p>
      <w:pPr>
        <w:spacing w:after="20"/>
        <w:jc w:val="both"/>
      </w:pPr>
      <w:r>
        <w:t>《约翰一书》同时称命令为旧与新，又以爱弟兄或恨弟兄来检验自称处于光明的说法（约壹2:7-11）。这一并置说明，旧与新不能只按时间上第一次说出某句话来划分。命令在所听见的传统中有连续性，又在基督及共同体的生活中取得真实内容。本书从这里提出的构成论解释是：同一句相爱要求，若对象、行动、承担与彼此回应改变，其实际意义便可以变得更充分。这里仍是解释，不是断言约翰作者已经采用SDE的本体论。</w:t>
      </w:r>
    </w:p>
    <w:p>
      <w:pPr>
        <w:spacing w:after="20"/>
        <w:jc w:val="both"/>
      </w:pPr>
      <w:r>
        <w:t>同一书信把爱与基督舍命、拥有财物者对有需要弟兄的回应以及行为和诚实相连（约壹3:16-18）。这使“爱不是只有感受”获得直接文本理由，但它没有授权旁观者宣布每个人都必须以相同方式付出。财物、需要和看见是段落中的实际条件；如果当事人不知道情况，或根本没有所需资源，归责就要进一步论证。发生学应保留这些条件，才能使爱从口号进入责任，而不把所有未发生的善都变为无限债务。</w:t>
      </w:r>
    </w:p>
    <w:p>
      <w:pPr>
        <w:spacing w:after="20"/>
        <w:jc w:val="both"/>
      </w:pPr>
      <w:r>
        <w:t>《约翰一书》四章把爱归于神先爱、差子及赎罪，再以不爱所看见弟兄的问题检验爱神的自称（约壹4:7-21）。这是身份、救赎和实践共同组成的论证。神是爱不等于任何被人称为爱的欲望都是神圣；实际行动重要也不意味着人先以行为制造神的爱。经典神学可把先在的神爱看作人的爱之根据，本书则可以追查这一根据如何通过具体行动获得可理解的显露。两层既能相联，也不能互相取代。</w:t>
      </w:r>
    </w:p>
    <w:p>
      <w:pPr>
        <w:spacing w:after="20"/>
        <w:jc w:val="both"/>
      </w:pPr>
      <w:r>
        <w:t>然而，爱的共同体并不因内部团结便必然善。《约翰二书》把彼此相爱与遵行命令相连，同时对否认基督成肉身的传讲者设置接待边界（约贰1:5-11）。段落涉及教导、真理与共同体支持，不能不加分析地转成对一切持不同意见者的社会排斥。它至少提醒本书，相爱并非无条件支持任何活动。真实分歧在于界限怎样确定、由谁解释以及会不会扩张为对外者的全面敌意，不能只用温暖感受解决。</w:t>
      </w:r>
    </w:p>
    <w:p>
      <w:pPr>
        <w:spacing w:after="20"/>
        <w:jc w:val="both"/>
      </w:pPr>
      <w:r>
        <w:t>《约翰三书》又从另一侧批评好为首者：丢特腓拒绝接待，并阻止别人接待，甚至逐出愿意接待者（约叁1:5-10）。若将两封短书信并读，我们不能得到“接待永远善”或“拒绝永远恶”的动作清单，而需比较对象、教导、动机、权力与后果。SDE在这里有清晰任务：说明为何表面相同的拒绝在不同纠缠中有不同评价。与此同时，研究者不能自封为可以忽略教义真理的中立裁判，因为真理正是这些文献认定重要的条件之一。</w:t>
      </w:r>
    </w:p>
    <w:p>
      <w:pPr>
        <w:pStyle w:val="Heading3"/>
      </w:pPr>
      <w:r>
        <w:t>39.6　爱作为德性与爱作为关系构成</w:t>
      </w:r>
    </w:p>
    <w:p>
      <w:pPr>
        <w:spacing w:after="20"/>
        <w:jc w:val="both"/>
      </w:pPr>
      <w:r>
        <w:t>阿奎那在《神学大全》第二集第二部第二十三题第一款，以向对方愿善、相互之爱与某种共同分享讨论爱德作为友谊。[39A]因此，传统德性论的最强版本并不把爱缩成藏在个人内部的暖意；它关心爱的对象与共同生活。若本书仅以“爱需要关系”反驳它，双方其实尚未发生冲突。真正的问题是，爱德作为较稳定的倾向如何使不同处境中的行动合宜，以及行动失败能否反过来促使人修订对自己德性的判断。SDE的序列分析在这里可以提供辅助，不能冒称从无到有发现了关系。</w:t>
      </w:r>
    </w:p>
    <w:p>
      <w:pPr>
        <w:spacing w:after="20"/>
        <w:jc w:val="both"/>
      </w:pPr>
      <w:r>
        <w:t>改革宗也有应被保留的强立场。《威斯敏斯特信条》第十九章第五至七款将道德律的持续约束、信徒不靠律法作为行为之约称义以及圣灵使人甘愿遵行相联。[39B]据此重构，爱与顺服不是先后相互废除的阶段，而是恩典改变意愿，使规范不只作为外在威胁。发生学可以批评某些机构用律法制造强迫，却不能由这些实践失败推出这一规范理论只承认强迫。需要逐案证明真实制度是否符合它自己宣称的自愿与恩典，而不是先把传统压缩成命令主义。</w:t>
      </w:r>
    </w:p>
    <w:p>
      <w:pPr>
        <w:spacing w:after="20"/>
        <w:jc w:val="both"/>
      </w:pPr>
      <w:r>
        <w:t>一个具体检验可以比较两种纠错程序。第一种要求受伤者为了爱共同体而不再追问，掌权者只需表达歉意；第二种承认伤害，公开解释权限，为受伤者提供保护，并根据实际悔改安排后续责任。两者都使用爱、赦免与顺服词语，但第一种把代价转给弱者，第二种使责任进入行动。德性伦理会追问诚实、公义和审慎，神命论会追问是否忠于真理和邻舍义务，SDE会追问差异是否进入、负担怎样转移。几种解释在此可以互相加强，而不必靠贬低其中一种取得地位。</w:t>
      </w:r>
    </w:p>
    <w:p>
      <w:pPr>
        <w:spacing w:after="20"/>
        <w:jc w:val="both"/>
      </w:pPr>
      <w:r>
        <w:t>规范发生还需要处理良心分歧。《罗马书》十四章讨论饮食和日子的不同实践，反对彼此轻看与论断，并要求不要因食物败坏神的工作（罗14:1-23）。这并非所有道德问题都可归为个人偏好，而是在特定共同体分歧中区分确信、轻看与使人跌倒。若本书据此提出给合理分歧留下空间，仍须说明哪些争议属于可容纳范围，哪些涉及必须制止的伤害。没有这一步，自由可能被用来逃避责任，保护也可能被用来压制所有不同。</w:t>
      </w:r>
    </w:p>
    <w:p>
      <w:pPr>
        <w:spacing w:after="20"/>
        <w:jc w:val="both"/>
      </w:pPr>
      <w:r>
        <w:t>《提摩太前书》以爱说明命令的目标，同时把清洁的心、无亏的良心与无伪的信心列为其关联条件（提前1:3-7）。这些并不是研究者可直接从外表读取的量尺，而是提醒我们，爱同时涉及行为、诚实和内在方向。若SDE只报告关系运行顺畅，却不问是否有人通过伪装赢得信任，它会遗漏这段经文强调的内容。相反，内在真诚也不能替代对行为后果的检查。较完整的分析需要保留两种证据的限度，不能因内心难观察便取消它，也不能因声称内心纯洁便拒绝观察。</w:t>
      </w:r>
    </w:p>
    <w:p>
      <w:pPr>
        <w:spacing w:after="20"/>
        <w:jc w:val="both"/>
      </w:pPr>
      <w:r>
        <w:t>本章因而可以更严格地表述耶稣之善：就本章所读文本而言，他以爱神爱邻舍集中律法要求，以洗脚和舍己给出行动尺度，并呼召门徒在彼此关系中延续这一方向（太22:34-40；约13:1-17；约15:9-17）。这一评价有具体叙事与教导支点，但不等于宣称所有以其名义进行的制度都善。对后续共同体，检验仍必须继续。新诫命的力量不在于让爱这个词永远获胜，而在于使说爱的人承担更明确、更可追问的实际责任。</w:t>
      </w:r>
    </w:p>
    <w:p>
      <w:pPr>
        <w:spacing w:after="20"/>
        <w:jc w:val="both"/>
      </w:pPr>
      <w:r>
        <w:t>先知关于新约的应许为这一讨论提供更深的对话材料：《耶利米书》把律法写在心上与神人关系、认识及赦免联系，《希伯来书》将该应许用于其关于新约的论证（耶31:31-34；来8:6-13）。内在化在这里不是取消规范，而是改变规范与生命的关系；它也不等于任何强烈私人确信都自动成为神命。SDE可以借此追问，外在要求如何成为主体理解和愿意承担的方向，同时保留其启示与赦免含义不能被心理机制穷尽的界限。若一个群体用“律法在心里”拒绝听取任何外部证据，反而把内在化误用成不可纠错性。爱进入生命的过程，应使责任更真实，而非使解释者更难被问责。</w:t>
      </w:r>
    </w:p>
    <w:p>
      <w:bookmarkStart w:id="49" w:name="ch40"/>
      <w:pPr>
        <w:pStyle w:val="Heading2"/>
        <w:pageBreakBefore/>
      </w:pPr>
      <w:r>
        <w:t>第40章　耶稣之善对人类与AI的启示</w:t>
      </w:r>
      <w:bookmarkEnd w:id="49"/>
    </w:p>
    <w:p>
      <w:pPr>
        <w:pStyle w:val="Heading3"/>
      </w:pPr>
      <w:r>
        <w:t>40.1　从最小者出发，而不是给机器授予神性</w:t>
      </w:r>
    </w:p>
    <w:p>
      <w:pPr>
        <w:spacing w:after="20"/>
        <w:jc w:val="both"/>
      </w:pPr>
      <w:r>
        <w:t>《马太福音》二十五章三十一至四十六节把饥饿、口渴、陌生、赤身、疾病与被囚的处境放在审判叙事中（太25:31-46）。它使读者不能只用自我宣称的忠诚代替对具体需要的回应。关于“最小的弟兄”应主要理解为耶稣的门徒、受差遣者，还是更广泛的困苦者，解释传统存在分歧。本书不靠抹平这一分歧来获得普遍伦理结论；它首先确认一个较窄的文本观察：叙事中的行动与不行动具有具体对象，价值判断不能脱离那些相遇。</w:t>
      </w:r>
    </w:p>
    <w:p>
      <w:pPr>
        <w:spacing w:after="20"/>
        <w:jc w:val="both"/>
      </w:pPr>
      <w:r>
        <w:rPr>
          <w:spacing w:val="0"/>
          <w:w w:val="98"/>
        </w:rPr>
        <w:t>当这段经文进入AI时代，最容易发生的误用，是把技术创造者设想为新的救世者，把智能系统设想为无所不知的牧者。这样的类比超出了本书能够支持的范围。基督教关于耶稣的神性、救赎位格与复活的主张，不能由于某个系统能够对话、陪伴或解决问题，就转移给该系统。功能相似不等于身份相同，帮助发生也不等于取得宗教意义上的救赎资格。</w:t>
      </w:r>
    </w:p>
    <w:p>
      <w:pPr>
        <w:spacing w:after="20"/>
        <w:jc w:val="both"/>
      </w:pPr>
      <w:r>
        <w:rPr>
          <w:spacing w:val="0"/>
          <w:w w:val="98"/>
        </w:rPr>
        <w:t>同样，AI输出关怀语言，并不由此证明它具有内在爱、主观意识或人类意义的良知。本书无须先解决机器意识的全部哲学争论，才能研究系统如何影响人；但它必须避免从互动效果反推未经证明的内在状态。某位使用者因对话获得支持，这个经验可以真实而重要；我们仍应把使用者的体验、系统的可观察功能与关于系统自身意识的主张区分开来。</w:t>
      </w:r>
    </w:p>
    <w:p>
      <w:pPr>
        <w:spacing w:after="20"/>
        <w:jc w:val="both"/>
      </w:pPr>
      <w:r>
        <w:t>《约翰福音》十五章的葡萄树与枝子（约15:1-17），比喻门徒与耶稣的关系，关联常在、结果、修剪和相爱。它不是为现代网络架构预先写下的设计说明。如果本书借此思考持续支持与生命实践，必须标明类比只涉及某些关系结构。不能把云平台直接称为生命之源，也不能把用户离开某个产品类比为枝子离开基督，从而赋予商业依赖以神圣权威。</w:t>
      </w:r>
    </w:p>
    <w:p>
      <w:pPr>
        <w:spacing w:after="20"/>
        <w:jc w:val="both"/>
      </w:pPr>
      <w:r>
        <w:t>发生学在这里提出的真正问题较为朴素而困难：当人通过AI思考、学习、安排工作和回应他人时，善由怎样的人—机—制度复合过程实现？模型参数、提示方式、使用者目标、组织激励、数据处理、实际后果与纠错路径，都可能相互规定这项活动的价值。研究对象不是孤立机器的道德分数，也不是将全部责任重新推给使用者，而是一个可以分解责任又不能拆散其相互作用的系统。</w:t>
      </w:r>
    </w:p>
    <w:p>
      <w:pPr>
        <w:spacing w:after="20"/>
        <w:jc w:val="both"/>
      </w:pPr>
      <w:r>
        <w:rPr>
          <w:spacing w:val="0"/>
          <w:w w:val="98"/>
        </w:rPr>
        <w:t>这一研究能够受到耶稣生命叙事的启发：看见被忽略者，认真回应需要，让权威接受服务的检验，使受伤关系有修复可能。但启发不同于神学同一，也不同于技术验证。一个设计理念来自宗教或哲学，不会因此自动可靠；它仍需在真实使用中经受测试、反馈与修订。所谓价值发生，必须允许失败的技术被改造或停止，而不能靠高尚来源获得永久豁免。</w:t>
      </w:r>
    </w:p>
    <w:p>
      <w:pPr>
        <w:spacing w:after="20"/>
        <w:jc w:val="both"/>
      </w:pPr>
      <w:r>
        <w:t>同样不能把经文中的善直接转换为训练数据中的唯一正确答案。文本中的怜悯、责备、沉默与离开，在不同段落承担不同意义；抽掉情境，只统计哪种语气最常被读者喜爱，可能制造一种永远温柔却不承担事实责任的系统。若以这些叙事设计研究任务，应保留冲突、解释分歧和类比限制，让参与者判断而不是接受唯一预设。经文的复杂性应增加研究的认真程度，而不是成为产品宣传的神圣光环。</w:t>
      </w:r>
    </w:p>
    <w:p>
      <w:pPr>
        <w:spacing w:after="20"/>
        <w:jc w:val="both"/>
      </w:pPr>
      <w:r>
        <w:t>从耶稣叙事到工具伦理的桥梁，还可由权力的使用方式限定。耶稣回应门徒的地位争执时，将外邦统治者辖制人的方式与门徒中服事的方向区分，并把人子舍命置于其解释中心（可10:35-45）。本书据此要求技术权力接受服务检验，是把权力与受益者关系作有限类比；并不是把开发者等同人子，也不是把产品代价称为赎价。同样，洗脚叙事可以启发权威面对实际需要，却不能仅凭界面礼貌便宣告系统已经实现同样的善（约13:3-17）。</w:t>
      </w:r>
    </w:p>
    <w:p>
      <w:pPr>
        <w:spacing w:after="20"/>
        <w:jc w:val="both"/>
      </w:pPr>
      <w:r>
        <w:t>圣经关于人按神形象被造的陈述也应保留其原有对象（创1:26-28）。从这一陈述可以发展维护人尊严的神学理由，但不能因为人制造工具，就推出工具也自动取得同一种形象地位。技术所承载的人类意图、语言材料与社会能力，可以真实参与帮助过程；有关工具是否有意识、灵魂或道德位格，则需要另外的论证。现有任务表现不能替这些形上学判断作担保，更不能把圣经中的创造与救赎语言直接搬作商业产品的身份说明。</w:t>
      </w:r>
    </w:p>
    <w:p>
      <w:pPr>
        <w:pStyle w:val="Heading3"/>
      </w:pPr>
      <w:r>
        <w:t>40.2　同一个模型，为什么可以组织不同的善恶</w:t>
      </w:r>
    </w:p>
    <w:p>
      <w:pPr>
        <w:spacing w:after="20"/>
        <w:jc w:val="both"/>
      </w:pPr>
      <w:r>
        <w:t>设想两个社区都使用同一种对话模型帮助居民寻找照顾资源。甲社区把系统接入可核查的服务信息，明确哪些回答需要工作人员确认，并让居民轻松联系真人；乙社区主要用它减少人工成本，系统出现错误时无人负责，居民被迫反复向机器解释。模型能力可能相近，复合系统的价值却不同。这个思想实验支持把D与E纳入评价，但不意味着我们已经实际完成两地比较研究。</w:t>
      </w:r>
    </w:p>
    <w:p>
      <w:pPr>
        <w:spacing w:after="20"/>
        <w:jc w:val="both"/>
      </w:pPr>
      <w:r>
        <w:t>在甲社区，D可以包含提出需要、核实资格、联系服务、反馈结果和纠正资料的序列；E则包括居民的表达能力、系统可读性、工作人员权限、资源真实可得性和机构问责。任何一项改变，都可能改变整件事究竟是帮助还是转嫁负担。把E当成外在背景会错过问题：一个无法转接真人的界面并非帮助之外的装饰，它直接规定居民能否获得帮助。</w:t>
      </w:r>
    </w:p>
    <w:p>
      <w:pPr>
        <w:spacing w:after="20"/>
        <w:jc w:val="both"/>
      </w:pPr>
      <w:r>
        <w:rPr>
          <w:spacing w:val="0"/>
          <w:w w:val="98"/>
        </w:rPr>
        <w:t>特征律要求系统能够适当地识别问题，同时避免把人固定为标签。用户说话零乱，可能因为不熟悉界面、时间紧迫、身体不适或担心被拒绝；这些解释需要核查，不能由模型随意诊断。一个负责任的设计应允许补充、澄清和纠错，并使关键事实有可靠来源。回答听起来连贯，不等于已经正确理解需要；使用者点击确认，也不等于他充分理解了系统假设。</w:t>
      </w:r>
    </w:p>
    <w:p>
      <w:pPr>
        <w:spacing w:after="20"/>
        <w:jc w:val="both"/>
      </w:pPr>
      <w:r>
        <w:rPr>
          <w:spacing w:val="0"/>
          <w:w w:val="97"/>
        </w:rPr>
        <w:t>自由律要求复合系统扩展可行行动，而不只是制造更多选项。列出二十个无法申请的服务，不如帮助确认两个真正可用的路径；让用户在深奥条款中勾选同意，也不等于形成有意义的授权。设计者需要关注说明是否可理解、替代方式是否可获得、退出是否实际可行，以及系统能否在必要时承认自己不适合继续处理。自动化程度越高，责任接口越需要清楚。</w:t>
      </w:r>
    </w:p>
    <w:p>
      <w:pPr>
        <w:spacing w:after="20"/>
        <w:jc w:val="both"/>
      </w:pPr>
      <w:r>
        <w:t>幸福律则追查问题是否得到转化，还是只是被更温柔地推回用户。一个系统可以不断说理解，却要求脆弱者重复提交同样材料；它可能提高满意度的短时评分，却没有减少实际负担。应当观察后续路径：居民是否获得资源，错误是否被修正，照顾者是否减少无效劳动，新的依赖是否形成。关怀措辞有其交往价值，但不能替代行动与结果的核查。</w:t>
      </w:r>
    </w:p>
    <w:p>
      <w:pPr>
        <w:spacing w:after="20"/>
        <w:jc w:val="both"/>
      </w:pPr>
      <w:r>
        <w:t>这类系统还涉及E₃。算力和电力属于物理与技术资源，工作人员时间与培训属于组织资源，用户注意与情绪承受属于人的条件，不能把它们直接相加成统一能量值。节省机器调用成本若以大量增加用户劳动为代价，未必整体节省；提高答复速度若导致人员没有时间复核关键事实，也可能把效率转化为风险。发生学需要追踪资源在系统内部如何转移，而非只看单个环节变快。</w:t>
      </w:r>
    </w:p>
    <w:p>
      <w:pPr>
        <w:spacing w:after="20"/>
        <w:jc w:val="both"/>
      </w:pPr>
      <w:r>
        <w:t>美国国家标准与技术研究院在二〇二三年发布的《人工智能风险管理框架》明确把AI视为社会技术系统，并将治理、应用情境与全生命周期中的多方责任纳入讨论。本书引入这一原始框架，是说明复合分析并非只有SDE才能提出；它也不构成对SDE三律的外部认证。SDE若要贡献更多，必须展示它如何帮助发现具体关系中的价值形成与受损，而不是把已有治理原则重新命名。[40A]</w:t>
      </w:r>
    </w:p>
    <w:p>
      <w:pPr>
        <w:spacing w:after="20"/>
        <w:jc w:val="both"/>
      </w:pPr>
      <w:r>
        <w:t>因此，一个系统不能仅因采用SDE提示词便被称为善的智能体。它需要明确任务范围、可靠资料、适当权限、失败处理和持续评估。若这些条件缺失，加入更宏大的价值语言可能反而增加使用者信任，使错误更难被察觉。价值发生学的第一项技术伦理要求，应是让名义上的善与实际支持条件保持可核查的联系。</w:t>
      </w:r>
    </w:p>
    <w:p>
      <w:pPr>
        <w:spacing w:after="20"/>
        <w:jc w:val="both"/>
      </w:pPr>
      <w:r>
        <w:t>还必须看见未直接使用系统的人。一个管理者用AI评价员工，员工可能承受判断后果却没有机会查看材料；一个家庭成员向系统输入他人的私事，被描述者未必知道。复合体的边界因此不能只由登录账户划定。分析应识别实际受到影响的关系，并设置适当的知情、申诉和资料处理安排。谁不在界面上，不等于谁不在价值发生之中；这正是从最小者的视角能够提出的尖锐追问。</w:t>
      </w:r>
    </w:p>
    <w:p>
      <w:pPr>
        <w:pStyle w:val="Heading3"/>
      </w:pPr>
      <w:r>
        <w:t>40.3　复合责任不是把责任平均分散</w:t>
      </w:r>
    </w:p>
    <w:p>
      <w:pPr>
        <w:spacing w:after="20"/>
        <w:jc w:val="both"/>
      </w:pPr>
      <w:r>
        <w:t>说责任属于人—机—制度复合体，容易被误解为人人承担一点，最终没有人需要负责。恰恰相反，复合分析应帮助区分谁能决定什么。开发者影响模型与接口，部署者决定用途和资源，管理者决定监督与问责，使用者在其知识与权限范围内作出选择；受影响者则可能根本不是直接用户，却承担后果。责任不能平均分配，而应与控制能力、可预见性、角色义务和实际贡献相联系。</w:t>
      </w:r>
    </w:p>
    <w:p>
      <w:pPr>
        <w:spacing w:after="20"/>
        <w:jc w:val="both"/>
      </w:pPr>
      <w:r>
        <w:t>AI可以被赋予操作上的任务与约束，例如整理材料、提醒异常、提出备选方案；这不等于它在现有讨论中自动成为具有完整道德责任的主体。系统可以记录失败、触发停机和转交处理，而修复义务仍须落实到能够承担解释、资源与制度改变的人和组织。让机器说一句抱歉，不能替代对错误信息的更正，也不能替代受到损失的人所需要的实际补救。</w:t>
      </w:r>
    </w:p>
    <w:p>
      <w:pPr>
        <w:spacing w:after="20"/>
        <w:jc w:val="both"/>
      </w:pPr>
      <w:r>
        <w:t>还要避免把“人类最终负责”写成空话。如果某个工作人员没有时间、信息、权限和训练，却被要求在一秒内批准系统建议，形式上的人在环路不能证明真正判断存在。复合责任需要配置可行的监督条件，并限制单人所承受的任务负荷。一个承担最后点击的人，可能只是风险被转嫁的末端；追责若只停在那里，就遮蔽了上游设计与管理选择。</w:t>
      </w:r>
    </w:p>
    <w:p>
      <w:pPr>
        <w:spacing w:after="20"/>
        <w:jc w:val="both"/>
      </w:pPr>
      <w:r>
        <w:t>可以用教育场景进一步说明。教师借助AI为学生生成学习材料，材料可能提高练习数量，也可能固定错误分类。若学生被系统标记为能力不足，教师应能够检查依据、听取学生回应并修订路径。学生也应知道哪些内容是建议、哪些需要自己判断。这里的善不在于教师保留了多少手工劳动，而在于复合活动是否扩大了学生真实学习与自我修正的机会，同时避免标签封闭其未来。</w:t>
      </w:r>
    </w:p>
    <w:p>
      <w:pPr>
        <w:spacing w:after="20"/>
        <w:jc w:val="both"/>
      </w:pPr>
      <w:r>
        <w:rPr>
          <w:spacing w:val="0"/>
          <w:w w:val="97"/>
        </w:rPr>
        <w:t>教师与AI形成复合能力，并不意味着教师主体性必然消失。主体性可以在新的分工中发展，也可能因不透明依赖而受损。关键是教师能否理解任务、识别异常、选择工具、修订目标并承担后果。将每一项自动化都称为削弱人，忽略了封装能够释放注意；将每一项自动化都称为升维，则忽略了能力断裂与权力集中。两种简单判断都需要被具体D与E检验。</w:t>
      </w:r>
    </w:p>
    <w:p>
      <w:pPr>
        <w:spacing w:after="20"/>
        <w:jc w:val="both"/>
      </w:pPr>
      <w:r>
        <w:t>个人与AI之间的关系也具有双重可能。一段持续对话可以帮助人组织经历、形成问题和准备与他人的交流，也可能使人逐渐只接受迎合性的回应。我们不能预先断言所有陪伴都有害或都有益；需要研究它是否扩大现实关系的行动能力，是否尊重使用者的边界，是否使重要信息和决定具有可回看的记录。关于这些可能性，本章提出的是研究问题，而非宣称已有一项覆盖所有产品的结论。</w:t>
      </w:r>
    </w:p>
    <w:p>
      <w:pPr>
        <w:spacing w:after="20"/>
        <w:jc w:val="both"/>
      </w:pPr>
      <w:r>
        <w:t>宗教使用尤其需要边界。AI可以辅助检索经文、比较译本、整理传统分歧，却不应凭流畅语气自称拥有神圣授权，或替共同体宣布某人的终极救恩状态。使用者可以赋予对话深刻个人意义，但部署者不能利用这种意义建立不可退出的依赖。耶稣之善若在这里提供启发，应使技术更愿意服务和接受质疑，而不是使技术获得神圣不可批评性。</w:t>
      </w:r>
    </w:p>
    <w:p>
      <w:pPr>
        <w:spacing w:after="20"/>
        <w:jc w:val="both"/>
      </w:pPr>
      <w:r>
        <w:rPr>
          <w:spacing w:val="0"/>
          <w:w w:val="97"/>
        </w:rPr>
        <w:t>对于复合责任，最有力的批评是它可能无限扩展因果链，导致任何判断都无法完成。回应这一批评，需要设置与任务相称的分析边界：优先识别能够实质改变风险与结果的环节，同时记录尚未处理的重要外部影响。整体性不要求每次都写一部社会史；它要求不把明知关键的控制条件删去，再把失败归给最容易追责的人。适当边界本身也应能够解释与修订。</w:t>
      </w:r>
    </w:p>
    <w:p>
      <w:pPr>
        <w:spacing w:after="20"/>
        <w:jc w:val="both"/>
      </w:pPr>
      <w:r>
        <w:t>权力也可能通过默认设置进入。一个系统默认保存全部对话、默认给出确定答案或默认继续任务，会塑造人如何理解自己的可选路径。设计者可能把这些视为便利选择，使用者却未必看见其后果。因此，发生学应研究微小界面决定如何积累成关系结构，而不是只讨论宏大的人工智能价值观。界面、制度和模型能力相互纠缠，善的实现往往就取决于这些看似普通的具体安排。</w:t>
      </w:r>
    </w:p>
    <w:p>
      <w:pPr>
        <w:spacing w:after="20"/>
        <w:jc w:val="both"/>
      </w:pPr>
      <w:r>
        <w:t>责任按能力分层，也可与管家的有限类比相接。《彼得前书》要求各人按所得恩赐彼此服事，并按神所赐的力量服事（彼前4:10-11）。它直接谈的是信徒生活，不是技术权限模型，但可启发一个问题：被分派的任务是否有相应能力和支持？如果一个审核者没有查看原始资料的权限，却被要求担保全部输出，制度便未形成真实承担。这里的判断来自具体控制条件；经文提供服务与受托的方向，不能替代对技术流程的独立验证。</w:t>
      </w:r>
    </w:p>
    <w:p>
      <w:pPr>
        <w:pStyle w:val="Heading3"/>
      </w:pPr>
      <w:r>
        <w:t>40.4　让价值发生成为可失败、可改进的研究</w:t>
      </w:r>
    </w:p>
    <w:p>
      <w:pPr>
        <w:spacing w:after="20"/>
        <w:jc w:val="both"/>
      </w:pPr>
      <w:r>
        <w:t>一个可执行的研究计划，可以从范围有限的任务开始，例如帮助学习者理解一段文本、帮助服务人员归纳需求或帮助团队检索可靠资料。研究应先明确实际问题与基线，再比较不同的人机安排，记录准确性、时间、受影响者负担、纠错能力与后续结果。不要先设计一个包办人生的道德智能体，再把使用者的任何积极反应都当作成功证据。任务越明确，发生机制越容易被发现和修正。</w:t>
      </w:r>
    </w:p>
    <w:p>
      <w:pPr>
        <w:spacing w:after="20"/>
        <w:jc w:val="both"/>
      </w:pPr>
      <w:r>
        <w:t>三律可以参与评估，但不应垄断评估语言。研究团队应允许不使用SDE术语的人提出指标和异议，并保留受影响者对何为改善的解释。若系统提高正确率却削弱申诉能力，不能只选择有利指标发布；若增加对话时长却未改善实际行动，也不能把黏性称为幸福。真正的价值分析需要同时报告收益、代价、适用条件与未解决的问题。</w:t>
      </w:r>
    </w:p>
    <w:p>
      <w:pPr>
        <w:spacing w:after="20"/>
        <w:jc w:val="both"/>
      </w:pPr>
      <w:r>
        <w:t>反事实比较应针对设计选择。例如在能力相近的模型上，比较有无可靠来源核查、有无转交真人、不同授权方式与不同反馈机制，观察这些条件怎样影响结果。若仅更换三律提示语而其他支持条件不变，改善很小，就应承认术语本身不是魔法。若一个更简单的流程已经足够，则没有必要为了表现理论完整而增加负担。能否减少不必要复杂性，也应成为框架价值的一部分。</w:t>
      </w:r>
    </w:p>
    <w:p>
      <w:pPr>
        <w:spacing w:after="20"/>
        <w:jc w:val="both"/>
      </w:pPr>
      <w:r>
        <w:t>研究还需要预先设定停止与修订条件。系统若持续误导关键决策、使弱者更难获得帮助，或让责任主体无法追查，就应暂停相关用途并修正。停止不是对创新的背叛，而是对受影响者的回应。相反，在明确低影响任务上经过充分检查形成可靠封装后，也不必要求使用者永远逐句重复机器工作；判断可以随可靠性证据在不同层次之间调整。</w:t>
      </w:r>
    </w:p>
    <w:p>
      <w:pPr>
        <w:spacing w:after="20"/>
        <w:jc w:val="both"/>
      </w:pPr>
      <w:r>
        <w:t>这使本书从耶稣之善走向AI时，避免两种冲动：一是把技术提升为救赎者，二是把一切机器参与排除于有意义的善之外。一个人通过工具更好地照顾他人，这项善仍可以真实发生；工具的加入改变了能力和责任结构，却不自动取得神性或意识。发生学需要解释的是复合体怎样形成可靠关怀，以及当关怀失败时怎样恢复，而非替机器授予终极身份。</w:t>
      </w:r>
    </w:p>
    <w:p>
      <w:pPr>
        <w:spacing w:after="20"/>
        <w:jc w:val="both"/>
      </w:pPr>
      <w:r>
        <w:t>全书的未来因而不是制造一个永远正确的价值裁判，而是形成能够学习的研究共同体。它要读经，也要听取被解释者的声音；要提出本体假说，也要承认局部证据的限制；要设计工具，也要检查工具如何改变人与人的关系。S₃善＝F(D,E)在这里仍是一项需要持续论证的假说，其力量取决于它能否让我们更准确地识别并改善发生条件。</w:t>
      </w:r>
    </w:p>
    <w:p>
      <w:pPr>
        <w:spacing w:after="20"/>
        <w:jc w:val="both"/>
      </w:pPr>
      <w:r>
        <w:t>耶稣生命叙事最后留下的，不是一张让AI模仿全部姿态的行为清单，而是一系列不能被抽象标签替代的问题：谁在门外，谁的需要没有进入系统，谁被要求独自承受，谁拥有解释权，谁可以提出拒绝，谁在失败之后得到修复的机会？把这些问题带入人机制度复合体，是本书能够提出的当代启示。回答它们需要真实行动、可核查证据与持续责任，不能仅由一句“技术向善”代为完成。</w:t>
      </w:r>
    </w:p>
    <w:p>
      <w:pPr>
        <w:spacing w:after="20"/>
        <w:jc w:val="both"/>
      </w:pPr>
      <w:r>
        <w:t>这样的研究最终还要把工具本身置于可替换的位置。若某项任务由人与人直接协作更合适，就应保留这种路径；若另一项任务通过AI显著减轻负担，也应允许可靠使用逐渐形成封装。技术的价值不在于迫使每个人证明自己已经进入新时代，而在于扩展具体生命的可行活动。让人能够选择何时独立、何时与AI复合、何时转向他人，可能正是自由与关怀在新条件中共同发生的一项重要方式。</w:t>
      </w:r>
    </w:p>
    <w:p>
      <w:pPr>
        <w:pStyle w:val="Heading3"/>
      </w:pPr>
      <w:r>
        <w:t>40.5　从使徒共同体学习制度纠错的有限类比</w:t>
      </w:r>
    </w:p>
    <w:p>
      <w:pPr>
        <w:spacing w:after="20"/>
        <w:jc w:val="both"/>
      </w:pPr>
      <w:r>
        <w:t>《使徒行传》第六章叙述，说希腊话的犹太人因其寡妇在日常供应中被忽略而提出怨言，共同体随后重新安排分工、选择合适人员并托付工作（徒6:1-7）。本书不能从这段故事直接推出任何特定的软件架构；能够比较的是一个结构：增长中的服务可能产生群体差别，受影响者的发声使遗漏进入共同体认识，分工改变使帮助不再只依赖口头善意。经文没有要求被忽略者为维护团结而保持沉默，这为研究申诉是否有效提供了具体启发。</w:t>
      </w:r>
    </w:p>
    <w:p>
      <w:pPr>
        <w:spacing w:after="20"/>
        <w:jc w:val="both"/>
      </w:pPr>
      <w:r>
        <w:t>用于AI辅助服务时，这个类比要求分析者把投诉看成潜在的新证据，而不只是需要压低的数字。假如某类语言使用者反复得不到正确结果，机构应核查任务材料、界面表达、服务资料和转接权限。究竟何处失效不能由经文决定，必须通过实际测试和记录发现；也不能凭某群体投诉较多，就反推其更难服务或更不知感恩。D包含问题被提出和理解的次序，E包含语言、资源、身份与权限相互规定的关系。纠错的善由这些条件进入行动而成立，不能由一份承诺公平的声明替代。</w:t>
      </w:r>
    </w:p>
    <w:p>
      <w:pPr>
        <w:spacing w:after="20"/>
        <w:jc w:val="both"/>
      </w:pPr>
      <w:r>
        <w:t>《哥林多后书》谈论款项管理时，注意避免受人的毁谤，并顾念在人面前也有可交代的安排（林后8:16-21）。这是捐助管理的语境，不是现代审计标准，却说明真诚并不排除程序上的可信性。一个人机系统若声称设计者善意充分，因而无须保留关键决策依据，就把内心保证当作公共责任的替代品。相反，合理记录与分工可以保护受影响者，也保护执行者免受无根据归罪。具体记录什么、保存多久、谁能访问，仍需按任务与隐私条件判断，不能把透明误成无限公开。</w:t>
      </w:r>
    </w:p>
    <w:p>
      <w:pPr>
        <w:spacing w:after="20"/>
        <w:jc w:val="both"/>
      </w:pPr>
      <w:r>
        <w:t>《以弗所书》关于言说的要求，将真实、彼此为肢体与造就听见的人相连（弗4:25-32）。对生成文本的应用，这提供一种有限伦理方向：流畅输出应服从真实与适当帮助，而不是只追求迎合。它不说明任何特定模型已经会诚实，也不证明算法能够有经文意义上的良心。实际设计可以要求来源可核查、把推测标作推测、在证据不足时不编造答案。是否做到这些，需要逐项检查，不能用经文赞语给系统贴上道德保证。</w:t>
      </w:r>
    </w:p>
    <w:p>
      <w:pPr>
        <w:spacing w:after="20"/>
        <w:jc w:val="both"/>
      </w:pPr>
      <w:r>
        <w:rPr>
          <w:spacing w:val="0"/>
          <w:w w:val="98"/>
        </w:rPr>
        <w:t>《犹大书》将对疑惑者的怜悯、对不同危险处境的回应与共同体的自我建立放在一起（犹1:20-23）。相关句子的具体分组存在文本解释问题，因此本书不从中推出精确的三类用户模型。较小的启发是，同一关怀方向可能需要不同回应，而不应将所有疑问者一律视为敌对者。应用于学习工具时，有人需要解释，有人需要纠正错误，有人需要转向有资格的人类帮助。区分需要必须依据可得资料，不能让模型擅自诊断使用者的内心或信仰状态。</w:t>
      </w:r>
    </w:p>
    <w:p>
      <w:pPr>
        <w:pStyle w:val="Heading3"/>
      </w:pPr>
      <w:r>
        <w:t>40.6　人的尊严对复合发生论的强反驳</w:t>
      </w:r>
    </w:p>
    <w:p>
      <w:pPr>
        <w:spacing w:after="20"/>
        <w:jc w:val="both"/>
      </w:pPr>
      <w:r>
        <w:t>二〇二五年梵蒂冈《古老与崭新》说明在第39至46段强调，道德责任属于人的行动者，技术的目的、手段和其内含的人观都须受评价，复杂自动化不能使责任无从归属。[40B]本书只以这些已核段落作为当代神学对话材料，不把它宣布为所有教会共同结论，也不把神学人观误称为机器意识的实验结果。其最强挑战是：若复合发生论只看系统产出，就可能把人变成流程中的可替换节点，甚至把高效系统误称为更有价值的主体。</w:t>
      </w:r>
    </w:p>
    <w:p>
      <w:pPr>
        <w:spacing w:after="20"/>
        <w:jc w:val="both"/>
      </w:pPr>
      <w:r>
        <w:t>对这一反驳，本书首先承认人的地位不能按任务表现排名。一个不能流畅表达、不能独立工作的人，不会因为系统在同类任务上表现更强就减少其值得照顾的程度。SDE若不能维护这点，其整体分析可能反而服务强者的效率尺度。发生学应区分人的不可任意牺牲与某种任务分工的可调整：工具可以接替整理工作，不能因接替成功就使原先工作人员的生活成本不再需要考虑。相互规定并不等于所有参与者取得同一种道德地位。</w:t>
      </w:r>
    </w:p>
    <w:p>
      <w:pPr>
        <w:spacing w:after="20"/>
        <w:jc w:val="both"/>
      </w:pPr>
      <w:r>
        <w:t>其次，称责任为复合的，是说明行动因果与控制能力分布于多个环节；不是宣称机器与自然人享有完全相同的责任资格。一个系统可以按约束拒绝任务、提示错误或转交处理，这些功能具有重要后果，但承担损失、作出解释和改变制度仍应落实到有相应权限的人与组织。若机器的道歉使负责人更加隐身，复合论就失败了。反之，若它能准确指出谁设置了任务、谁知道限制、谁能够暂停用途，复合分析便使责任更清楚，而非更稀薄。</w:t>
      </w:r>
    </w:p>
    <w:p>
      <w:pPr>
        <w:spacing w:after="20"/>
        <w:jc w:val="both"/>
      </w:pPr>
      <w:r>
        <w:t>一个可实施的对照研究，是让两组工作人员处理同类、低影响且资料充分的文本整理任务。一组只使用模型答案；另一组在相同模型能力下配有来源核查、争议标记和明确的复核时段。预先记录关键错误、实际节时、复核负担与遗漏纠正率，再检验第二组是否真的改善判断。研究若发现增加流程并未带来相应收益，应缩减或调整安排；若第一组在后续任务中显著增加未发现错误，也应报告这一代价。这样的比较只能支持特定任务设计，不会证明整个人类与AI关系都已被三律穷尽。</w:t>
      </w:r>
    </w:p>
    <w:p>
      <w:pPr>
        <w:spacing w:after="20"/>
        <w:jc w:val="both"/>
      </w:pPr>
      <w:r>
        <w:t>还有一种宗教化技术叙事必须直接拒绝：《启示录》中会说话的兽像、强制敬拜与买卖限制属于其异象和权力批判语境，不能仅因某系统会说话便认定经文预言了大型语言模型（启13:11-17）。本书可以从中提出对强制忠诚、偶像化权力和生活控制的警惕，但识别某项现代产品是否具有这些问题，必须另有具体证据。相似词语并不是预言应验的证明，夸张恐惧也不能代替对实际风险的研究。避免把AI封为救世者与避免把AI一概封为末世恶者，是同一项解释责任。</w:t>
      </w:r>
    </w:p>
    <w:p>
      <w:pPr>
        <w:spacing w:after="20"/>
        <w:jc w:val="both"/>
      </w:pPr>
      <w:r>
        <w:t>因此，耶稣之善带入AI研究的合理方式，是提出有根据的问题并接受经验回答：权力是否服务具体需要，受忽略者能否进入判断，工具是否支持人的可行行动，失败后谁提供修复。经文给出的是其历史、教导和信仰见证，技术研究处理的是新的行动条件；二者通过明确的有限类比相接。若实践证明某项AI安排阻断真实帮助，本书就应支持改变或停用；若证明它可靠地减轻负担，也可肯定这项具体善。两种结论都不要求对机器授予灵魂、神性或救赎位格。</w:t>
      </w:r>
    </w:p>
    <w:p>
      <w:pPr>
        <w:spacing w:after="20"/>
        <w:jc w:val="both"/>
      </w:pPr>
      <w:r>
        <w:t>在使用边界上，仍应允许共同体保留直接相遇的价值。模型帮助一位照顾者更快找到信息，可以间接支持陪伴；若机构因此取消全部真人接触，却不核查孤独者的需要，工具节省的时间就未必转化为人的益处。反过来，也不能要求每项机械整理都必须由人重复劳动来证明人的尊严。判断应追踪被释放的能力流向哪里、被增加的负担落在谁身上。这样，技术成为可选择、可替换且可纠正的帮助条件，善的主体归属与善的实际形成便能够分别说明，而不被单一的机器能力叙事吞没。</w:t>
      </w:r>
    </w:p>
    <w:p>
      <w:bookmarkStart w:id="50" w:name="conclusion"/>
      <w:pPr>
        <w:pStyle w:val="Heading1"/>
        <w:pageBreakBefore/>
      </w:pPr>
      <w:r>
        <w:t>结语 善怎样在生命中取得内容</w:t>
      </w:r>
      <w:bookmarkEnd w:id="50"/>
    </w:p>
    <w:p>
      <w:pPr>
        <w:pStyle w:val="Heading3"/>
      </w:pPr>
      <w:r>
        <w:t>一 从一个称谓回到一段生命</w:t>
      </w:r>
    </w:p>
    <w:p>
      <w:pPr>
        <w:spacing w:line="365" w:lineRule="exact"/>
        <w:jc w:val="both"/>
      </w:pPr>
      <w:r>
        <w:rPr>
          <w:spacing w:val="0"/>
          <w:w w:val="98"/>
        </w:rPr>
        <w:t>本书从一个看似简单的称谓出发，经过成长（路2:40、52）、相遇与诫命（可10:17-22）、试探（太4:1-11）、受难与关系重建（约19:25-30；约20:19-23），重新询问我们所说的耶稣之善究竟是什么。这个问题没有在研究之后缩成一个更响亮的形容词。相反，它变得更有内容，也更难被一句话替代。善涉及谁被看见，谁获得回应，什么需要进入了判断，什么承诺经受了困难，以及哪些代价不再被无声地转交给弱者。把这些具体内容拿走，善仍然可以作为信仰中的归属而被宣告，却很难作为可理解的生命价值被完整说明。</w:t>
      </w:r>
    </w:p>
    <w:p>
      <w:pPr>
        <w:spacing w:line="365" w:lineRule="exact"/>
        <w:jc w:val="both"/>
      </w:pPr>
      <w:r>
        <w:t>第一编区分归属、认识与构成，由此限定了本书最重要的论证。我们没有从“人通过行为认识善”推导“没有被观察到的行为就没有善”，也没有从耶稣的成长推导他曾经是恶的。我们提出的是一种更精确的要求：任何宣称能够完整定义善的解释，都必须说明差异运行与特征纠缠所提供的内容。若一种解释把怜悯、忠诚、宽恕、公义的差别全部交给生命历程，却又坚持历程与善的定义完全无关，它便欠缺一个关键环节。这个欠缺不能仅靠再次重复善的归属得到弥补。</w:t>
      </w:r>
    </w:p>
    <w:p>
      <w:pPr>
        <w:spacing w:line="365" w:lineRule="exact"/>
        <w:jc w:val="both"/>
      </w:pPr>
      <w:r>
        <w:t>第二编把这一要求展开为三律与支持条件的研究。特征的稳定使善可以被辨识，选择的形成使回应能够发生，张力的转换使生命不必永远困在旧有冲突之中。但是任何一律单独取得局部成功，都不足以保证整体善。错误标签可以很稳定，诱导可以制造表面选择，压迫者也可以在他人的沉默中获得释放。因此，三律之“丰满”必须同时接受真实、可行自由与损害承担的检验。若不接受这些外部可讨论的要求，它就只是把“善”换成另一个难以反驳的名称。</w:t>
      </w:r>
    </w:p>
    <w:p>
      <w:pPr>
        <w:spacing w:line="365" w:lineRule="exact"/>
        <w:jc w:val="both"/>
      </w:pPr>
      <w:r>
        <w:t>第三编关于降生、成长、洗礼与旷野的讨论，进一步表明身份叙述与发生叙述并非只能彼此消灭。承认一个既有身份，未必排斥真实的历程；承认历程取得新内容，也未必要求身份从零创造。真正的分歧在于，这个新内容在解释中处于什么位置：只是让旁观者知道早已完整存在的东西，还是构成了那一段具体生命价值本身。两种立场可以同意许多经文事实，却对事实的本体意义作不同判断。研究的进展，不在于假装争论消失，而在于将争论准确地定位。</w:t>
      </w:r>
    </w:p>
    <w:p>
      <w:pPr>
        <w:spacing w:line="365" w:lineRule="exact"/>
        <w:jc w:val="both"/>
      </w:pPr>
      <w:r>
        <w:t>第四编将他者带入善的定义。病者提出请求（可1:40-45），利未接受呼召并与人同席（可2:13-17），撒玛利亚妇人在对谈中发问并作见证（约4:7-30）；这些叙事中的人并非只供展示一位善者的舞台布景。他们的需要、回应与位置参与了具体行动的构成。触摸在某一叙事中可能突破排斥，在另一种现实处境中却必须首先尊重身体边界；同席可以开启关系，也可能被利用为遮盖伤害的仪式。善不因此失去共同标准，而是要求标准能够进入具体关系，辨认同一个动作在不同纠缠中究竟成了什么。对他者的重视如果止于抽象赞美，就还没有完成这项工作。</w:t>
      </w:r>
    </w:p>
    <w:p>
      <w:pPr>
        <w:spacing w:line="365" w:lineRule="exact"/>
        <w:jc w:val="both"/>
      </w:pPr>
      <w:r>
        <w:t>第五至第七编则使发生学承担了最困难的压力。诫命不能只被当作旧秩序，罪不能只被当作心理失衡，十字架不能只被当作高强度的情感转换。它们各自具有宗教、叙事和规范意义，需要按照自身问题被认真对待。SDE解释只有保留这些不可任意删除的内容，才能讨论边界怎样保护发生、遗漏怎样构成责任、顺从怎样经过困难，以及爱怎样在给予中取得独特形态。第八编把压力转回理论自身，要求它回应最强的神学反方，而不能以自己设定的术语自行宣布胜利。</w:t>
      </w:r>
    </w:p>
    <w:p>
      <w:pPr>
        <w:pStyle w:val="Heading3"/>
      </w:pPr>
      <w:r>
        <w:t>二 对固有善性的批判能够走多远</w:t>
      </w:r>
    </w:p>
    <w:p>
      <w:pPr>
        <w:spacing w:line="365" w:lineRule="exact"/>
        <w:jc w:val="both"/>
      </w:pPr>
      <w:r>
        <w:t>本书批判的最明确对象，是“无内容的固有善性”：它把善看作藏在主体内部、可以脱离一切差异与关系而完整规定的成品，再把每个行动理解为这件成品的外部投影。问题在于，如果善的不同内容都必须借助行动、对象、意向和承诺来说明，那么这件被预先假定的成品就没有真正独立完成定义。说它能产生一切善，也不能替代对它产生何种善以及何以为善的说明。发生学要求把被省略的内容放回去，首先是一项解释责任的要求。</w:t>
      </w:r>
    </w:p>
    <w:p>
      <w:pPr>
        <w:spacing w:line="365" w:lineRule="exact"/>
        <w:jc w:val="both"/>
      </w:pPr>
      <w:r>
        <w:rPr>
          <w:spacing w:val="0"/>
          <w:w w:val="98"/>
        </w:rPr>
        <w:t>但“固有”还可能具有其他含义。它可以表示一种稳定倾向，也可以表示不可分离的品格，还可以在神学中表示神不是偶然变成善的。后面这些命题并不都被前述批判直接击中。一种稳定倾向本来就可以有发生史；一种不可分离的品格也可以在不同关系中形成新的具体实践；神学关于神性的主张更涉及不同的存在论前提。如果不辨认这些差别，发生学会把所有对手强行改写成同一个简单模型，然后把击败那个模型误认为击败了整个传统。</w:t>
      </w:r>
    </w:p>
    <w:p>
      <w:pPr>
        <w:spacing w:line="365" w:lineRule="exact"/>
        <w:jc w:val="both"/>
      </w:pPr>
      <w:r>
        <w:t>因此，本书得到的是有条件的结论。对于具体生命中的善，完全移除D与E会损失其确定的价值内容；对于神的永恒本性是否先于一切受造历程，本书没有仅凭这些叙事完成决定性的反证。若有人进一步主张，神的永恒生命本身就具有内在关系和非时间性的活动，争论便需要进入更深层的神学形而上学。发生学可以提出问题，却不能悄悄把“非时间性”改译成“没有任何运行”，再宣布对方不能成立。每个术语都必须在双方承认的意义上接受讨论。</w:t>
      </w:r>
    </w:p>
    <w:p>
      <w:pPr>
        <w:spacing w:line="365" w:lineRule="exact"/>
        <w:jc w:val="both"/>
      </w:pPr>
      <w:r>
        <w:t>这里最值得保留的，是一种双向的限制。身份论不能以身份取消具体生命的解释责任；发生学也不能以具体历程取消所有超越这些历程的可能论述。如果某一神学主张与经验检验之间没有直接对应关系，正确做法是标明其论证方式，而不是冒称已经证实或证伪。与此同时，超越性并不使一套话语在现实中的运用自动免于检验。当人们用它要求服从、分配代价或评价受害者时，这些可见的后果仍必须进入公共讨论。</w:t>
      </w:r>
    </w:p>
    <w:p>
      <w:pPr>
        <w:spacing w:line="365" w:lineRule="exact"/>
        <w:jc w:val="both"/>
      </w:pPr>
      <w:r>
        <w:t>本书还保留一个重要的反方可能：神性善可以被理解为所有具体善的根源，而不同生命事件是这一根源真实的历史实现。这种解释并不必然将事件贬为幻象。SDE重构要进一步追问的，是“实现”是否也意味着具体价值内容在关系中成立。如果反方承认这一点，两者在实践分析上可能相当接近，差异主要转移到终极根据。如果反方不承认，就需要解释为何在没有给予与接受、承诺与回应的情况下，仍能完整规定这种特定的爱。真正的争论应停留在这个能够继续追问的地方。</w:t>
      </w:r>
    </w:p>
    <w:p>
      <w:pPr>
        <w:spacing w:line="365" w:lineRule="exact"/>
        <w:jc w:val="both"/>
      </w:pPr>
      <w:r>
        <w:t>发生学的价值也不能只靠与传统的距离来证明。一个理论即使推翻了许多习惯说法，仍可能在解释上没有增加任何内容。我们需要比较它能否更准确地识别误判，能否说明同一规范在不同情境中的变化，能否同时避免任意相对主义与僵化归罪。若传统解释已经做到其中一部分，应当承认；若SDE分析只是将这些成果改写为自己的词汇，也应当承认。理论创新最终需要对读者的理解能力与行动分辨产生实际贡献，而不是只扩大新术语出现的频率。</w:t>
      </w:r>
    </w:p>
    <w:p>
      <w:pPr>
        <w:pStyle w:val="Heading3"/>
      </w:pPr>
      <w:r>
        <w:t>三 三律丰满应当成为怎样的判据</w:t>
      </w:r>
    </w:p>
    <w:p>
      <w:pPr>
        <w:spacing w:line="365" w:lineRule="exact"/>
        <w:jc w:val="both"/>
      </w:pPr>
      <w:r>
        <w:t>第一个可以保留的判据，是差异有没有真实进入。一个制度或一个人如果只允许能够支持既定评价的信息出现，就很难声称自己的善具有可靠的辨识基础。进入并不等于所有说法同样可信，而是意味着不以身份、便利或权力预先排除相关经验，并为错误保留纠正路径。这个判据可以被具体检查：是否有人能够陈述损害，陈述是否改变了判断，新的证据是否只被当作对权威的冒犯。它比笼统赞美开放更有内容，也比要求无限接纳一切信息更可实行。</w:t>
      </w:r>
    </w:p>
    <w:p>
      <w:pPr>
        <w:spacing w:line="365" w:lineRule="exact"/>
        <w:jc w:val="both"/>
      </w:pPr>
      <w:r>
        <w:t>第二个判据，是选择有没有现实可行性。一个人能够说出“不”，与他在说“不”以后仍能维持基本生活，并不是同一回事。发生学要求考察选择的条件，而不是只观察选择的表面形式。它也承认有限处境中的选择不可能完全摆脱代价。问题不在于是否存在任何影响，而在于影响怎样组织，是否利用严重不对称制造伪自愿，是否允许协商与修正。对自由的评价由此从一个瞬间的答应，延伸到答应以前的路径与答应以后的后果。</w:t>
      </w:r>
    </w:p>
    <w:p>
      <w:pPr>
        <w:spacing w:line="365" w:lineRule="exact"/>
        <w:jc w:val="both"/>
      </w:pPr>
      <w:r>
        <w:t>第三个判据，是张力的释放有没有依赖无声转嫁。一个组织可以通过让最弱的人离开来恢复平静，一段关系可以通过要求受害者尽快宽恕来避免冲突。若只观察秩序与情绪，似乎问题已经解决；若追踪代价的去向，便会发现旧张力只是被移出可见范围。幸福律的研究必须保留这种追踪。它不要求所有痛苦立即消失，而要求不能把别人的沉默当成自己的完成，也不能把看不见的伤害算作已经修复。</w:t>
      </w:r>
    </w:p>
    <w:p>
      <w:pPr>
        <w:spacing w:line="365" w:lineRule="exact"/>
        <w:jc w:val="both"/>
      </w:pPr>
      <w:r>
        <w:t>第四个判据，是支持是否能够持续再生。一次动人的行动可能依靠超常付出，一套稳定的实践却不能长久以耗竭某个人为燃料。发生学因此关注休息、分工、资源、信任与可替代安排。这些条件不会自动产生善，却决定某种善能否持续而不腐蚀承担者。这里的可持续性不是把一切价值换算为效率，也不是要求先保证个人完全舒适才采取行动，而是防止把每次缺口都填给同一个人，并在他终于无力时再指责他不够有爱。</w:t>
      </w:r>
    </w:p>
    <w:p>
      <w:pPr>
        <w:spacing w:line="365" w:lineRule="exact"/>
        <w:jc w:val="both"/>
      </w:pPr>
      <w:r>
        <w:t>第五个判据，是评价者能否承受反例。一个宣称自己已达到丰满的个人或共同体，如果把任何失败都归咎于外部阻碍，把所有成功都归功于自身优越，那么“丰满”就成了封闭装置。本书提出的质性判据必须允许我们说：这个过程在某一方向上有进展，在另一方向上仍有亏损；目前证据不足，不能作出最终判断；原来的模型遗漏了重要因素，需要修改。不能容纳这些陈述的判据，不适合承担对有限生命的研究。</w:t>
      </w:r>
    </w:p>
    <w:p>
      <w:pPr>
        <w:spacing w:line="365" w:lineRule="exact"/>
        <w:jc w:val="both"/>
      </w:pPr>
      <w:r>
        <w:t>这些判据之间也会发生冲突。让更多差异进入，可能增加决策负担；扩大个体选择，可能削弱共同协调；保护某些边界，可能暂时限制行动空间。我们不应用“丰满”一词掩盖真实权衡。应当说明哪些约束不可侵犯，哪些代价可以在参与者知情的条件下共同承担，哪些结果仍需事后修复。没有这样的具体判断，所谓最优化就可能只是在未知权重下画一条曲线。神的百分之百可以留作极限语言，却不应被拿来为现实中的强者颁发绝对正确的证书。</w:t>
      </w:r>
    </w:p>
    <w:p>
      <w:pPr>
        <w:pStyle w:val="Heading3"/>
      </w:pPr>
      <w:r>
        <w:t>四 罪与修复必须共同进入发生学</w:t>
      </w:r>
    </w:p>
    <w:p>
      <w:pPr>
        <w:keepLines/>
        <w:spacing w:line="365" w:lineRule="exact"/>
        <w:jc w:val="both"/>
      </w:pPr>
      <w:r>
        <w:t>若发生学只会解释善怎样形成，却不能说明伤害怎样持续，它就不足以面对真实生活。全书关于罪的讨论试图把归责从单一的犯规画面带向更完整的发生过程：真实怎样被遮蔽，选择怎样被关闭，张力怎样被转嫁，支持怎样被剥夺。这里的“亏损”不是自然系统中的任何效率损失，而是与应当承担的责任、受到损害的生命以及可以采取的替代行动相联系。若没有这些规范条件，所有疾病、失败与偶然事故都会被错误地道德化。</w:t>
      </w:r>
    </w:p>
    <w:p>
      <w:pPr>
        <w:spacing w:line="365" w:lineRule="exact"/>
        <w:jc w:val="both"/>
      </w:pPr>
      <w:r>
        <w:t>在具体判断中，我们至少需要分别了解损害、认识、能力与控制。存在损害，意味着有事情需要回应；当事者是否知道，影响我们怎样理解其行动；是否有能力改变，影响合理要求的范围；实际控制权在哪里，影响责任的分配。这些问题不能机械相加为一个罪责分数，却可以防止把完全不同的处境压进同一个标签。一个不知道事实的人与一个主动压制事实的人，一个无法离开的人与一个负责封闭出口的人，不能因为都出现在同一过程里便承担相同评价。</w:t>
      </w:r>
    </w:p>
    <w:p>
      <w:pPr>
        <w:spacing w:line="365" w:lineRule="exact"/>
        <w:jc w:val="both"/>
      </w:pPr>
      <w:r>
        <w:t>同时，非自愿限制不等于世界无需改变。一个人并无应受责备的过错，仍然可能需要支持；一个制度没有可指认的单一恶意者，仍然可能持续制造伤害。发生学的重要贡献之一，是使修复不必等待道德谴责全部完成之后才开始。可以先打开申诉，减轻负担，恢复资源，重新安排分工，再继续调查责任。这样做不等于放弃正义，而是承认真实生命不能总在等待最终判词期间继续承受可以避免的损失。</w:t>
      </w:r>
    </w:p>
    <w:p>
      <w:pPr>
        <w:spacing w:line="365" w:lineRule="exact"/>
        <w:jc w:val="both"/>
      </w:pPr>
      <w:r>
        <w:t>宽恕也因此不能与取消事实、取消保护或强迫恢复关系混同。它可能改变人与伤害历史的关系，却不必消除边界。受害者是否已经能够宽恕，不应成为获得保护的先决条件；加害者表达悔意，也不使修复责任自动终止。若一种实践要求受害者用“更高的爱”承担全部后果，而加害者只需保留自己的声誉，那就没有完成爱的发生，反而以爱的名义重新组织了强制。太18:21-35不能与路17:3-4的责备及悔改割裂，约18:23也保留对击打的事实追问。对耶稣的阅读必须能够辨认这种挪用，而不是因为它听起来虔诚便停止追问。</w:t>
      </w:r>
    </w:p>
    <w:p>
      <w:pPr>
        <w:spacing w:line="365" w:lineRule="exact"/>
        <w:jc w:val="both"/>
      </w:pPr>
      <w:r>
        <w:t>发生学还要求关注修复之后的稳定化。一次道歉可能打开变化，却不足以保证关系已经重建；一项新规则可能阻断旧路径，却未必已经形成可行的新路径。修复需要让当事者看见承诺怎样落实，需要给重新判断留下时间，也需要允许不同的人以不同速度恢复信任。这里没有一个可以对所有生命统一规定的倒计时。要求每个人在同一天“走出来”，本身就可能成为对差异运行的新一轮压制。</w:t>
      </w:r>
    </w:p>
    <w:p>
      <w:pPr>
        <w:spacing w:line="365" w:lineRule="exact"/>
        <w:jc w:val="both"/>
      </w:pPr>
      <w:r>
        <w:t>十字架研究带来的最严肃约束，正在于不能用价值生成替伤害本身辩护。一个人从苦难中形成新的理解，不等于苦难因此获得制造它的正当理由；某段历史后来出现希望，不等于当时的残酷变成了必要善。意义的生成与加害的正当化是两回事。本书允许人从不可逆的经历中寻求新关系，却不允许理论替他规定苦难必须带来什么成果。发生学若忘记这一点，就会从研究生命的工具变成要求生命为理论提供漂亮结局的权力。</w:t>
      </w:r>
    </w:p>
    <w:p>
      <w:pPr>
        <w:pStyle w:val="Heading3"/>
      </w:pPr>
      <w:r>
        <w:t>五 从耶稣研究走向人机复合实践</w:t>
      </w:r>
    </w:p>
    <w:p>
      <w:pPr>
        <w:spacing w:line="365" w:lineRule="exact"/>
        <w:jc w:val="both"/>
      </w:pPr>
      <w:r>
        <w:rPr>
          <w:spacing w:val="0"/>
          <w:w w:val="98"/>
        </w:rPr>
        <w:t>本书最后讨论人工智能，并不是因为耶稣可以被建模为一套优良算法，也不是因为生成语言的系统已经具有信仰主体的全部地位。这个延伸的理由更有限：当许多辨识、建议与行动被分布到人与工具之间时，我们越来越难用孤立主体的隐藏品格解释整个实践的价值。一个善意的人可以借助不可靠系统扩大伤害，一个技术表现良好的系统也可能被置于无法纠错的组织关系。价值判断必须进入复合过程，才能看清善意与结果之间究竟发生了什么。</w:t>
      </w:r>
    </w:p>
    <w:p>
      <w:pPr>
        <w:spacing w:line="365" w:lineRule="exact"/>
        <w:jc w:val="both"/>
      </w:pPr>
      <w:r>
        <w:t>在这样的实践里，D可以表现为问题提出、信息选择、模型生成、人工确认与后续执行的序列；E则涉及使用者、受影响者、数据、组织权力与评价标准之间互相规定的特征。列出这些要素仍不等于完成分析。我们还要问某一输出如何成为决定，谁有机会提出异议，谁知道系统的限制，谁承担错误的成本。若只在界面上放置一句“最终责任由人承担”，却不给人足够信息、时间或暂停权，责任便可能成为形式性的转移。</w:t>
      </w:r>
    </w:p>
    <w:p>
      <w:pPr>
        <w:spacing w:line="365" w:lineRule="exact"/>
        <w:jc w:val="both"/>
      </w:pPr>
      <w:r>
        <w:t>一个明确的思想实验可以说明这一点。设想一个共同体利用模型帮助分配有限的学习支持。系统输出一份排序，执行者认为分数就是需要程度，未给当事者说明或补充材料的机会。即使设计者自称希望帮助更多人，这个过程仍可能遮蔽未进入数据的处境。另一种安排则把排序视为初步线索，为当事者保留解释与申诉，并追踪实际改善是否发生。两者使用相似技术，却形成不同的价值结构。差别不只在模型能力，还在整个复合体是否允许新的差异进入并改变行动。</w:t>
      </w:r>
    </w:p>
    <w:p>
      <w:pPr>
        <w:spacing w:line="365" w:lineRule="exact"/>
        <w:jc w:val="both"/>
      </w:pPr>
      <w:r>
        <w:t>这并不意味着凡有人工复核就一定善。复核可能流于形式，申诉可能没有回应，记录可能只用于免责。发生学需要检查这些安排是否发生了实际作用，而不能被善的制度名称满足。它也不要求每个自然人理解系统全部细节。复杂工具可以承担大量封装能力，但封装的边界、失效的识别与责任的承接必须有人能够处理。可靠性是持续试用、检验、反馈与修复的成果，不是从系统流畅表达中直接读出的本质属性。</w:t>
      </w:r>
    </w:p>
    <w:p>
      <w:pPr>
        <w:spacing w:line="365" w:lineRule="exact"/>
        <w:jc w:val="both"/>
      </w:pPr>
      <w:r>
        <w:t>对人的要求也应相应变化。人不必为了保留主体性而重复机器已经可靠完成的一切，却需要知道哪些判断仍需亲自参与，哪些变化应当触发重新检查，以及什么时候必须打开原先可以信任的封装。判断力在这里成为人机复合体中分层承担的能力。对耶稣之善的研究不能直接给出工程规格，却提供一个有力问题：技术扩展能力以后，具体他者有没有更充分地进入我们的行动，还是只是更快地被既有标签处理。</w:t>
      </w:r>
    </w:p>
    <w:p>
      <w:pPr>
        <w:spacing w:line="365" w:lineRule="exact"/>
        <w:jc w:val="both"/>
      </w:pPr>
      <w:r>
        <w:t>这种转向最终仍以有限生命为尺度。人工智能不能替每个人决定什么值得珍惜，也不能将人的痛苦转化为待优化的背景参数。它可以帮助辨认遗漏、比较路径、保留记忆和组织支持，实际效果却必须在受影响的生活中检验。若研究者把系统能力的扩大自动称为善的丰满，就重复了本书一开始所批判的做法：先赋予对象一个优越属性，再让具体过程退出定义。发生学对新工具的期待，必须同时是对其实际运行的追问。</w:t>
      </w:r>
    </w:p>
    <w:p>
      <w:pPr>
        <w:pStyle w:val="Heading3"/>
      </w:pPr>
      <w:r>
        <w:t>六 仍然开放的研究与承担</w:t>
      </w:r>
    </w:p>
    <w:p>
      <w:pPr>
        <w:spacing w:line="365" w:lineRule="exact"/>
        <w:jc w:val="both"/>
      </w:pPr>
      <w:r>
        <w:t>本书已经把经文选段的对读扩展到六十六卷，并在附录提供用途与边界；这不等于穷尽了全部圣经价值叙事。它以耶稣相关文本与十诫为中心，让律法、先知、智慧文学、使徒书信和启示文学分别进入论证，而没有把这些不同声音消去。所提出的框架还需要进入更多不容易被解释的材料，包括严厉审判、群体边界、看似没有获得回应的求助，以及规范与怜悯之间长期未解决的冲突。选择最友好的文本只能展示一种解释的可能性，不能证明解释已经具有充分范围。</w:t>
      </w:r>
    </w:p>
    <w:p>
      <w:pPr>
        <w:spacing w:line="365" w:lineRule="exact"/>
        <w:jc w:val="both"/>
      </w:pPr>
      <w:r>
        <w:t>未来研究首先需要更严格的文本对照。各卷书怎样使用善、爱、义、成全与顺从，并非一个现代中文概念就能统一。不同叙事的结构、修辞与接收历史也需要更细致的工作。本书的希腊词表只能帮助读者定位问题，不构成独立的词源学证明；资料索引只能使论证可追踪，不能代替对原典的重新阅读。尤其在争议段落上，研究者应同时保留支持与反对证据，避免把最符合自己期待的见证当成唯一声音。</w:t>
      </w:r>
    </w:p>
    <w:p>
      <w:pPr>
        <w:spacing w:line="365" w:lineRule="exact"/>
        <w:jc w:val="both"/>
      </w:pPr>
      <w:r>
        <w:rPr>
          <w:spacing w:val="0"/>
          <w:w w:val="98"/>
        </w:rPr>
        <w:t>其次，SDE框架本身需要接受对比检验。可以把同一组案例交给发生学、德性伦理、关怀伦理与不同神学解释，在明确问题与材料的条件下比较：哪些差异被识别，哪些责任被遗漏，哪些建议真正可实行。这样的比较不能只由理论提出者用自己的标准打分，应允许不同解释者参与判据的制定。若发生学不能在解释具体困难时提供增益，就应缩小自己的主张；若它能发现其他方法系统性忽略的构成条件，才有理由进一步讨论其一般性。</w:t>
      </w:r>
    </w:p>
    <w:p>
      <w:pPr>
        <w:spacing w:line="365" w:lineRule="exact"/>
        <w:jc w:val="both"/>
      </w:pPr>
      <w:r>
        <w:t>再次，价值发生与经验研究之间需要建立可以失败的桥梁。我们可以研究某种纠错安排是否让遗漏更容易被发现，某种支持是否减少了承担者的耗竭，某种选择设计是否改善了实际拒绝能力。这些都是有限而可讨论的问题。即使得到支持，也不能直接宣布SDE本体论全部成立；即使一次干预失败，也不能在未经分析时宣布所有发生学都被否定。证据需要与命题的尺度相匹配，这种节制不是理论的软弱，而是它能够持续学习的条件。</w:t>
      </w:r>
    </w:p>
    <w:p>
      <w:pPr>
        <w:spacing w:line="365" w:lineRule="exact"/>
        <w:jc w:val="both"/>
      </w:pPr>
      <w:r>
        <w:t>最后，读者本人也进入了本书讨论的发生过程。一部书可以提出问题、组织证据并提供新词汇，却不能替代人在现实、理念与自我世界中的继续判断。读者可能在某一章认出了过去被自己忽略的人，也可能发现作者的解释仍然过于简单；两种回应都值得进入后续工作。若全书只增加了对善的赞美，却没有增加对具体生命的分辨，它的任务便尚未完成。若它使我们在急于定性之前多问一个构成条件，在急于归罪之前看见一个被抽走的支持，它就已经开始参与新的知识发生。</w:t>
      </w:r>
    </w:p>
    <w:p>
      <w:pPr>
        <w:spacing w:line="365" w:lineRule="exact"/>
        <w:jc w:val="both"/>
      </w:pPr>
      <w:r>
        <w:t>回到起点，耶稣之善并没有因为进入发生学而被耗尽。它仍然能够在不同信仰与哲学立场之间引发真实争论。本书所争取的是一种更有责任的争论方式：不拿身份代替生命，不拿过程抹去承担，不拿希望美化伤害，也不拿新理论取消旧文本的发言权。善的称谓需要不断回到它所指向的生活，在那里接受理解、修正与实行。对于有限的人，这项工作没有百分之百完成的保证，却可以从一次更准确的看见、一次不以强制为代价的回应，以及一次不再把损失转给他人的修复开始。</w:t>
      </w:r>
    </w:p>
    <w:p>
      <w:pPr>
        <w:pStyle w:val="Heading3"/>
      </w:pPr>
      <w:r>
        <w:t>七 经文与神学对话支持的六项判断</w:t>
      </w:r>
    </w:p>
    <w:p>
      <w:pPr>
        <w:spacing w:line="365" w:lineRule="exact"/>
        <w:jc w:val="both"/>
      </w:pPr>
      <w:r>
        <w:t>第一，可以保留耶稣的怜悯在具体回应中取得可辨内容这一判断。路加明说耶稣怜悯丧子的寡妇（路7:11-17），马可叙述伸手、触摸、言说和洁净后的要求（可1:40-44；1:41的情感用词有异文，参第16章）；马太将耶稣的教训与医治、群众困苦以及工人的需要连在一起（太9:35-38）。据此，我们不把怜悯理解为与身体、处境和后续生活毫无关系的情绪。与此同时，叙事并没有提供每个病者之后一生的记录。我们不能从一次治病直接宣称所有社会排斥已经永久消失。善的行动有可说明的方向，也有文本没有让我们看见的后续。</w:t>
      </w:r>
    </w:p>
    <w:p>
      <w:pPr>
        <w:spacing w:line="365" w:lineRule="exact"/>
        <w:jc w:val="both"/>
      </w:pPr>
      <w:r>
        <w:t>第二，可以保留耶稣的爱不以取消真理和责任为条件这一判断。可10:21把爱和要求放在同一回应里；约13:1-17将服事写入爱到底的叙事；太23:23使公义、怜悯与信实成为对宗教实践的实质检验。但这些文本没有许可每个发怒者自称在效法耶稣。要把斥责判断为正当，仍须说明对象、事实和权力；要把服事判断为爱，也须辨认接受者是否被进一步支配。将经文中的耶稣与当代自称代表他的行动者区分开，正是防止信仰称谓替现实权力自动免责。</w:t>
      </w:r>
    </w:p>
    <w:p>
      <w:pPr>
        <w:spacing w:line="365" w:lineRule="exact"/>
        <w:jc w:val="both"/>
      </w:pPr>
      <w:r>
        <w:t>第三，可以保留真实人性经历与信仰中的基督身份需要一同解释这一判断。路2:52的增长、来4:15的试探而无罪以及来5:7-9的祈求、受苦与顺从，不能仅因为一套解释不喜欢过程语言就被移出材料；约1:1-18、腓2:5-11和西1:15-20所陈述的身份与使命，也不能仅因为发生学偏好历史过程就被当作多余。迦克墩及双意志传统正是重要的强竞争解释：它们试图在同一基督中保留完整神性与完整人性。SDE可以追问具体善的构成，不能声称这些传统从未面对真实历程。</w:t>
      </w:r>
    </w:p>
    <w:p>
      <w:pPr>
        <w:spacing w:line="365" w:lineRule="exact"/>
        <w:jc w:val="both"/>
      </w:pPr>
      <w:r>
        <w:t>第四，可以保留爱在十字架中不只是抽象称谓这一判断。罗5:6-8把爱与为罪人而死相连，约壹3:16把认识爱与舍命相连；这些经文本身要求人回到发生的内容。可是“爱借这一行动被认识”与“神在这一行动以前没有爱”仍非同一命题。约17:24关于创世以前的爱，正是任何强发生论都必须面对的约束。本书的论证因此同时维护两个问题：这一历史自献具有不可删除的价值内容；该内容与神的永恒之爱究竟是什么关系，仍须在不同神学前提下继续论证。</w:t>
      </w:r>
    </w:p>
    <w:p>
      <w:pPr>
        <w:spacing w:line="365" w:lineRule="exact"/>
        <w:jc w:val="both"/>
      </w:pPr>
      <w:r>
        <w:t>第五，可以保留痛苦本身不能充当有罪证明、也不能自动变成应当制造之物这一判断。耶稣在约9:1-3拒绝门徒就眼前病者提出的简单罪责二选一；路13:1-5也不允许读者从受灾程度直接排列谁更有罪。另一方面，这些经文都没有取消悔改的呼吁。发生学据此把需要支持的人和应负责任的行为作精细区分。受苦者可以获得陪伴与保护，加害行为仍需被追究；两者并行，比把一切痛苦解释成惩罚或把一切责任解释成环境更贴近有关经文保留的差别。</w:t>
      </w:r>
    </w:p>
    <w:p>
      <w:pPr>
        <w:spacing w:line="365" w:lineRule="exact"/>
        <w:jc w:val="both"/>
      </w:pPr>
      <w:r>
        <w:t>第六，可以保留善的实践需要进入具体他者、身体和资源这一判断。雅2:15-17讨论缺衣少食者的实际需要，约壹3:17-18把有世上财物却关闭怜悯之心列为问题，林后8:12-15又明确辨别愿心、所有和彼此均平。这组经文使实际承担与能力界限同在论证之中。它既拒绝用口头祝福代替可以实行的帮助，也不要求一个人凭不存在的资源承担无限需求。我们以E₃分析支持条件，必须让这些具体差别进入模型，而不能用一个总能量名词遮住它们。</w:t>
      </w:r>
    </w:p>
    <w:p>
      <w:pPr>
        <w:pStyle w:val="Heading3"/>
      </w:pPr>
      <w:r>
        <w:t>八 让自洽成为继续阅读和行动的约束</w:t>
      </w:r>
    </w:p>
    <w:p>
      <w:pPr>
        <w:spacing w:line="365" w:lineRule="exact"/>
        <w:jc w:val="both"/>
      </w:pPr>
      <w:r>
        <w:t>信仰论证的成熟，不只是更容易找到支持自己的句子，也是更能准确说出对手凭什么不接受自己的结论。奥古斯丁与阿奎那对善之根源的说明，改革宗对恩典与顺从的安排，教父神化传统对生命更新的追问，都可能指出SDE尚未解答的问题。承认这些问题，并不意味着发生学失去立场。它意味着立场需要在对方最强的版本面前站立，而不是在自己的摘要里获胜。全书证据索引的目的，正是让这种再阅读有可以返回的位置。</w:t>
      </w:r>
    </w:p>
    <w:p>
      <w:pPr>
        <w:spacing w:line="365" w:lineRule="exact"/>
        <w:jc w:val="both"/>
      </w:pPr>
      <w:r>
        <w:t>神学对话也应避免把彼此的词汇迅速并成同义语。神化并非某个人获得更高效率，恩典并非可以完全换算的关系资源，顺从也不等于任何程序被无阻力执行。各传统赋予这些词以关于神、救恩与共同体的厚重含义。SDE若要用它们，须说明自己是在承接、比较还是重新定义。否则，看似形成了统一模型，实际上只是把尚未解决的差异藏进了一个宽泛名词。真实的对话可以在某些层面相遇，也应允许另一些层面的分歧继续存在。</w:t>
      </w:r>
    </w:p>
    <w:p>
      <w:pPr>
        <w:spacing w:line="365" w:lineRule="exact"/>
        <w:jc w:val="both"/>
      </w:pPr>
      <w:r>
        <w:t>经文证据同时使理论承担修改义务。若我们说爱意味着所有要求都撤除，可10:21会提出挑战；若说公义意味着对失败者关闭未来，约21:15-19关于彼得使命的叙事会提出挑战；若说受苦必然说明神不悦，来5:7-9和彼前2:21-24又会阻止这种推理。这里并非用一节经文击倒另一节，而是让同一解释能够面对不同性质的材料。每一次限制，都使“善”从模糊赞语变得更有内容。</w:t>
      </w:r>
    </w:p>
    <w:p>
      <w:pPr>
        <w:spacing w:line="365" w:lineRule="exact"/>
        <w:jc w:val="both"/>
      </w:pPr>
      <w:r>
        <w:t>最终，本书提出的读法可以由任何认真阅读者继续检查。读到一项判断时，返回所引段落，辨认哪些是经文明说，哪些是合乎上下文的推导，哪些属于SDE提出的新解释；再寻找另一个可能改变判断的段落，比较不同神学传统如何处理它。若某条证据链断开，就修复或收缩该判断，不能仅因它已经写入一部厚书而保留。这样，材料的积累才不只是增加引述数量，而能使结论获得更明确的根据，并增强其承受检验的能力。</w:t>
      </w:r>
    </w:p>
    <w:p>
      <w:pPr>
        <w:spacing w:line="365" w:lineRule="exact"/>
        <w:jc w:val="both"/>
      </w:pPr>
      <w:r>
        <w:t>在信、望、爱之中，爱不能被从给予和回应中抽空（林前13:1-7；约壹4:7-12）；在听道与行道之间，言说也不能使实践的责任消失（雅1:22-25）。本书把这两组经文作为结束处的共同约束。我们可以继续讨论善的终极根据，却应当同时说明具体生命怎样被看见、保护、邀请和扶持。耶稣之善的研究若能够使人更认真地读经、更公允地与不同理论对话、更谨慎地分辨现实责任，就已在它可以承担的范围内取得了结果。其余更强的主张，仍须带着证据继续前行。</w:t>
      </w:r>
    </w:p>
    <w:p>
      <w:bookmarkStart w:id="51" w:name="appendix_A"/>
      <w:pPr>
        <w:pStyle w:val="Heading1"/>
        <w:pageBreakBefore/>
      </w:pPr>
      <w:r>
        <w:t>附录A 十诫文本与编号对照</w:t>
      </w:r>
      <w:bookmarkEnd w:id="51"/>
    </w:p>
    <w:p>
      <w:pPr>
        <w:jc w:val="both"/>
      </w:pPr>
      <w:r>
        <w:t>本附录的经文栏是内容提要，不是逐字引文。本书正文依将“不可有别神”与“不可制造并敬拜偶像”分列的常用改革宗编号讨论十诫；编号是一种阅读约定，不能据此宣布其他传统删去了经文。查找具体段落时应优先使用章句，而不是只凭“第几诫”。各项SDE解释均属本书提出的二阶重构。</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82"/>
        <w:gridCol w:w="1157"/>
        <w:gridCol w:w="1157"/>
        <w:gridCol w:w="4621"/>
      </w:tblGrid>
      <w:tr>
        <w:trPr>
          <w:tblHeader/>
          <w:cantSplit/>
        </w:trPr>
        <w:tc>
          <w:tcPr>
            <w:tcW w:type="dxa" w:w="1682"/>
            <w:vAlign w:val="center"/>
            <w:tcMar>
              <w:top w:w="50" w:type="dxa"/>
              <w:left w:w="90" w:type="dxa"/>
              <w:bottom w:w="50" w:type="dxa"/>
              <w:right w:w="90" w:type="dxa"/>
            </w:tcMar>
            <w:shd w:fill="1F3A5F"/>
          </w:tcPr>
          <w:p>
            <w:pPr>
              <w:keepLines/>
              <w:spacing w:line="290" w:lineRule="exact" w:after="40"/>
              <w:ind w:firstLine="0"/>
            </w:pPr>
            <w:r>
              <w:rPr>
                <w:b/>
                <w:color w:val="FFFFFF"/>
                <w:sz w:val="19"/>
              </w:rPr>
              <w:t>本书编号及主题</w:t>
            </w:r>
          </w:p>
        </w:tc>
        <w:tc>
          <w:tcPr>
            <w:tcW w:type="dxa" w:w="1157"/>
            <w:vAlign w:val="center"/>
            <w:tcMar>
              <w:top w:w="50" w:type="dxa"/>
              <w:left w:w="90" w:type="dxa"/>
              <w:bottom w:w="50" w:type="dxa"/>
              <w:right w:w="90" w:type="dxa"/>
            </w:tcMar>
            <w:shd w:fill="1F3A5F"/>
          </w:tcPr>
          <w:p>
            <w:pPr>
              <w:keepLines/>
              <w:spacing w:line="290" w:lineRule="exact" w:after="40"/>
              <w:ind w:firstLine="0"/>
            </w:pPr>
            <w:r>
              <w:rPr>
                <w:b/>
                <w:color w:val="FFFFFF"/>
                <w:sz w:val="19"/>
              </w:rPr>
              <w:t>出埃及记</w:t>
            </w:r>
          </w:p>
        </w:tc>
        <w:tc>
          <w:tcPr>
            <w:tcW w:type="dxa" w:w="1157"/>
            <w:vAlign w:val="center"/>
            <w:tcMar>
              <w:top w:w="50" w:type="dxa"/>
              <w:left w:w="90" w:type="dxa"/>
              <w:bottom w:w="50" w:type="dxa"/>
              <w:right w:w="90" w:type="dxa"/>
            </w:tcMar>
            <w:shd w:fill="1F3A5F"/>
          </w:tcPr>
          <w:p>
            <w:pPr>
              <w:keepLines/>
              <w:spacing w:line="290" w:lineRule="exact" w:after="40"/>
              <w:ind w:firstLine="0"/>
            </w:pPr>
            <w:r>
              <w:rPr>
                <w:b/>
                <w:color w:val="FFFFFF"/>
                <w:sz w:val="19"/>
              </w:rPr>
              <w:t>申命记</w:t>
            </w:r>
          </w:p>
        </w:tc>
        <w:tc>
          <w:tcPr>
            <w:tcW w:type="dxa" w:w="4621"/>
            <w:vAlign w:val="center"/>
            <w:tcMar>
              <w:top w:w="50" w:type="dxa"/>
              <w:left w:w="90" w:type="dxa"/>
              <w:bottom w:w="50" w:type="dxa"/>
              <w:right w:w="90" w:type="dxa"/>
            </w:tcMar>
            <w:shd w:fill="1F3A5F"/>
          </w:tcPr>
          <w:p>
            <w:pPr>
              <w:keepLines/>
              <w:spacing w:line="290" w:lineRule="exact" w:after="40"/>
              <w:ind w:firstLine="0"/>
            </w:pPr>
            <w:r>
              <w:rPr>
                <w:b/>
                <w:color w:val="FFFFFF"/>
                <w:sz w:val="19"/>
              </w:rPr>
              <w:t>文本与发生学问题</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序言及解放记忆</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20:1—2</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5:1—6</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宣告带出奴役处境；命令在已发生的关系中被听见，不能被孤立为无来源的控制。</w:t>
            </w:r>
          </w:p>
        </w:tc>
      </w:tr>
      <w:tr>
        <w:trPr>
          <w:cantSplit/>
        </w:trPr>
        <w:tc>
          <w:tcPr>
            <w:tcW w:type="dxa" w:w="1682"/>
            <w:vAlign w:val="center"/>
            <w:tcMar>
              <w:top w:w="50" w:type="dxa"/>
              <w:left w:w="90" w:type="dxa"/>
              <w:bottom w:w="50" w:type="dxa"/>
              <w:right w:w="90" w:type="dxa"/>
            </w:tcMar>
            <w:shd w:fill="F1F4F7"/>
          </w:tcPr>
          <w:p>
            <w:pPr>
              <w:keepLines/>
              <w:spacing w:line="290" w:lineRule="exact" w:after="40"/>
              <w:ind w:firstLine="0"/>
            </w:pPr>
            <w:r>
              <w:rPr>
                <w:b w:val="0"/>
                <w:color w:val="20272F"/>
                <w:sz w:val="19"/>
              </w:rPr>
              <w:t>一 终极关系</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20:3</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5:7</w:t>
            </w:r>
          </w:p>
        </w:tc>
        <w:tc>
          <w:tcPr>
            <w:tcW w:type="dxa" w:w="4621"/>
            <w:vAlign w:val="center"/>
            <w:tcMar>
              <w:top w:w="50" w:type="dxa"/>
              <w:left w:w="90" w:type="dxa"/>
              <w:bottom w:w="50" w:type="dxa"/>
              <w:right w:w="90" w:type="dxa"/>
            </w:tcMar>
            <w:shd w:fill="F1F4F7"/>
          </w:tcPr>
          <w:p>
            <w:pPr>
              <w:keepLines/>
              <w:spacing w:line="290" w:lineRule="exact" w:after="40"/>
              <w:ind w:firstLine="0"/>
            </w:pPr>
            <w:r>
              <w:rPr>
                <w:b w:val="0"/>
                <w:color w:val="20272F"/>
                <w:sz w:val="19"/>
              </w:rPr>
              <w:t>不可有别神；研究有限权力如何冒充不可质疑的终极标准。</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二 偶像与敬拜</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20:4—6</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5:8—10</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形像、跪拜与事奉相连；不能把经文直接等同于现代所有图像艺术的禁止。</w:t>
            </w:r>
          </w:p>
        </w:tc>
      </w:tr>
      <w:tr>
        <w:trPr>
          <w:cantSplit/>
        </w:trPr>
        <w:tc>
          <w:tcPr>
            <w:tcW w:type="dxa" w:w="1682"/>
            <w:vAlign w:val="center"/>
            <w:tcMar>
              <w:top w:w="50" w:type="dxa"/>
              <w:left w:w="90" w:type="dxa"/>
              <w:bottom w:w="50" w:type="dxa"/>
              <w:right w:w="90" w:type="dxa"/>
            </w:tcMar>
            <w:shd w:fill="F1F4F7"/>
          </w:tcPr>
          <w:p>
            <w:pPr>
              <w:keepLines/>
              <w:spacing w:line="290" w:lineRule="exact" w:after="40"/>
              <w:ind w:firstLine="0"/>
            </w:pPr>
            <w:r>
              <w:rPr>
                <w:b w:val="0"/>
                <w:color w:val="20272F"/>
                <w:sz w:val="19"/>
              </w:rPr>
              <w:t>三 神名与承担</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20:7</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5:11</w:t>
            </w:r>
          </w:p>
        </w:tc>
        <w:tc>
          <w:tcPr>
            <w:tcW w:type="dxa" w:w="4621"/>
            <w:vAlign w:val="center"/>
            <w:tcMar>
              <w:top w:w="50" w:type="dxa"/>
              <w:left w:w="90" w:type="dxa"/>
              <w:bottom w:w="50" w:type="dxa"/>
              <w:right w:w="90" w:type="dxa"/>
            </w:tcMar>
            <w:shd w:fill="F1F4F7"/>
          </w:tcPr>
          <w:p>
            <w:pPr>
              <w:keepLines/>
              <w:spacing w:line="290" w:lineRule="exact" w:after="40"/>
              <w:ind w:firstLine="0"/>
            </w:pPr>
            <w:r>
              <w:rPr>
                <w:b w:val="0"/>
                <w:color w:val="20272F"/>
                <w:sz w:val="19"/>
              </w:rPr>
              <w:t>妄称神名；研究借最高权威为自己的行动免责，亦须保留经文本身的宗教指向。</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四 安息与休息</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20:8—11</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5:12—15</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出埃及记诉诸创造与安息，申命记突出奴役及解放记忆；两者都涉及家内其他成员的休息。</w:t>
            </w:r>
          </w:p>
        </w:tc>
      </w:tr>
      <w:tr>
        <w:trPr>
          <w:cantSplit/>
        </w:trPr>
        <w:tc>
          <w:tcPr>
            <w:tcW w:type="dxa" w:w="1682"/>
            <w:vAlign w:val="center"/>
            <w:tcMar>
              <w:top w:w="50" w:type="dxa"/>
              <w:left w:w="90" w:type="dxa"/>
              <w:bottom w:w="50" w:type="dxa"/>
              <w:right w:w="90" w:type="dxa"/>
            </w:tcMar>
            <w:shd w:fill="F1F4F7"/>
          </w:tcPr>
          <w:p>
            <w:pPr>
              <w:keepLines/>
              <w:spacing w:line="290" w:lineRule="exact" w:after="40"/>
              <w:ind w:firstLine="0"/>
            </w:pPr>
            <w:r>
              <w:rPr>
                <w:b w:val="0"/>
                <w:color w:val="20272F"/>
                <w:sz w:val="19"/>
              </w:rPr>
              <w:t>五 尊重父母</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20:12</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5:16</w:t>
            </w:r>
          </w:p>
        </w:tc>
        <w:tc>
          <w:tcPr>
            <w:tcW w:type="dxa" w:w="4621"/>
            <w:vAlign w:val="center"/>
            <w:tcMar>
              <w:top w:w="50" w:type="dxa"/>
              <w:left w:w="90" w:type="dxa"/>
              <w:bottom w:w="50" w:type="dxa"/>
              <w:right w:w="90" w:type="dxa"/>
            </w:tcMar>
            <w:shd w:fill="F1F4F7"/>
          </w:tcPr>
          <w:p>
            <w:pPr>
              <w:keepLines/>
              <w:spacing w:line="290" w:lineRule="exact" w:after="40"/>
              <w:ind w:firstLine="0"/>
            </w:pPr>
            <w:r>
              <w:rPr>
                <w:b w:val="0"/>
                <w:color w:val="20272F"/>
                <w:sz w:val="19"/>
              </w:rPr>
              <w:t>代际关系及应许；发生史值得承认，但不能推导对虐待的无条件服从。</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六 生命边界</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20:13</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5:17</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禁止杀人；不可未经论证便将现代全部战争、司法或生物伦理争议视为已经解决。</w:t>
            </w:r>
          </w:p>
        </w:tc>
      </w:tr>
      <w:tr>
        <w:trPr>
          <w:cantSplit/>
        </w:trPr>
        <w:tc>
          <w:tcPr>
            <w:tcW w:type="dxa" w:w="1682"/>
            <w:vAlign w:val="center"/>
            <w:tcMar>
              <w:top w:w="50" w:type="dxa"/>
              <w:left w:w="90" w:type="dxa"/>
              <w:bottom w:w="50" w:type="dxa"/>
              <w:right w:w="90" w:type="dxa"/>
            </w:tcMar>
            <w:shd w:fill="F1F4F7"/>
          </w:tcPr>
          <w:p>
            <w:pPr>
              <w:keepLines/>
              <w:spacing w:line="290" w:lineRule="exact" w:after="40"/>
              <w:ind w:firstLine="0"/>
            </w:pPr>
            <w:r>
              <w:rPr>
                <w:b w:val="0"/>
                <w:color w:val="20272F"/>
                <w:sz w:val="19"/>
              </w:rPr>
              <w:t>七 亲密承诺</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20:14</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5:18</w:t>
            </w:r>
          </w:p>
        </w:tc>
        <w:tc>
          <w:tcPr>
            <w:tcW w:type="dxa" w:w="4621"/>
            <w:vAlign w:val="center"/>
            <w:tcMar>
              <w:top w:w="50" w:type="dxa"/>
              <w:left w:w="90" w:type="dxa"/>
              <w:bottom w:w="50" w:type="dxa"/>
              <w:right w:w="90" w:type="dxa"/>
            </w:tcMar>
            <w:shd w:fill="F1F4F7"/>
          </w:tcPr>
          <w:p>
            <w:pPr>
              <w:keepLines/>
              <w:spacing w:line="290" w:lineRule="exact" w:after="40"/>
              <w:ind w:firstLine="0"/>
            </w:pPr>
            <w:r>
              <w:rPr>
                <w:b w:val="0"/>
                <w:color w:val="20272F"/>
                <w:sz w:val="19"/>
              </w:rPr>
              <w:t>禁止奸淫；研究承诺与关系受损，不能把伴侣当作财产或要求受害者维持危险关系。</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八 占有边界</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20:15</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5:19</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禁止偷盗；尊重他人生活条件，但不是为一切既有分配提供无条件正当化。</w:t>
            </w:r>
          </w:p>
        </w:tc>
      </w:tr>
      <w:tr>
        <w:trPr>
          <w:cantSplit/>
        </w:trPr>
        <w:tc>
          <w:tcPr>
            <w:tcW w:type="dxa" w:w="1682"/>
            <w:vAlign w:val="center"/>
            <w:tcMar>
              <w:top w:w="50" w:type="dxa"/>
              <w:left w:w="90" w:type="dxa"/>
              <w:bottom w:w="50" w:type="dxa"/>
              <w:right w:w="90" w:type="dxa"/>
            </w:tcMar>
            <w:shd w:fill="F1F4F7"/>
          </w:tcPr>
          <w:p>
            <w:pPr>
              <w:keepLines/>
              <w:spacing w:line="290" w:lineRule="exact" w:after="40"/>
              <w:ind w:firstLine="0"/>
            </w:pPr>
            <w:r>
              <w:rPr>
                <w:b w:val="0"/>
                <w:color w:val="20272F"/>
                <w:sz w:val="19"/>
              </w:rPr>
              <w:t>九 见证责任</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20:16</w:t>
            </w:r>
          </w:p>
        </w:tc>
        <w:tc>
          <w:tcPr>
            <w:tcW w:type="dxa" w:w="1157"/>
            <w:vAlign w:val="center"/>
            <w:tcMar>
              <w:top w:w="50" w:type="dxa"/>
              <w:left w:w="90" w:type="dxa"/>
              <w:bottom w:w="50" w:type="dxa"/>
              <w:right w:w="90" w:type="dxa"/>
            </w:tcMar>
            <w:shd w:fill="F1F4F7"/>
          </w:tcPr>
          <w:p>
            <w:pPr>
              <w:keepLines/>
              <w:spacing w:line="290" w:lineRule="exact" w:after="40"/>
              <w:ind w:firstLine="0"/>
            </w:pPr>
            <w:r>
              <w:rPr>
                <w:b w:val="0"/>
                <w:color w:val="20272F"/>
                <w:sz w:val="19"/>
              </w:rPr>
              <w:t>5:20</w:t>
            </w:r>
          </w:p>
        </w:tc>
        <w:tc>
          <w:tcPr>
            <w:tcW w:type="dxa" w:w="4621"/>
            <w:vAlign w:val="center"/>
            <w:tcMar>
              <w:top w:w="50" w:type="dxa"/>
              <w:left w:w="90" w:type="dxa"/>
              <w:bottom w:w="50" w:type="dxa"/>
              <w:right w:w="90" w:type="dxa"/>
            </w:tcMar>
            <w:shd w:fill="F1F4F7"/>
          </w:tcPr>
          <w:p>
            <w:pPr>
              <w:keepLines/>
              <w:spacing w:line="290" w:lineRule="exact" w:after="40"/>
              <w:ind w:firstLine="0"/>
            </w:pPr>
            <w:r>
              <w:rPr>
                <w:b w:val="0"/>
                <w:color w:val="20272F"/>
                <w:sz w:val="19"/>
              </w:rPr>
              <w:t>不作假见证陷害邻舍；研究公共真实与纠错，不把一切事实误差直接判为恶意。</w:t>
            </w:r>
          </w:p>
        </w:tc>
      </w:tr>
      <w:tr>
        <w:trPr>
          <w:cantSplit/>
        </w:trPr>
        <w:tc>
          <w:tcPr>
            <w:tcW w:type="dxa" w:w="1682"/>
            <w:vAlign w:val="center"/>
            <w:tcMar>
              <w:top w:w="50" w:type="dxa"/>
              <w:left w:w="90" w:type="dxa"/>
              <w:bottom w:w="50" w:type="dxa"/>
              <w:right w:w="90" w:type="dxa"/>
            </w:tcMar>
          </w:tcPr>
          <w:p>
            <w:pPr>
              <w:keepLines/>
              <w:spacing w:line="290" w:lineRule="exact" w:after="40"/>
              <w:ind w:firstLine="0"/>
            </w:pPr>
            <w:r>
              <w:rPr>
                <w:b w:val="0"/>
                <w:color w:val="20272F"/>
                <w:sz w:val="19"/>
              </w:rPr>
              <w:t>十 贪恋与欲望</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20:17</w:t>
            </w:r>
          </w:p>
        </w:tc>
        <w:tc>
          <w:tcPr>
            <w:tcW w:type="dxa" w:w="1157"/>
            <w:vAlign w:val="center"/>
            <w:tcMar>
              <w:top w:w="50" w:type="dxa"/>
              <w:left w:w="90" w:type="dxa"/>
              <w:bottom w:w="50" w:type="dxa"/>
              <w:right w:w="90" w:type="dxa"/>
            </w:tcMar>
          </w:tcPr>
          <w:p>
            <w:pPr>
              <w:keepLines/>
              <w:spacing w:line="290" w:lineRule="exact" w:after="40"/>
              <w:ind w:firstLine="0"/>
            </w:pPr>
            <w:r>
              <w:rPr>
                <w:b w:val="0"/>
                <w:color w:val="20272F"/>
                <w:sz w:val="19"/>
              </w:rPr>
              <w:t>5:21</w:t>
            </w:r>
          </w:p>
        </w:tc>
        <w:tc>
          <w:tcPr>
            <w:tcW w:type="dxa" w:w="4621"/>
            <w:vAlign w:val="center"/>
            <w:tcMar>
              <w:top w:w="50" w:type="dxa"/>
              <w:left w:w="90" w:type="dxa"/>
              <w:bottom w:w="50" w:type="dxa"/>
              <w:right w:w="90" w:type="dxa"/>
            </w:tcMar>
          </w:tcPr>
          <w:p>
            <w:pPr>
              <w:keepLines/>
              <w:spacing w:line="290" w:lineRule="exact" w:after="40"/>
              <w:ind w:firstLine="0"/>
            </w:pPr>
            <w:r>
              <w:rPr>
                <w:b w:val="0"/>
                <w:color w:val="20272F"/>
                <w:sz w:val="19"/>
              </w:rPr>
              <w:t>两段对妻、房屋及其他对象的排列有所不同，申命记并列田地；需要区分占有性贪恋与基本需要。</w:t>
            </w:r>
          </w:p>
        </w:tc>
      </w:tr>
    </w:tbl>
    <w:p>
      <w:pPr>
        <w:keepNext w:val="0"/>
        <w:spacing w:line="20" w:lineRule="exact" w:before="0" w:after="0"/>
      </w:pPr>
      <w:r>
        <w:rPr>
          <w:sz w:val="2"/>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77"/>
        <w:gridCol w:w="2208"/>
        <w:gridCol w:w="2208"/>
        <w:gridCol w:w="2624"/>
      </w:tblGrid>
      <w:tr>
        <w:trPr>
          <w:tblHeader/>
          <w:cantSplit/>
        </w:trPr>
        <w:tc>
          <w:tcPr>
            <w:tcW w:type="dxa" w:w="1577"/>
            <w:vAlign w:val="center"/>
            <w:tcMar>
              <w:top w:w="50" w:type="dxa"/>
              <w:left w:w="90" w:type="dxa"/>
              <w:bottom w:w="50" w:type="dxa"/>
              <w:right w:w="90" w:type="dxa"/>
            </w:tcMar>
            <w:shd w:fill="1F3A5F"/>
          </w:tcPr>
          <w:p>
            <w:pPr>
              <w:keepLines/>
              <w:spacing w:line="290" w:lineRule="exact" w:after="40"/>
              <w:ind w:firstLine="0"/>
            </w:pPr>
            <w:r>
              <w:rPr>
                <w:b/>
                <w:color w:val="FFFFFF"/>
                <w:sz w:val="19"/>
              </w:rPr>
              <w:t>编号传统</w:t>
            </w:r>
          </w:p>
        </w:tc>
        <w:tc>
          <w:tcPr>
            <w:tcW w:type="dxa" w:w="2208"/>
            <w:vAlign w:val="center"/>
            <w:tcMar>
              <w:top w:w="50" w:type="dxa"/>
              <w:left w:w="90" w:type="dxa"/>
              <w:bottom w:w="50" w:type="dxa"/>
              <w:right w:w="90" w:type="dxa"/>
            </w:tcMar>
            <w:shd w:fill="1F3A5F"/>
          </w:tcPr>
          <w:p>
            <w:pPr>
              <w:keepLines/>
              <w:spacing w:line="290" w:lineRule="exact" w:after="40"/>
              <w:ind w:firstLine="0"/>
            </w:pPr>
            <w:r>
              <w:rPr>
                <w:b/>
                <w:color w:val="FFFFFF"/>
                <w:sz w:val="19"/>
              </w:rPr>
              <w:t>起首处理</w:t>
            </w:r>
          </w:p>
        </w:tc>
        <w:tc>
          <w:tcPr>
            <w:tcW w:type="dxa" w:w="2208"/>
            <w:vAlign w:val="center"/>
            <w:tcMar>
              <w:top w:w="50" w:type="dxa"/>
              <w:left w:w="90" w:type="dxa"/>
              <w:bottom w:w="50" w:type="dxa"/>
              <w:right w:w="90" w:type="dxa"/>
            </w:tcMar>
            <w:shd w:fill="1F3A5F"/>
          </w:tcPr>
          <w:p>
            <w:pPr>
              <w:keepLines/>
              <w:spacing w:line="290" w:lineRule="exact" w:after="40"/>
              <w:ind w:firstLine="0"/>
            </w:pPr>
            <w:r>
              <w:rPr>
                <w:b/>
                <w:color w:val="FFFFFF"/>
                <w:sz w:val="19"/>
              </w:rPr>
              <w:t>末项处理</w:t>
            </w:r>
          </w:p>
        </w:tc>
        <w:tc>
          <w:tcPr>
            <w:tcW w:type="dxa" w:w="2624"/>
            <w:vAlign w:val="center"/>
            <w:tcMar>
              <w:top w:w="50" w:type="dxa"/>
              <w:left w:w="90" w:type="dxa"/>
              <w:bottom w:w="50" w:type="dxa"/>
              <w:right w:w="90" w:type="dxa"/>
            </w:tcMar>
            <w:shd w:fill="1F3A5F"/>
          </w:tcPr>
          <w:p>
            <w:pPr>
              <w:keepLines/>
              <w:spacing w:line="290" w:lineRule="exact" w:after="40"/>
              <w:ind w:firstLine="0"/>
            </w:pPr>
            <w:r>
              <w:rPr>
                <w:b/>
                <w:color w:val="FFFFFF"/>
                <w:sz w:val="19"/>
              </w:rPr>
              <w:t>阅读提醒</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本书采用的改革宗常见分法</w:t>
            </w:r>
          </w:p>
        </w:tc>
        <w:tc>
          <w:tcPr>
            <w:tcW w:type="dxa" w:w="2208"/>
            <w:vAlign w:val="center"/>
            <w:tcMar>
              <w:top w:w="50" w:type="dxa"/>
              <w:left w:w="90" w:type="dxa"/>
              <w:bottom w:w="50" w:type="dxa"/>
              <w:right w:w="90" w:type="dxa"/>
            </w:tcMar>
          </w:tcPr>
          <w:p>
            <w:pPr>
              <w:keepLines/>
              <w:spacing w:line="290" w:lineRule="exact" w:after="40"/>
              <w:ind w:firstLine="0"/>
            </w:pPr>
            <w:r>
              <w:rPr>
                <w:b w:val="0"/>
                <w:color w:val="20272F"/>
                <w:sz w:val="19"/>
              </w:rPr>
              <w:t>别神与偶像分列第一、二诫</w:t>
            </w:r>
          </w:p>
        </w:tc>
        <w:tc>
          <w:tcPr>
            <w:tcW w:type="dxa" w:w="2208"/>
            <w:vAlign w:val="center"/>
            <w:tcMar>
              <w:top w:w="50" w:type="dxa"/>
              <w:left w:w="90" w:type="dxa"/>
              <w:bottom w:w="50" w:type="dxa"/>
              <w:right w:w="90" w:type="dxa"/>
            </w:tcMar>
          </w:tcPr>
          <w:p>
            <w:pPr>
              <w:keepLines/>
              <w:spacing w:line="290" w:lineRule="exact" w:after="40"/>
              <w:ind w:firstLine="0"/>
            </w:pPr>
            <w:r>
              <w:rPr>
                <w:b w:val="0"/>
                <w:color w:val="20272F"/>
                <w:sz w:val="19"/>
              </w:rPr>
              <w:t>贪恋相关内容合为第十诫</w:t>
            </w:r>
          </w:p>
        </w:tc>
        <w:tc>
          <w:tcPr>
            <w:tcW w:type="dxa" w:w="2624"/>
            <w:vAlign w:val="center"/>
            <w:tcMar>
              <w:top w:w="50" w:type="dxa"/>
              <w:left w:w="90" w:type="dxa"/>
              <w:bottom w:w="50" w:type="dxa"/>
              <w:right w:w="90" w:type="dxa"/>
            </w:tcMar>
          </w:tcPr>
          <w:p>
            <w:pPr>
              <w:keepLines/>
              <w:spacing w:line="290" w:lineRule="exact" w:after="40"/>
              <w:ind w:firstLine="0"/>
            </w:pPr>
            <w:r>
              <w:rPr>
                <w:b w:val="0"/>
                <w:color w:val="20272F"/>
                <w:sz w:val="19"/>
              </w:rPr>
              <w:t>不是经文正文逐条自带的现代阿拉伯数字。</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天主教教理分法</w:t>
            </w:r>
          </w:p>
        </w:tc>
        <w:tc>
          <w:tcPr>
            <w:tcW w:type="dxa" w:w="2208"/>
            <w:vAlign w:val="center"/>
            <w:tcMar>
              <w:top w:w="50" w:type="dxa"/>
              <w:left w:w="90" w:type="dxa"/>
              <w:bottom w:w="50" w:type="dxa"/>
              <w:right w:w="90" w:type="dxa"/>
            </w:tcMar>
            <w:shd w:fill="F1F4F7"/>
          </w:tcPr>
          <w:p>
            <w:pPr>
              <w:keepLines/>
              <w:spacing w:line="290" w:lineRule="exact" w:after="40"/>
              <w:ind w:firstLine="0"/>
            </w:pPr>
            <w:r>
              <w:rPr>
                <w:b w:val="0"/>
                <w:color w:val="20272F"/>
                <w:sz w:val="19"/>
              </w:rPr>
              <w:t>别神与偶像内容归入第一诫</w:t>
            </w:r>
          </w:p>
        </w:tc>
        <w:tc>
          <w:tcPr>
            <w:tcW w:type="dxa" w:w="2208"/>
            <w:vAlign w:val="center"/>
            <w:tcMar>
              <w:top w:w="50" w:type="dxa"/>
              <w:left w:w="90" w:type="dxa"/>
              <w:bottom w:w="50" w:type="dxa"/>
              <w:right w:w="90" w:type="dxa"/>
            </w:tcMar>
            <w:shd w:fill="F1F4F7"/>
          </w:tcPr>
          <w:p>
            <w:pPr>
              <w:keepLines/>
              <w:spacing w:line="290" w:lineRule="exact" w:after="40"/>
              <w:ind w:firstLine="0"/>
            </w:pPr>
            <w:r>
              <w:rPr>
                <w:b w:val="0"/>
                <w:color w:val="20272F"/>
                <w:sz w:val="19"/>
              </w:rPr>
              <w:t>第九、十诫分别讨论贪恋他人妻子与财物</w:t>
            </w:r>
          </w:p>
        </w:tc>
        <w:tc>
          <w:tcPr>
            <w:tcW w:type="dxa" w:w="2624"/>
            <w:vAlign w:val="center"/>
            <w:tcMar>
              <w:top w:w="50" w:type="dxa"/>
              <w:left w:w="90" w:type="dxa"/>
              <w:bottom w:w="50" w:type="dxa"/>
              <w:right w:w="90" w:type="dxa"/>
            </w:tcMar>
            <w:shd w:fill="F1F4F7"/>
          </w:tcPr>
          <w:p>
            <w:pPr>
              <w:keepLines/>
              <w:spacing w:line="290" w:lineRule="exact" w:after="40"/>
              <w:ind w:firstLine="0"/>
            </w:pPr>
            <w:r>
              <w:rPr>
                <w:b w:val="0"/>
                <w:color w:val="20272F"/>
                <w:sz w:val="19"/>
              </w:rPr>
              <w:t>应用完整经文和教理解释核查，不能只比较简写清单。</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路德宗常见分法</w:t>
            </w:r>
          </w:p>
        </w:tc>
        <w:tc>
          <w:tcPr>
            <w:tcW w:type="dxa" w:w="2208"/>
            <w:vAlign w:val="center"/>
            <w:tcMar>
              <w:top w:w="50" w:type="dxa"/>
              <w:left w:w="90" w:type="dxa"/>
              <w:bottom w:w="50" w:type="dxa"/>
              <w:right w:w="90" w:type="dxa"/>
            </w:tcMar>
          </w:tcPr>
          <w:p>
            <w:pPr>
              <w:keepLines/>
              <w:spacing w:line="290" w:lineRule="exact" w:after="40"/>
              <w:ind w:firstLine="0"/>
            </w:pPr>
            <w:r>
              <w:rPr>
                <w:b w:val="0"/>
                <w:color w:val="20272F"/>
                <w:sz w:val="19"/>
              </w:rPr>
              <w:t>起首相关禁令纳入第一诫</w:t>
            </w:r>
          </w:p>
        </w:tc>
        <w:tc>
          <w:tcPr>
            <w:tcW w:type="dxa" w:w="2208"/>
            <w:vAlign w:val="center"/>
            <w:tcMar>
              <w:top w:w="50" w:type="dxa"/>
              <w:left w:w="90" w:type="dxa"/>
              <w:bottom w:w="50" w:type="dxa"/>
              <w:right w:w="90" w:type="dxa"/>
            </w:tcMar>
          </w:tcPr>
          <w:p>
            <w:pPr>
              <w:keepLines/>
              <w:spacing w:line="290" w:lineRule="exact" w:after="40"/>
              <w:ind w:firstLine="0"/>
            </w:pPr>
            <w:r>
              <w:rPr>
                <w:b w:val="0"/>
                <w:color w:val="20272F"/>
                <w:sz w:val="19"/>
              </w:rPr>
              <w:t>常以房屋和妻子、仆婢等分别列第九、十诫</w:t>
            </w:r>
          </w:p>
        </w:tc>
        <w:tc>
          <w:tcPr>
            <w:tcW w:type="dxa" w:w="2624"/>
            <w:vAlign w:val="center"/>
            <w:tcMar>
              <w:top w:w="50" w:type="dxa"/>
              <w:left w:w="90" w:type="dxa"/>
              <w:bottom w:w="50" w:type="dxa"/>
              <w:right w:w="90" w:type="dxa"/>
            </w:tcMar>
          </w:tcPr>
          <w:p>
            <w:pPr>
              <w:keepLines/>
              <w:spacing w:line="290" w:lineRule="exact" w:after="40"/>
              <w:ind w:firstLine="0"/>
            </w:pPr>
            <w:r>
              <w:rPr>
                <w:b w:val="0"/>
                <w:color w:val="20272F"/>
                <w:sz w:val="19"/>
              </w:rPr>
              <w:t>与天主教同属另一编号路径，末两项的编排仍有差别。</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犹太传统常见分法</w:t>
            </w:r>
          </w:p>
        </w:tc>
        <w:tc>
          <w:tcPr>
            <w:tcW w:type="dxa" w:w="2208"/>
            <w:vAlign w:val="center"/>
            <w:tcMar>
              <w:top w:w="50" w:type="dxa"/>
              <w:left w:w="90" w:type="dxa"/>
              <w:bottom w:w="50" w:type="dxa"/>
              <w:right w:w="90" w:type="dxa"/>
            </w:tcMar>
            <w:shd w:fill="F1F4F7"/>
          </w:tcPr>
          <w:p>
            <w:pPr>
              <w:keepLines/>
              <w:spacing w:line="290" w:lineRule="exact" w:after="40"/>
              <w:ind w:firstLine="0"/>
            </w:pPr>
            <w:r>
              <w:rPr>
                <w:b w:val="0"/>
                <w:color w:val="20272F"/>
                <w:sz w:val="19"/>
              </w:rPr>
              <w:t>解放者的自我宣告列为第一言，别神与偶像合列第二言</w:t>
            </w:r>
          </w:p>
        </w:tc>
        <w:tc>
          <w:tcPr>
            <w:tcW w:type="dxa" w:w="2208"/>
            <w:vAlign w:val="center"/>
            <w:tcMar>
              <w:top w:w="50" w:type="dxa"/>
              <w:left w:w="90" w:type="dxa"/>
              <w:bottom w:w="50" w:type="dxa"/>
              <w:right w:w="90" w:type="dxa"/>
            </w:tcMar>
            <w:shd w:fill="F1F4F7"/>
          </w:tcPr>
          <w:p>
            <w:pPr>
              <w:keepLines/>
              <w:spacing w:line="290" w:lineRule="exact" w:after="40"/>
              <w:ind w:firstLine="0"/>
            </w:pPr>
            <w:r>
              <w:rPr>
                <w:b w:val="0"/>
                <w:color w:val="20272F"/>
                <w:sz w:val="19"/>
              </w:rPr>
              <w:t>贪恋合为第十言</w:t>
            </w:r>
          </w:p>
        </w:tc>
        <w:tc>
          <w:tcPr>
            <w:tcW w:type="dxa" w:w="2624"/>
            <w:vAlign w:val="center"/>
            <w:tcMar>
              <w:top w:w="50" w:type="dxa"/>
              <w:left w:w="90" w:type="dxa"/>
              <w:bottom w:w="50" w:type="dxa"/>
              <w:right w:w="90" w:type="dxa"/>
            </w:tcMar>
            <w:shd w:fill="F1F4F7"/>
          </w:tcPr>
          <w:p>
            <w:pPr>
              <w:keepLines/>
              <w:spacing w:line="290" w:lineRule="exact" w:after="40"/>
              <w:ind w:firstLine="0"/>
            </w:pPr>
            <w:r>
              <w:rPr>
                <w:b w:val="0"/>
                <w:color w:val="20272F"/>
                <w:sz w:val="19"/>
              </w:rPr>
              <w:t>“十言”有其自身的阅读传统，不能预设基督教编号为唯一原型。</w:t>
            </w:r>
          </w:p>
        </w:tc>
      </w:tr>
    </w:tbl>
    <w:p>
      <w:pPr>
        <w:jc w:val="both"/>
      </w:pPr>
      <w:r>
        <w:t>编号说明可对照《天主教教理》2066、《威斯敏斯特小要理问答》45—81问及路德《小教理问答》的十诫部分；具体经文仍以出20和申5为准。全书最关心的不是赢得编号之争，而是诫命如何保护关系、真实、生命与持续承担的条件。</w:t>
      </w:r>
    </w:p>
    <w:p>
      <w:bookmarkStart w:id="52" w:name="appendix_B"/>
      <w:pPr>
        <w:pStyle w:val="Heading1"/>
        <w:pageBreakBefore/>
      </w:pPr>
      <w:r>
        <w:t>附录B 生命故事与关键文本索引</w:t>
      </w:r>
      <w:bookmarkEnd w:id="52"/>
    </w:p>
    <w:p>
      <w:pPr>
        <w:jc w:val="both"/>
      </w:pPr>
      <w:r>
        <w:t>索引标明本书使用的主要位置及需要警惕的解释跳跃。“平行或相关”不表示各段可以无差别拼接；主题相近也不意味着记载同一事件。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77"/>
        <w:gridCol w:w="1840"/>
        <w:gridCol w:w="2103"/>
        <w:gridCol w:w="3097"/>
      </w:tblGrid>
      <w:tr>
        <w:trPr>
          <w:tblHeader/>
          <w:cantSplit/>
        </w:trPr>
        <w:tc>
          <w:tcPr>
            <w:tcW w:type="dxa" w:w="1577"/>
            <w:vAlign w:val="center"/>
            <w:tcMar>
              <w:top w:w="50" w:type="dxa"/>
              <w:left w:w="90" w:type="dxa"/>
              <w:bottom w:w="50" w:type="dxa"/>
              <w:right w:w="90" w:type="dxa"/>
            </w:tcMar>
            <w:shd w:fill="1F3A5F"/>
          </w:tcPr>
          <w:p>
            <w:pPr>
              <w:keepLines/>
              <w:spacing w:line="290" w:lineRule="exact" w:after="40"/>
              <w:ind w:firstLine="0"/>
            </w:pPr>
            <w:r>
              <w:rPr>
                <w:b/>
                <w:color w:val="FFFFFF"/>
                <w:sz w:val="19"/>
              </w:rPr>
              <w:t>主题</w:t>
            </w:r>
          </w:p>
        </w:tc>
        <w:tc>
          <w:tcPr>
            <w:tcW w:type="dxa" w:w="1840"/>
            <w:vAlign w:val="center"/>
            <w:tcMar>
              <w:top w:w="50" w:type="dxa"/>
              <w:left w:w="90" w:type="dxa"/>
              <w:bottom w:w="50" w:type="dxa"/>
              <w:right w:w="90" w:type="dxa"/>
            </w:tcMar>
            <w:shd w:fill="1F3A5F"/>
          </w:tcPr>
          <w:p>
            <w:pPr>
              <w:keepLines/>
              <w:spacing w:line="290" w:lineRule="exact" w:after="40"/>
              <w:ind w:firstLine="0"/>
            </w:pPr>
            <w:r>
              <w:rPr>
                <w:b/>
                <w:color w:val="FFFFFF"/>
                <w:sz w:val="19"/>
              </w:rPr>
              <w:t>主读经文</w:t>
            </w:r>
          </w:p>
        </w:tc>
        <w:tc>
          <w:tcPr>
            <w:tcW w:type="dxa" w:w="2103"/>
            <w:vAlign w:val="center"/>
            <w:tcMar>
              <w:top w:w="50" w:type="dxa"/>
              <w:left w:w="90" w:type="dxa"/>
              <w:bottom w:w="50" w:type="dxa"/>
              <w:right w:w="90" w:type="dxa"/>
            </w:tcMar>
            <w:shd w:fill="1F3A5F"/>
          </w:tcPr>
          <w:p>
            <w:pPr>
              <w:keepLines/>
              <w:spacing w:line="290" w:lineRule="exact" w:after="40"/>
              <w:ind w:firstLine="0"/>
            </w:pPr>
            <w:r>
              <w:rPr>
                <w:b/>
                <w:color w:val="FFFFFF"/>
                <w:sz w:val="19"/>
              </w:rPr>
              <w:t>平行或相关经文</w:t>
            </w:r>
          </w:p>
        </w:tc>
        <w:tc>
          <w:tcPr>
            <w:tcW w:type="dxa" w:w="3097"/>
            <w:vAlign w:val="center"/>
            <w:tcMar>
              <w:top w:w="50" w:type="dxa"/>
              <w:left w:w="90" w:type="dxa"/>
              <w:bottom w:w="50" w:type="dxa"/>
              <w:right w:w="90" w:type="dxa"/>
            </w:tcMar>
            <w:shd w:fill="1F3A5F"/>
          </w:tcPr>
          <w:p>
            <w:pPr>
              <w:keepLines/>
              <w:spacing w:line="290" w:lineRule="exact" w:after="40"/>
              <w:ind w:firstLine="0"/>
            </w:pPr>
            <w:r>
              <w:rPr>
                <w:b/>
                <w:color w:val="FFFFFF"/>
                <w:sz w:val="19"/>
              </w:rPr>
              <w:t>解释注意</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富有人求问</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可10:17—22</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太19:16—22；路18:18—23</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不同叙事的问句与善的措辞应分别阅读。</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爱与实际给予</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约壹3:16—18</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林前13:1—3</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行为、意向和关系共同进入，不能只计可见付出。</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父子与朋友</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约5:30；15:9—17</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约14:6—11</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对SDE的映射属于本书解释，不是经文原词。</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道成肉身</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约1:1—18</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腓2:5—11</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神学身份与历史历程应区分并讨论关联。</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童年成长</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路2:40—52</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无对应的完整平行童年故事</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成长不能直接推成从恶到善。</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洗礼</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可1:9—11</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太3:13—17；路3:21—22</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约1:29—34是相关见证，不是相同形式的洗礼场景。</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旷野试探</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太4:1—11</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路4:1—13；可1:12—13</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马太与路加试探次序不同，马可极简。</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试探而无罪</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来4:14—16</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来2:17—18</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无罪事实、不可犯罪主张与自由定义分别论证。</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病者与触摸</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可1:40—45</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太8:1—4；路5:12—16</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古代病名不能无条件等同现代医学分类；可1:41有情感用词异文。</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两段医治交织</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可5:21—43</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太9:18—26；路8:40—56</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不以叙事中的信心解释现实每一次未愈。</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税吏的餐桌</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可2:13—17</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太9:9—13；路5:27—32</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同席、接纳与悔改责任不能互相取消。</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撒该</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路19:1—10</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与税吏餐桌主题相关</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对其财产宣告的时间与解释保留讨论。</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撒玛利亚邻舍</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路10:25—37</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无同形式的对观平行段</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是耶稣讲述的比喻，不是耶稣亲历的救助记录。</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井边相遇</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约4:1—42</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与撒玛利亚主题相关</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不把妇女简化为身份污名或现代虚构心理画像。</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安息日争论</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可2:23—3:6</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太12:1—14；路6:1—11；13:10—17</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生命救助与休息制度共同分析，不将所有犹太传统漫画化。</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圣殿行动</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可11:15—19</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太21:12—17；路19:45—48；约2:13—22</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约翰的叙事位置不同，不能直接当作同一时间记录。</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被控通奸的妇人</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约7:53—8:11</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传抄位置存在差异</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有重要文本传统问题；保留其接收史意义但不作唯一证据。</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盲者见证与权威争论</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约9；太23</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与特征辨认及假见证主题相关</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约9:35的称谓与太23:14的存缺有文本问题，正文第28章另行注明。</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客西马尼</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可14:32—42</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太26:36—46；路22:39—46</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路22:43—44有异文；人的恐惧不等于罪。</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因受苦学顺从</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来5:7—10</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来2:10、17—18</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经验性学习不自动意味着此前不顺从。</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临终言说</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可15:33—39</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太27:45—54；路23:33—49；约19</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分别尊重叙事；路23:34前半有异文。</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复活与新关系</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约20—21</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林前15</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见证、神学宣告与历史论证的尺度不同。</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爱神与爱人</w:t>
            </w:r>
          </w:p>
        </w:tc>
        <w:tc>
          <w:tcPr>
            <w:tcW w:type="dxa" w:w="1840"/>
            <w:vAlign w:val="center"/>
            <w:tcMar>
              <w:top w:w="50" w:type="dxa"/>
              <w:left w:w="90" w:type="dxa"/>
              <w:bottom w:w="50" w:type="dxa"/>
              <w:right w:w="90" w:type="dxa"/>
            </w:tcMar>
          </w:tcPr>
          <w:p>
            <w:pPr>
              <w:keepLines/>
              <w:spacing w:line="290" w:lineRule="exact" w:after="40"/>
              <w:ind w:firstLine="0"/>
            </w:pPr>
            <w:r>
              <w:rPr>
                <w:b w:val="0"/>
                <w:color w:val="20272F"/>
                <w:sz w:val="19"/>
              </w:rPr>
              <w:t>太22:34—40</w:t>
            </w:r>
          </w:p>
        </w:tc>
        <w:tc>
          <w:tcPr>
            <w:tcW w:type="dxa" w:w="2103"/>
            <w:vAlign w:val="center"/>
            <w:tcMar>
              <w:top w:w="50" w:type="dxa"/>
              <w:left w:w="90" w:type="dxa"/>
              <w:bottom w:w="50" w:type="dxa"/>
              <w:right w:w="90" w:type="dxa"/>
            </w:tcMar>
          </w:tcPr>
          <w:p>
            <w:pPr>
              <w:keepLines/>
              <w:spacing w:line="290" w:lineRule="exact" w:after="40"/>
              <w:ind w:firstLine="0"/>
            </w:pPr>
            <w:r>
              <w:rPr>
                <w:b w:val="0"/>
                <w:color w:val="20272F"/>
                <w:sz w:val="19"/>
              </w:rPr>
              <w:t>可12:28—34；路10:25—28</w:t>
            </w:r>
          </w:p>
        </w:tc>
        <w:tc>
          <w:tcPr>
            <w:tcW w:type="dxa" w:w="3097"/>
            <w:vAlign w:val="center"/>
            <w:tcMar>
              <w:top w:w="50" w:type="dxa"/>
              <w:left w:w="90" w:type="dxa"/>
              <w:bottom w:w="50" w:type="dxa"/>
              <w:right w:w="90" w:type="dxa"/>
            </w:tcMar>
          </w:tcPr>
          <w:p>
            <w:pPr>
              <w:keepLines/>
              <w:spacing w:line="290" w:lineRule="exact" w:after="40"/>
              <w:ind w:firstLine="0"/>
            </w:pPr>
            <w:r>
              <w:rPr>
                <w:b w:val="0"/>
                <w:color w:val="20272F"/>
                <w:sz w:val="19"/>
              </w:rPr>
              <w:t>总纲不能取消生命保护和诚实见证。</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新诫命</w:t>
            </w:r>
          </w:p>
        </w:tc>
        <w:tc>
          <w:tcPr>
            <w:tcW w:type="dxa" w:w="1840"/>
            <w:vAlign w:val="center"/>
            <w:tcMar>
              <w:top w:w="50" w:type="dxa"/>
              <w:left w:w="90" w:type="dxa"/>
              <w:bottom w:w="50" w:type="dxa"/>
              <w:right w:w="90" w:type="dxa"/>
            </w:tcMar>
            <w:shd w:fill="F1F4F7"/>
          </w:tcPr>
          <w:p>
            <w:pPr>
              <w:keepLines/>
              <w:spacing w:line="290" w:lineRule="exact" w:after="40"/>
              <w:ind w:firstLine="0"/>
            </w:pPr>
            <w:r>
              <w:rPr>
                <w:b w:val="0"/>
                <w:color w:val="20272F"/>
                <w:sz w:val="19"/>
              </w:rPr>
              <w:t>约13:34—35</w:t>
            </w:r>
          </w:p>
        </w:tc>
        <w:tc>
          <w:tcPr>
            <w:tcW w:type="dxa" w:w="2103"/>
            <w:vAlign w:val="center"/>
            <w:tcMar>
              <w:top w:w="50" w:type="dxa"/>
              <w:left w:w="90" w:type="dxa"/>
              <w:bottom w:w="50" w:type="dxa"/>
              <w:right w:w="90" w:type="dxa"/>
            </w:tcMar>
            <w:shd w:fill="F1F4F7"/>
          </w:tcPr>
          <w:p>
            <w:pPr>
              <w:keepLines/>
              <w:spacing w:line="290" w:lineRule="exact" w:after="40"/>
              <w:ind w:firstLine="0"/>
            </w:pPr>
            <w:r>
              <w:rPr>
                <w:b w:val="0"/>
                <w:color w:val="20272F"/>
                <w:sz w:val="19"/>
              </w:rPr>
              <w:t>约15:12—17</w:t>
            </w:r>
          </w:p>
        </w:tc>
        <w:tc>
          <w:tcPr>
            <w:tcW w:type="dxa" w:w="3097"/>
            <w:vAlign w:val="center"/>
            <w:tcMar>
              <w:top w:w="50" w:type="dxa"/>
              <w:left w:w="90" w:type="dxa"/>
              <w:bottom w:w="50" w:type="dxa"/>
              <w:right w:w="90" w:type="dxa"/>
            </w:tcMar>
            <w:shd w:fill="F1F4F7"/>
          </w:tcPr>
          <w:p>
            <w:pPr>
              <w:keepLines/>
              <w:spacing w:line="290" w:lineRule="exact" w:after="40"/>
              <w:ind w:firstLine="0"/>
            </w:pPr>
            <w:r>
              <w:rPr>
                <w:b w:val="0"/>
                <w:color w:val="20272F"/>
                <w:sz w:val="19"/>
              </w:rPr>
              <w:t>爱的方式与关系构成相连，不是只追加一个口号。</w:t>
            </w:r>
          </w:p>
        </w:tc>
      </w:tr>
    </w:tbl>
    <w:p>
      <w:pPr>
        <w:jc w:val="both"/>
      </w:pPr>
      <w:r>
        <w:t>异文资料的作用是限定结论强度。对约7:53—8:11，应分别讨论其在早期希腊见证中的缺失、后续传抄位置与教会接收；对路22:43—44及23:34，不应把有无某一细节直接等同于整个受难传统真伪。正文相关章节另作具体说明。</w:t>
      </w:r>
    </w:p>
    <w:p>
      <w:bookmarkStart w:id="53" w:name="appendix_C"/>
      <w:pPr>
        <w:pStyle w:val="Heading1"/>
        <w:pageBreakBefore/>
      </w:pPr>
      <w:r>
        <w:t>附录C 关键希腊词的阅读边界</w:t>
      </w:r>
      <w:bookmarkEnd w:id="53"/>
    </w:p>
    <w:p>
      <w:pPr>
        <w:jc w:val="both"/>
      </w:pPr>
      <w:r>
        <w:t>本表给出词头、有限的语义提示与本书中的使用约束。它不声称完成历时语义研究，也不以词源代替语境。中文同一个“善”或“完全”可能对应不同原词，原文同一个词也可能有多种语境用法。检索编号只是便于定位的工具，不是论证本身。</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5"/>
        <w:gridCol w:w="1052"/>
        <w:gridCol w:w="1998"/>
        <w:gridCol w:w="3623"/>
      </w:tblGrid>
      <w:tr>
        <w:trPr>
          <w:tblHeader/>
          <w:cantSplit/>
        </w:trPr>
        <w:tc>
          <w:tcPr>
            <w:tcW w:type="dxa" w:w="1945"/>
            <w:vAlign w:val="center"/>
            <w:tcMar>
              <w:top w:w="50" w:type="dxa"/>
              <w:left w:w="90" w:type="dxa"/>
              <w:bottom w:w="50" w:type="dxa"/>
              <w:right w:w="90" w:type="dxa"/>
            </w:tcMar>
            <w:shd w:fill="1F3A5F"/>
          </w:tcPr>
          <w:p>
            <w:pPr>
              <w:keepLines/>
              <w:spacing w:line="290" w:lineRule="exact" w:after="40"/>
              <w:ind w:firstLine="0"/>
            </w:pPr>
            <w:r>
              <w:rPr>
                <w:b/>
                <w:color w:val="FFFFFF"/>
                <w:sz w:val="19"/>
              </w:rPr>
              <w:t>词头与转写</w:t>
            </w:r>
          </w:p>
        </w:tc>
        <w:tc>
          <w:tcPr>
            <w:tcW w:type="dxa" w:w="1052"/>
            <w:vAlign w:val="center"/>
            <w:tcMar>
              <w:top w:w="50" w:type="dxa"/>
              <w:left w:w="90" w:type="dxa"/>
              <w:bottom w:w="50" w:type="dxa"/>
              <w:right w:w="90" w:type="dxa"/>
            </w:tcMar>
            <w:shd w:fill="1F3A5F"/>
          </w:tcPr>
          <w:p>
            <w:pPr>
              <w:keepLines/>
              <w:spacing w:line="290" w:lineRule="exact" w:after="40"/>
              <w:ind w:firstLine="0"/>
            </w:pPr>
            <w:r>
              <w:rPr>
                <w:b/>
                <w:color w:val="FFFFFF"/>
                <w:sz w:val="19"/>
              </w:rPr>
              <w:t>便于定位的编号</w:t>
            </w:r>
          </w:p>
        </w:tc>
        <w:tc>
          <w:tcPr>
            <w:tcW w:type="dxa" w:w="1998"/>
            <w:vAlign w:val="center"/>
            <w:tcMar>
              <w:top w:w="50" w:type="dxa"/>
              <w:left w:w="90" w:type="dxa"/>
              <w:bottom w:w="50" w:type="dxa"/>
              <w:right w:w="90" w:type="dxa"/>
            </w:tcMar>
            <w:shd w:fill="1F3A5F"/>
          </w:tcPr>
          <w:p>
            <w:pPr>
              <w:keepLines/>
              <w:spacing w:line="290" w:lineRule="exact" w:after="40"/>
              <w:ind w:firstLine="0"/>
            </w:pPr>
            <w:r>
              <w:rPr>
                <w:b/>
                <w:color w:val="FFFFFF"/>
                <w:sz w:val="19"/>
              </w:rPr>
              <w:t>本书相关语境</w:t>
            </w:r>
          </w:p>
        </w:tc>
        <w:tc>
          <w:tcPr>
            <w:tcW w:type="dxa" w:w="3623"/>
            <w:vAlign w:val="center"/>
            <w:tcMar>
              <w:top w:w="50" w:type="dxa"/>
              <w:left w:w="90" w:type="dxa"/>
              <w:bottom w:w="50" w:type="dxa"/>
              <w:right w:w="90" w:type="dxa"/>
            </w:tcMar>
            <w:shd w:fill="1F3A5F"/>
          </w:tcPr>
          <w:p>
            <w:pPr>
              <w:keepLines/>
              <w:spacing w:line="290" w:lineRule="exact" w:after="40"/>
              <w:ind w:firstLine="0"/>
            </w:pPr>
            <w:r>
              <w:rPr>
                <w:b/>
                <w:color w:val="FFFFFF"/>
                <w:sz w:val="19"/>
              </w:rPr>
              <w:t>不应作出的推论</w:t>
            </w:r>
          </w:p>
        </w:tc>
      </w:tr>
      <w:tr>
        <w:trPr>
          <w:cantSplit/>
        </w:trPr>
        <w:tc>
          <w:tcPr>
            <w:tcW w:type="dxa" w:w="1945"/>
            <w:vAlign w:val="center"/>
            <w:tcMar>
              <w:top w:w="50" w:type="dxa"/>
              <w:left w:w="90" w:type="dxa"/>
              <w:bottom w:w="50" w:type="dxa"/>
              <w:right w:w="90" w:type="dxa"/>
            </w:tcMar>
          </w:tcPr>
          <w:p>
            <w:pPr>
              <w:keepLines/>
              <w:spacing w:line="290" w:lineRule="exact" w:after="40"/>
              <w:ind w:firstLine="0"/>
            </w:pPr>
            <w:r>
              <w:rPr>
                <w:b w:val="0"/>
                <w:color w:val="20272F"/>
                <w:sz w:val="19"/>
              </w:rPr>
              <w:t>ἀγαθός agathos</w:t>
            </w:r>
          </w:p>
        </w:tc>
        <w:tc>
          <w:tcPr>
            <w:tcW w:type="dxa" w:w="1052"/>
            <w:vAlign w:val="center"/>
            <w:tcMar>
              <w:top w:w="50" w:type="dxa"/>
              <w:left w:w="90" w:type="dxa"/>
              <w:bottom w:w="50" w:type="dxa"/>
              <w:right w:w="90" w:type="dxa"/>
            </w:tcMar>
          </w:tcPr>
          <w:p>
            <w:pPr>
              <w:keepLines/>
              <w:spacing w:line="290" w:lineRule="exact" w:after="40"/>
              <w:ind w:firstLine="0"/>
            </w:pPr>
            <w:r>
              <w:rPr>
                <w:b w:val="0"/>
                <w:color w:val="20272F"/>
                <w:sz w:val="19"/>
              </w:rPr>
              <w:t>G18</w:t>
            </w:r>
          </w:p>
        </w:tc>
        <w:tc>
          <w:tcPr>
            <w:tcW w:type="dxa" w:w="1998"/>
            <w:vAlign w:val="center"/>
            <w:tcMar>
              <w:top w:w="50" w:type="dxa"/>
              <w:left w:w="90" w:type="dxa"/>
              <w:bottom w:w="50" w:type="dxa"/>
              <w:right w:w="90" w:type="dxa"/>
            </w:tcMar>
          </w:tcPr>
          <w:p>
            <w:pPr>
              <w:keepLines/>
              <w:spacing w:line="290" w:lineRule="exact" w:after="40"/>
              <w:ind w:firstLine="0"/>
            </w:pPr>
            <w:r>
              <w:rPr>
                <w:b w:val="0"/>
                <w:color w:val="20272F"/>
                <w:sz w:val="19"/>
              </w:rPr>
              <w:t>可10:18中的善与善者</w:t>
            </w:r>
          </w:p>
        </w:tc>
        <w:tc>
          <w:tcPr>
            <w:tcW w:type="dxa" w:w="3623"/>
            <w:vAlign w:val="center"/>
            <w:tcMar>
              <w:top w:w="50" w:type="dxa"/>
              <w:left w:w="90" w:type="dxa"/>
              <w:bottom w:w="50" w:type="dxa"/>
              <w:right w:w="90" w:type="dxa"/>
            </w:tcMar>
          </w:tcPr>
          <w:p>
            <w:pPr>
              <w:keepLines/>
              <w:spacing w:line="290" w:lineRule="exact" w:after="40"/>
              <w:ind w:firstLine="0"/>
            </w:pPr>
            <w:r>
              <w:rPr>
                <w:b w:val="0"/>
                <w:color w:val="20272F"/>
                <w:sz w:val="19"/>
              </w:rPr>
              <w:t>不能仅从词典中的“内在好”一类释义推出完整的固有属性本体论。</w:t>
            </w:r>
          </w:p>
        </w:tc>
      </w:tr>
      <w:tr>
        <w:trPr>
          <w:cantSplit/>
        </w:trPr>
        <w:tc>
          <w:tcPr>
            <w:tcW w:type="dxa" w:w="1945"/>
            <w:vAlign w:val="center"/>
            <w:tcMar>
              <w:top w:w="50" w:type="dxa"/>
              <w:left w:w="90" w:type="dxa"/>
              <w:bottom w:w="50" w:type="dxa"/>
              <w:right w:w="90" w:type="dxa"/>
            </w:tcMar>
            <w:shd w:fill="F1F4F7"/>
          </w:tcPr>
          <w:p>
            <w:pPr>
              <w:keepLines/>
              <w:spacing w:line="290" w:lineRule="exact" w:after="40"/>
              <w:ind w:firstLine="0"/>
            </w:pPr>
            <w:r>
              <w:rPr>
                <w:b w:val="0"/>
                <w:color w:val="20272F"/>
                <w:sz w:val="19"/>
              </w:rPr>
              <w:t>καλός kalos</w:t>
            </w:r>
          </w:p>
        </w:tc>
        <w:tc>
          <w:tcPr>
            <w:tcW w:type="dxa" w:w="1052"/>
            <w:vAlign w:val="center"/>
            <w:tcMar>
              <w:top w:w="50" w:type="dxa"/>
              <w:left w:w="90" w:type="dxa"/>
              <w:bottom w:w="50" w:type="dxa"/>
              <w:right w:w="90" w:type="dxa"/>
            </w:tcMar>
            <w:shd w:fill="F1F4F7"/>
          </w:tcPr>
          <w:p>
            <w:pPr>
              <w:keepLines/>
              <w:spacing w:line="290" w:lineRule="exact" w:after="40"/>
              <w:ind w:firstLine="0"/>
            </w:pPr>
            <w:r>
              <w:rPr>
                <w:b w:val="0"/>
                <w:color w:val="20272F"/>
                <w:sz w:val="19"/>
              </w:rPr>
              <w:t>G2570</w:t>
            </w:r>
          </w:p>
        </w:tc>
        <w:tc>
          <w:tcPr>
            <w:tcW w:type="dxa" w:w="1998"/>
            <w:vAlign w:val="center"/>
            <w:tcMar>
              <w:top w:w="50" w:type="dxa"/>
              <w:left w:w="90" w:type="dxa"/>
              <w:bottom w:w="50" w:type="dxa"/>
              <w:right w:w="90" w:type="dxa"/>
            </w:tcMar>
            <w:shd w:fill="F1F4F7"/>
          </w:tcPr>
          <w:p>
            <w:pPr>
              <w:keepLines/>
              <w:spacing w:line="290" w:lineRule="exact" w:after="40"/>
              <w:ind w:firstLine="0"/>
            </w:pPr>
            <w:r>
              <w:rPr>
                <w:b w:val="0"/>
                <w:color w:val="20272F"/>
                <w:sz w:val="19"/>
              </w:rPr>
              <w:t>可有好、美好、可嘉等语用</w:t>
            </w:r>
          </w:p>
        </w:tc>
        <w:tc>
          <w:tcPr>
            <w:tcW w:type="dxa" w:w="3623"/>
            <w:vAlign w:val="center"/>
            <w:tcMar>
              <w:top w:w="50" w:type="dxa"/>
              <w:left w:w="90" w:type="dxa"/>
              <w:bottom w:w="50" w:type="dxa"/>
              <w:right w:w="90" w:type="dxa"/>
            </w:tcMar>
            <w:shd w:fill="F1F4F7"/>
          </w:tcPr>
          <w:p>
            <w:pPr>
              <w:keepLines/>
              <w:spacing w:line="290" w:lineRule="exact" w:after="40"/>
              <w:ind w:firstLine="0"/>
            </w:pPr>
            <w:r>
              <w:rPr>
                <w:b w:val="0"/>
                <w:color w:val="20272F"/>
                <w:sz w:val="19"/>
              </w:rPr>
              <w:t>不能预设它在所有经文中专指外观美，或与agathos形成严格互斥分类。</w:t>
            </w:r>
          </w:p>
        </w:tc>
      </w:tr>
      <w:tr>
        <w:trPr>
          <w:cantSplit/>
        </w:trPr>
        <w:tc>
          <w:tcPr>
            <w:tcW w:type="dxa" w:w="1945"/>
            <w:vAlign w:val="center"/>
            <w:tcMar>
              <w:top w:w="50" w:type="dxa"/>
              <w:left w:w="90" w:type="dxa"/>
              <w:bottom w:w="50" w:type="dxa"/>
              <w:right w:w="90" w:type="dxa"/>
            </w:tcMar>
          </w:tcPr>
          <w:p>
            <w:pPr>
              <w:keepLines/>
              <w:spacing w:line="290" w:lineRule="exact" w:after="40"/>
              <w:ind w:firstLine="0"/>
            </w:pPr>
            <w:r>
              <w:rPr>
                <w:b w:val="0"/>
                <w:color w:val="20272F"/>
                <w:sz w:val="19"/>
              </w:rPr>
              <w:t>τελειόω teleioō</w:t>
            </w:r>
          </w:p>
        </w:tc>
        <w:tc>
          <w:tcPr>
            <w:tcW w:type="dxa" w:w="1052"/>
            <w:vAlign w:val="center"/>
            <w:tcMar>
              <w:top w:w="50" w:type="dxa"/>
              <w:left w:w="90" w:type="dxa"/>
              <w:bottom w:w="50" w:type="dxa"/>
              <w:right w:w="90" w:type="dxa"/>
            </w:tcMar>
          </w:tcPr>
          <w:p>
            <w:pPr>
              <w:keepLines/>
              <w:spacing w:line="290" w:lineRule="exact" w:after="40"/>
              <w:ind w:firstLine="0"/>
            </w:pPr>
            <w:r>
              <w:rPr>
                <w:b w:val="0"/>
                <w:color w:val="20272F"/>
                <w:sz w:val="19"/>
              </w:rPr>
              <w:t>G5048</w:t>
            </w:r>
          </w:p>
        </w:tc>
        <w:tc>
          <w:tcPr>
            <w:tcW w:type="dxa" w:w="1998"/>
            <w:vAlign w:val="center"/>
            <w:tcMar>
              <w:top w:w="50" w:type="dxa"/>
              <w:left w:w="90" w:type="dxa"/>
              <w:bottom w:w="50" w:type="dxa"/>
              <w:right w:w="90" w:type="dxa"/>
            </w:tcMar>
          </w:tcPr>
          <w:p>
            <w:pPr>
              <w:keepLines/>
              <w:spacing w:line="290" w:lineRule="exact" w:after="40"/>
              <w:ind w:firstLine="0"/>
            </w:pPr>
            <w:r>
              <w:rPr>
                <w:b w:val="0"/>
                <w:color w:val="20272F"/>
                <w:sz w:val="19"/>
              </w:rPr>
              <w:t>来2:10；5:9关于成全的讨论</w:t>
            </w:r>
          </w:p>
        </w:tc>
        <w:tc>
          <w:tcPr>
            <w:tcW w:type="dxa" w:w="3623"/>
            <w:vAlign w:val="center"/>
            <w:tcMar>
              <w:top w:w="50" w:type="dxa"/>
              <w:left w:w="90" w:type="dxa"/>
              <w:bottom w:w="50" w:type="dxa"/>
              <w:right w:w="90" w:type="dxa"/>
            </w:tcMar>
          </w:tcPr>
          <w:p>
            <w:pPr>
              <w:keepLines/>
              <w:spacing w:line="290" w:lineRule="exact" w:after="40"/>
              <w:ind w:firstLine="0"/>
            </w:pPr>
            <w:r>
              <w:rPr>
                <w:b w:val="0"/>
                <w:color w:val="20272F"/>
                <w:sz w:val="19"/>
              </w:rPr>
              <w:t>不能单凭汉译“完全”断言耶稣此前有道德罪过。</w:t>
            </w:r>
          </w:p>
        </w:tc>
      </w:tr>
      <w:tr>
        <w:trPr>
          <w:cantSplit/>
        </w:trPr>
        <w:tc>
          <w:tcPr>
            <w:tcW w:type="dxa" w:w="1945"/>
            <w:vAlign w:val="center"/>
            <w:tcMar>
              <w:top w:w="50" w:type="dxa"/>
              <w:left w:w="90" w:type="dxa"/>
              <w:bottom w:w="50" w:type="dxa"/>
              <w:right w:w="90" w:type="dxa"/>
            </w:tcMar>
            <w:shd w:fill="F1F4F7"/>
          </w:tcPr>
          <w:p>
            <w:pPr>
              <w:keepLines/>
              <w:spacing w:line="290" w:lineRule="exact" w:after="40"/>
              <w:ind w:firstLine="0"/>
            </w:pPr>
            <w:r>
              <w:rPr>
                <w:b w:val="0"/>
                <w:color w:val="20272F"/>
                <w:sz w:val="19"/>
              </w:rPr>
              <w:t>τελέω teleō</w:t>
            </w:r>
          </w:p>
        </w:tc>
        <w:tc>
          <w:tcPr>
            <w:tcW w:type="dxa" w:w="1052"/>
            <w:vAlign w:val="center"/>
            <w:tcMar>
              <w:top w:w="50" w:type="dxa"/>
              <w:left w:w="90" w:type="dxa"/>
              <w:bottom w:w="50" w:type="dxa"/>
              <w:right w:w="90" w:type="dxa"/>
            </w:tcMar>
            <w:shd w:fill="F1F4F7"/>
          </w:tcPr>
          <w:p>
            <w:pPr>
              <w:keepLines/>
              <w:spacing w:line="290" w:lineRule="exact" w:after="40"/>
              <w:ind w:firstLine="0"/>
            </w:pPr>
            <w:r>
              <w:rPr>
                <w:b w:val="0"/>
                <w:color w:val="20272F"/>
                <w:sz w:val="19"/>
              </w:rPr>
              <w:t>G5055</w:t>
            </w:r>
          </w:p>
        </w:tc>
        <w:tc>
          <w:tcPr>
            <w:tcW w:type="dxa" w:w="1998"/>
            <w:vAlign w:val="center"/>
            <w:tcMar>
              <w:top w:w="50" w:type="dxa"/>
              <w:left w:w="90" w:type="dxa"/>
              <w:bottom w:w="50" w:type="dxa"/>
              <w:right w:w="90" w:type="dxa"/>
            </w:tcMar>
            <w:shd w:fill="F1F4F7"/>
          </w:tcPr>
          <w:p>
            <w:pPr>
              <w:keepLines/>
              <w:spacing w:line="290" w:lineRule="exact" w:after="40"/>
              <w:ind w:firstLine="0"/>
            </w:pPr>
            <w:r>
              <w:rPr>
                <w:b w:val="0"/>
                <w:color w:val="20272F"/>
                <w:sz w:val="19"/>
              </w:rPr>
              <w:t>约19:30所用完成动词的词头</w:t>
            </w:r>
          </w:p>
        </w:tc>
        <w:tc>
          <w:tcPr>
            <w:tcW w:type="dxa" w:w="3623"/>
            <w:vAlign w:val="center"/>
            <w:tcMar>
              <w:top w:w="50" w:type="dxa"/>
              <w:left w:w="90" w:type="dxa"/>
              <w:bottom w:w="50" w:type="dxa"/>
              <w:right w:w="90" w:type="dxa"/>
            </w:tcMar>
            <w:shd w:fill="F1F4F7"/>
          </w:tcPr>
          <w:p>
            <w:pPr>
              <w:keepLines/>
              <w:spacing w:line="290" w:lineRule="exact" w:after="40"/>
              <w:ind w:firstLine="0"/>
            </w:pPr>
            <w:r>
              <w:rPr>
                <w:b w:val="0"/>
                <w:color w:val="20272F"/>
                <w:sz w:val="19"/>
              </w:rPr>
              <w:t>与teleioō有关联但不是同一个动词，不能把全部经文用法合成一项结论。</w:t>
            </w:r>
          </w:p>
        </w:tc>
      </w:tr>
      <w:tr>
        <w:trPr>
          <w:cantSplit/>
        </w:trPr>
        <w:tc>
          <w:tcPr>
            <w:tcW w:type="dxa" w:w="1945"/>
            <w:vAlign w:val="center"/>
            <w:tcMar>
              <w:top w:w="50" w:type="dxa"/>
              <w:left w:w="90" w:type="dxa"/>
              <w:bottom w:w="50" w:type="dxa"/>
              <w:right w:w="90" w:type="dxa"/>
            </w:tcMar>
          </w:tcPr>
          <w:p>
            <w:pPr>
              <w:keepLines/>
              <w:spacing w:line="290" w:lineRule="exact" w:after="40"/>
              <w:ind w:firstLine="0"/>
            </w:pPr>
            <w:r>
              <w:rPr>
                <w:b w:val="0"/>
                <w:color w:val="20272F"/>
                <w:sz w:val="19"/>
              </w:rPr>
              <w:t>πειράζω peirazō</w:t>
            </w:r>
          </w:p>
        </w:tc>
        <w:tc>
          <w:tcPr>
            <w:tcW w:type="dxa" w:w="1052"/>
            <w:vAlign w:val="center"/>
            <w:tcMar>
              <w:top w:w="50" w:type="dxa"/>
              <w:left w:w="90" w:type="dxa"/>
              <w:bottom w:w="50" w:type="dxa"/>
              <w:right w:w="90" w:type="dxa"/>
            </w:tcMar>
          </w:tcPr>
          <w:p>
            <w:pPr>
              <w:keepLines/>
              <w:spacing w:line="290" w:lineRule="exact" w:after="40"/>
              <w:ind w:firstLine="0"/>
            </w:pPr>
            <w:r>
              <w:rPr>
                <w:b w:val="0"/>
                <w:color w:val="20272F"/>
                <w:sz w:val="19"/>
              </w:rPr>
              <w:t>G3985</w:t>
            </w:r>
          </w:p>
        </w:tc>
        <w:tc>
          <w:tcPr>
            <w:tcW w:type="dxa" w:w="1998"/>
            <w:vAlign w:val="center"/>
            <w:tcMar>
              <w:top w:w="50" w:type="dxa"/>
              <w:left w:w="90" w:type="dxa"/>
              <w:bottom w:w="50" w:type="dxa"/>
              <w:right w:w="90" w:type="dxa"/>
            </w:tcMar>
          </w:tcPr>
          <w:p>
            <w:pPr>
              <w:keepLines/>
              <w:spacing w:line="290" w:lineRule="exact" w:after="40"/>
              <w:ind w:firstLine="0"/>
            </w:pPr>
            <w:r>
              <w:rPr>
                <w:b w:val="0"/>
                <w:color w:val="20272F"/>
                <w:sz w:val="19"/>
              </w:rPr>
              <w:t>旷野试探及来4:15等</w:t>
            </w:r>
          </w:p>
        </w:tc>
        <w:tc>
          <w:tcPr>
            <w:tcW w:type="dxa" w:w="3623"/>
            <w:vAlign w:val="center"/>
            <w:tcMar>
              <w:top w:w="50" w:type="dxa"/>
              <w:left w:w="90" w:type="dxa"/>
              <w:bottom w:w="50" w:type="dxa"/>
              <w:right w:w="90" w:type="dxa"/>
            </w:tcMar>
          </w:tcPr>
          <w:p>
            <w:pPr>
              <w:keepLines/>
              <w:spacing w:line="290" w:lineRule="exact" w:after="40"/>
              <w:ind w:firstLine="0"/>
            </w:pPr>
            <w:r>
              <w:rPr>
                <w:b w:val="0"/>
                <w:color w:val="20272F"/>
                <w:sz w:val="19"/>
              </w:rPr>
              <w:t>试验、尝试、试探等方向由语境决定；受试探不等于已经同意作恶。</w:t>
            </w:r>
          </w:p>
        </w:tc>
      </w:tr>
      <w:tr>
        <w:trPr>
          <w:cantSplit/>
        </w:trPr>
        <w:tc>
          <w:tcPr>
            <w:tcW w:type="dxa" w:w="1945"/>
            <w:vAlign w:val="center"/>
            <w:tcMar>
              <w:top w:w="50" w:type="dxa"/>
              <w:left w:w="90" w:type="dxa"/>
              <w:bottom w:w="50" w:type="dxa"/>
              <w:right w:w="90" w:type="dxa"/>
            </w:tcMar>
            <w:shd w:fill="F1F4F7"/>
          </w:tcPr>
          <w:p>
            <w:pPr>
              <w:keepLines/>
              <w:spacing w:line="290" w:lineRule="exact" w:after="40"/>
              <w:ind w:firstLine="0"/>
            </w:pPr>
            <w:r>
              <w:rPr>
                <w:b w:val="0"/>
                <w:color w:val="20272F"/>
                <w:sz w:val="19"/>
              </w:rPr>
              <w:t>ὑπακοή hypakoē</w:t>
            </w:r>
          </w:p>
        </w:tc>
        <w:tc>
          <w:tcPr>
            <w:tcW w:type="dxa" w:w="1052"/>
            <w:vAlign w:val="center"/>
            <w:tcMar>
              <w:top w:w="50" w:type="dxa"/>
              <w:left w:w="90" w:type="dxa"/>
              <w:bottom w:w="50" w:type="dxa"/>
              <w:right w:w="90" w:type="dxa"/>
            </w:tcMar>
            <w:shd w:fill="F1F4F7"/>
          </w:tcPr>
          <w:p>
            <w:pPr>
              <w:keepLines/>
              <w:spacing w:line="290" w:lineRule="exact" w:after="40"/>
              <w:ind w:firstLine="0"/>
            </w:pPr>
            <w:r>
              <w:rPr>
                <w:b w:val="0"/>
                <w:color w:val="20272F"/>
                <w:sz w:val="19"/>
              </w:rPr>
              <w:t>G5218</w:t>
            </w:r>
          </w:p>
        </w:tc>
        <w:tc>
          <w:tcPr>
            <w:tcW w:type="dxa" w:w="1998"/>
            <w:vAlign w:val="center"/>
            <w:tcMar>
              <w:top w:w="50" w:type="dxa"/>
              <w:left w:w="90" w:type="dxa"/>
              <w:bottom w:w="50" w:type="dxa"/>
              <w:right w:w="90" w:type="dxa"/>
            </w:tcMar>
            <w:shd w:fill="F1F4F7"/>
          </w:tcPr>
          <w:p>
            <w:pPr>
              <w:keepLines/>
              <w:spacing w:line="290" w:lineRule="exact" w:after="40"/>
              <w:ind w:firstLine="0"/>
            </w:pPr>
            <w:r>
              <w:rPr>
                <w:b w:val="0"/>
                <w:color w:val="20272F"/>
                <w:sz w:val="19"/>
              </w:rPr>
              <w:t>来5:8的顺从</w:t>
            </w:r>
          </w:p>
        </w:tc>
        <w:tc>
          <w:tcPr>
            <w:tcW w:type="dxa" w:w="3623"/>
            <w:vAlign w:val="center"/>
            <w:tcMar>
              <w:top w:w="50" w:type="dxa"/>
              <w:left w:w="90" w:type="dxa"/>
              <w:bottom w:w="50" w:type="dxa"/>
              <w:right w:w="90" w:type="dxa"/>
            </w:tcMar>
            <w:shd w:fill="F1F4F7"/>
          </w:tcPr>
          <w:p>
            <w:pPr>
              <w:keepLines/>
              <w:spacing w:line="290" w:lineRule="exact" w:after="40"/>
              <w:ind w:firstLine="0"/>
            </w:pPr>
            <w:r>
              <w:rPr>
                <w:b w:val="0"/>
                <w:color w:val="20272F"/>
                <w:sz w:val="19"/>
              </w:rPr>
              <w:t>不能由“学习顺从”这一搭配跳过经验、身份与意志层次的区分。</w:t>
            </w:r>
          </w:p>
        </w:tc>
      </w:tr>
      <w:tr>
        <w:trPr>
          <w:cantSplit/>
        </w:trPr>
        <w:tc>
          <w:tcPr>
            <w:tcW w:type="dxa" w:w="1945"/>
            <w:vAlign w:val="center"/>
            <w:tcMar>
              <w:top w:w="50" w:type="dxa"/>
              <w:left w:w="90" w:type="dxa"/>
              <w:bottom w:w="50" w:type="dxa"/>
              <w:right w:w="90" w:type="dxa"/>
            </w:tcMar>
          </w:tcPr>
          <w:p>
            <w:pPr>
              <w:keepLines/>
              <w:spacing w:line="290" w:lineRule="exact" w:after="40"/>
              <w:ind w:firstLine="0"/>
            </w:pPr>
            <w:r>
              <w:rPr>
                <w:b w:val="0"/>
                <w:color w:val="20272F"/>
                <w:sz w:val="19"/>
              </w:rPr>
              <w:t>ἀγάπη agapē</w:t>
            </w:r>
          </w:p>
        </w:tc>
        <w:tc>
          <w:tcPr>
            <w:tcW w:type="dxa" w:w="1052"/>
            <w:vAlign w:val="center"/>
            <w:tcMar>
              <w:top w:w="50" w:type="dxa"/>
              <w:left w:w="90" w:type="dxa"/>
              <w:bottom w:w="50" w:type="dxa"/>
              <w:right w:w="90" w:type="dxa"/>
            </w:tcMar>
          </w:tcPr>
          <w:p>
            <w:pPr>
              <w:keepLines/>
              <w:spacing w:line="290" w:lineRule="exact" w:after="40"/>
              <w:ind w:firstLine="0"/>
            </w:pPr>
            <w:r>
              <w:rPr>
                <w:b w:val="0"/>
                <w:color w:val="20272F"/>
                <w:sz w:val="19"/>
              </w:rPr>
              <w:t>G26</w:t>
            </w:r>
          </w:p>
        </w:tc>
        <w:tc>
          <w:tcPr>
            <w:tcW w:type="dxa" w:w="1998"/>
            <w:vAlign w:val="center"/>
            <w:tcMar>
              <w:top w:w="50" w:type="dxa"/>
              <w:left w:w="90" w:type="dxa"/>
              <w:bottom w:w="50" w:type="dxa"/>
              <w:right w:w="90" w:type="dxa"/>
            </w:tcMar>
          </w:tcPr>
          <w:p>
            <w:pPr>
              <w:keepLines/>
              <w:spacing w:line="290" w:lineRule="exact" w:after="40"/>
              <w:ind w:firstLine="0"/>
            </w:pPr>
            <w:r>
              <w:rPr>
                <w:b w:val="0"/>
                <w:color w:val="20272F"/>
                <w:sz w:val="19"/>
              </w:rPr>
              <w:t>约壹3与林前13的爱</w:t>
            </w:r>
          </w:p>
        </w:tc>
        <w:tc>
          <w:tcPr>
            <w:tcW w:type="dxa" w:w="3623"/>
            <w:vAlign w:val="center"/>
            <w:tcMar>
              <w:top w:w="50" w:type="dxa"/>
              <w:left w:w="90" w:type="dxa"/>
              <w:bottom w:w="50" w:type="dxa"/>
              <w:right w:w="90" w:type="dxa"/>
            </w:tcMar>
          </w:tcPr>
          <w:p>
            <w:pPr>
              <w:keepLines/>
              <w:spacing w:line="290" w:lineRule="exact" w:after="40"/>
              <w:ind w:firstLine="0"/>
            </w:pPr>
            <w:r>
              <w:rPr>
                <w:b w:val="0"/>
                <w:color w:val="20272F"/>
                <w:sz w:val="19"/>
              </w:rPr>
              <w:t>不能仅凭词头便保证每次使用都已排除自利、强制或误判。</w:t>
            </w:r>
          </w:p>
        </w:tc>
      </w:tr>
    </w:tbl>
    <w:p>
      <w:pPr>
        <w:jc w:val="both"/>
      </w:pPr>
      <w:r>
        <w:t>研究者可以用原文版本与词形索引回查词例，再比较上下文。尤其需要避免两种循环：先用SDE定义一个希腊词，再以这个词证明SDE；先把译文中的某个哲学色彩当作原文固有内容，再用它裁决所有竞争解释。本书的三律及E₃概念均不由这些词的字面形式直接推出。</w:t>
      </w:r>
    </w:p>
    <w:p>
      <w:bookmarkStart w:id="54" w:name="appendix_D"/>
      <w:pPr>
        <w:pStyle w:val="Heading1"/>
        <w:pageBreakBefore/>
      </w:pPr>
      <w:r>
        <w:t>附录D 主要竞争解释与回应位置</w:t>
      </w:r>
      <w:bookmarkEnd w:id="5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77"/>
        <w:gridCol w:w="2839"/>
        <w:gridCol w:w="3155"/>
        <w:gridCol w:w="1046"/>
      </w:tblGrid>
      <w:tr>
        <w:trPr>
          <w:tblHeader/>
          <w:cantSplit/>
        </w:trPr>
        <w:tc>
          <w:tcPr>
            <w:tcW w:type="dxa" w:w="1577"/>
            <w:vAlign w:val="center"/>
            <w:tcMar>
              <w:top w:w="50" w:type="dxa"/>
              <w:left w:w="90" w:type="dxa"/>
              <w:bottom w:w="50" w:type="dxa"/>
              <w:right w:w="90" w:type="dxa"/>
            </w:tcMar>
            <w:shd w:fill="1F3A5F"/>
          </w:tcPr>
          <w:p>
            <w:pPr>
              <w:keepLines/>
              <w:spacing w:line="290" w:lineRule="exact" w:after="40"/>
              <w:ind w:firstLine="0"/>
            </w:pPr>
            <w:r>
              <w:rPr>
                <w:b/>
                <w:color w:val="FFFFFF"/>
                <w:sz w:val="19"/>
              </w:rPr>
              <w:t>传统或问题</w:t>
            </w:r>
          </w:p>
        </w:tc>
        <w:tc>
          <w:tcPr>
            <w:tcW w:type="dxa" w:w="2839"/>
            <w:vAlign w:val="center"/>
            <w:tcMar>
              <w:top w:w="50" w:type="dxa"/>
              <w:left w:w="90" w:type="dxa"/>
              <w:bottom w:w="50" w:type="dxa"/>
              <w:right w:w="90" w:type="dxa"/>
            </w:tcMar>
            <w:shd w:fill="1F3A5F"/>
          </w:tcPr>
          <w:p>
            <w:pPr>
              <w:keepLines/>
              <w:spacing w:line="290" w:lineRule="exact" w:after="40"/>
              <w:ind w:firstLine="0"/>
            </w:pPr>
            <w:r>
              <w:rPr>
                <w:b/>
                <w:color w:val="FFFFFF"/>
                <w:sz w:val="19"/>
              </w:rPr>
              <w:t>应当公平保留的主张</w:t>
            </w:r>
          </w:p>
        </w:tc>
        <w:tc>
          <w:tcPr>
            <w:tcW w:type="dxa" w:w="3155"/>
            <w:vAlign w:val="center"/>
            <w:tcMar>
              <w:top w:w="50" w:type="dxa"/>
              <w:left w:w="90" w:type="dxa"/>
              <w:bottom w:w="50" w:type="dxa"/>
              <w:right w:w="90" w:type="dxa"/>
            </w:tcMar>
            <w:shd w:fill="1F3A5F"/>
          </w:tcPr>
          <w:p>
            <w:pPr>
              <w:keepLines/>
              <w:spacing w:line="290" w:lineRule="exact" w:after="40"/>
              <w:ind w:firstLine="0"/>
            </w:pPr>
            <w:r>
              <w:rPr>
                <w:b/>
                <w:color w:val="FFFFFF"/>
                <w:sz w:val="19"/>
              </w:rPr>
              <w:t>SDE需要回应的困难</w:t>
            </w:r>
          </w:p>
        </w:tc>
        <w:tc>
          <w:tcPr>
            <w:tcW w:type="dxa" w:w="1046"/>
            <w:vAlign w:val="center"/>
            <w:tcMar>
              <w:top w:w="50" w:type="dxa"/>
              <w:left w:w="90" w:type="dxa"/>
              <w:bottom w:w="50" w:type="dxa"/>
              <w:right w:w="90" w:type="dxa"/>
            </w:tcMar>
            <w:shd w:fill="1F3A5F"/>
          </w:tcPr>
          <w:p>
            <w:pPr>
              <w:keepLines/>
              <w:spacing w:line="290" w:lineRule="exact" w:after="40"/>
              <w:ind w:firstLine="0"/>
            </w:pPr>
            <w:r>
              <w:rPr>
                <w:b/>
                <w:color w:val="FFFFFF"/>
                <w:sz w:val="19"/>
              </w:rPr>
              <w:t>主要章节</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奥古斯丁关于善与恶</w:t>
            </w:r>
          </w:p>
        </w:tc>
        <w:tc>
          <w:tcPr>
            <w:tcW w:type="dxa" w:w="2839"/>
            <w:vAlign w:val="center"/>
            <w:tcMar>
              <w:top w:w="50" w:type="dxa"/>
              <w:left w:w="90" w:type="dxa"/>
              <w:bottom w:w="50" w:type="dxa"/>
              <w:right w:w="90" w:type="dxa"/>
            </w:tcMar>
          </w:tcPr>
          <w:p>
            <w:pPr>
              <w:keepLines/>
              <w:spacing w:line="290" w:lineRule="exact" w:after="40"/>
              <w:ind w:firstLine="0"/>
            </w:pPr>
            <w:r>
              <w:rPr>
                <w:b w:val="0"/>
                <w:color w:val="20272F"/>
                <w:sz w:val="19"/>
              </w:rPr>
              <w:t>善与存在相关，恶被讨论为善的缺损；这不等于否认人的行动与意志</w:t>
            </w:r>
          </w:p>
        </w:tc>
        <w:tc>
          <w:tcPr>
            <w:tcW w:type="dxa" w:w="3155"/>
            <w:vAlign w:val="center"/>
            <w:tcMar>
              <w:top w:w="50" w:type="dxa"/>
              <w:left w:w="90" w:type="dxa"/>
              <w:bottom w:w="50" w:type="dxa"/>
              <w:right w:w="90" w:type="dxa"/>
            </w:tcMar>
          </w:tcPr>
          <w:p>
            <w:pPr>
              <w:keepLines/>
              <w:spacing w:line="290" w:lineRule="exact" w:after="40"/>
              <w:ind w:firstLine="0"/>
            </w:pPr>
            <w:r>
              <w:rPr>
                <w:b w:val="0"/>
                <w:color w:val="20272F"/>
                <w:sz w:val="19"/>
              </w:rPr>
              <w:t>发生学的亏损概念增加了什么，怎样避免只改换名称</w:t>
            </w:r>
          </w:p>
        </w:tc>
        <w:tc>
          <w:tcPr>
            <w:tcW w:type="dxa" w:w="1046"/>
            <w:vAlign w:val="center"/>
            <w:tcMar>
              <w:top w:w="50" w:type="dxa"/>
              <w:left w:w="90" w:type="dxa"/>
              <w:bottom w:w="50" w:type="dxa"/>
              <w:right w:w="90" w:type="dxa"/>
            </w:tcMar>
          </w:tcPr>
          <w:p>
            <w:pPr>
              <w:keepLines/>
              <w:spacing w:line="290" w:lineRule="exact" w:after="40"/>
              <w:ind w:firstLine="0"/>
            </w:pPr>
            <w:r>
              <w:rPr>
                <w:b w:val="0"/>
                <w:color w:val="20272F"/>
                <w:sz w:val="19"/>
              </w:rPr>
              <w:t>26、30、36</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阿奎那关于神之善</w:t>
            </w:r>
          </w:p>
        </w:tc>
        <w:tc>
          <w:tcPr>
            <w:tcW w:type="dxa" w:w="2839"/>
            <w:vAlign w:val="center"/>
            <w:tcMar>
              <w:top w:w="50" w:type="dxa"/>
              <w:left w:w="90" w:type="dxa"/>
              <w:bottom w:w="50" w:type="dxa"/>
              <w:right w:w="90" w:type="dxa"/>
            </w:tcMar>
            <w:shd w:fill="F1F4F7"/>
          </w:tcPr>
          <w:p>
            <w:pPr>
              <w:keepLines/>
              <w:spacing w:line="290" w:lineRule="exact" w:after="40"/>
              <w:ind w:firstLine="0"/>
            </w:pPr>
            <w:r>
              <w:rPr>
                <w:b w:val="0"/>
                <w:color w:val="20272F"/>
                <w:sz w:val="19"/>
              </w:rPr>
              <w:t>神的善不是偶然取得的附加性质；受造善与神之善有区别</w:t>
            </w:r>
          </w:p>
        </w:tc>
        <w:tc>
          <w:tcPr>
            <w:tcW w:type="dxa" w:w="3155"/>
            <w:vAlign w:val="center"/>
            <w:tcMar>
              <w:top w:w="50" w:type="dxa"/>
              <w:left w:w="90" w:type="dxa"/>
              <w:bottom w:w="50" w:type="dxa"/>
              <w:right w:w="90" w:type="dxa"/>
            </w:tcMar>
            <w:shd w:fill="F1F4F7"/>
          </w:tcPr>
          <w:p>
            <w:pPr>
              <w:keepLines/>
              <w:spacing w:line="290" w:lineRule="exact" w:after="40"/>
              <w:ind w:firstLine="0"/>
            </w:pPr>
            <w:r>
              <w:rPr>
                <w:b w:val="0"/>
                <w:color w:val="20272F"/>
                <w:sz w:val="19"/>
              </w:rPr>
              <w:t>对具体善的构成分析是否足以反驳终极根据，还是只补充实践层</w:t>
            </w:r>
          </w:p>
        </w:tc>
        <w:tc>
          <w:tcPr>
            <w:tcW w:type="dxa" w:w="1046"/>
            <w:vAlign w:val="center"/>
            <w:tcMar>
              <w:top w:w="50" w:type="dxa"/>
              <w:left w:w="90" w:type="dxa"/>
              <w:bottom w:w="50" w:type="dxa"/>
              <w:right w:w="90" w:type="dxa"/>
            </w:tcMar>
            <w:shd w:fill="F1F4F7"/>
          </w:tcPr>
          <w:p>
            <w:pPr>
              <w:keepLines/>
              <w:spacing w:line="290" w:lineRule="exact" w:after="40"/>
              <w:ind w:firstLine="0"/>
            </w:pPr>
            <w:r>
              <w:rPr>
                <w:b w:val="0"/>
                <w:color w:val="20272F"/>
                <w:sz w:val="19"/>
              </w:rPr>
              <w:t>1、5、11、36</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迦克墩传统</w:t>
            </w:r>
          </w:p>
        </w:tc>
        <w:tc>
          <w:tcPr>
            <w:tcW w:type="dxa" w:w="2839"/>
            <w:vAlign w:val="center"/>
            <w:tcMar>
              <w:top w:w="50" w:type="dxa"/>
              <w:left w:w="90" w:type="dxa"/>
              <w:bottom w:w="50" w:type="dxa"/>
              <w:right w:w="90" w:type="dxa"/>
            </w:tcMar>
          </w:tcPr>
          <w:p>
            <w:pPr>
              <w:keepLines/>
              <w:spacing w:line="290" w:lineRule="exact" w:after="40"/>
              <w:ind w:firstLine="0"/>
            </w:pPr>
            <w:r>
              <w:rPr>
                <w:b w:val="0"/>
                <w:color w:val="20272F"/>
                <w:sz w:val="19"/>
              </w:rPr>
              <w:t>同一基督在神性与人性中被承认，不能简化为两个人或混合第三物</w:t>
            </w:r>
          </w:p>
        </w:tc>
        <w:tc>
          <w:tcPr>
            <w:tcW w:type="dxa" w:w="3155"/>
            <w:vAlign w:val="center"/>
            <w:tcMar>
              <w:top w:w="50" w:type="dxa"/>
              <w:left w:w="90" w:type="dxa"/>
              <w:bottom w:w="50" w:type="dxa"/>
              <w:right w:w="90" w:type="dxa"/>
            </w:tcMar>
          </w:tcPr>
          <w:p>
            <w:pPr>
              <w:keepLines/>
              <w:spacing w:line="290" w:lineRule="exact" w:after="40"/>
              <w:ind w:firstLine="0"/>
            </w:pPr>
            <w:r>
              <w:rPr>
                <w:b w:val="0"/>
                <w:color w:val="20272F"/>
                <w:sz w:val="19"/>
              </w:rPr>
              <w:t>身份与真实历程能否并存，成长的解释应在哪一层发生</w:t>
            </w:r>
          </w:p>
        </w:tc>
        <w:tc>
          <w:tcPr>
            <w:tcW w:type="dxa" w:w="1046"/>
            <w:vAlign w:val="center"/>
            <w:tcMar>
              <w:top w:w="50" w:type="dxa"/>
              <w:left w:w="90" w:type="dxa"/>
              <w:bottom w:w="50" w:type="dxa"/>
              <w:right w:w="90" w:type="dxa"/>
            </w:tcMar>
          </w:tcPr>
          <w:p>
            <w:pPr>
              <w:keepLines/>
              <w:spacing w:line="290" w:lineRule="exact" w:after="40"/>
              <w:ind w:firstLine="0"/>
            </w:pPr>
            <w:r>
              <w:rPr>
                <w:b w:val="0"/>
                <w:color w:val="20272F"/>
                <w:sz w:val="19"/>
              </w:rPr>
              <w:t>11、12、15、37</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双意志传统</w:t>
            </w:r>
          </w:p>
        </w:tc>
        <w:tc>
          <w:tcPr>
            <w:tcW w:type="dxa" w:w="2839"/>
            <w:vAlign w:val="center"/>
            <w:tcMar>
              <w:top w:w="50" w:type="dxa"/>
              <w:left w:w="90" w:type="dxa"/>
              <w:bottom w:w="50" w:type="dxa"/>
              <w:right w:w="90" w:type="dxa"/>
            </w:tcMar>
            <w:shd w:fill="F1F4F7"/>
          </w:tcPr>
          <w:p>
            <w:pPr>
              <w:keepLines/>
              <w:spacing w:line="290" w:lineRule="exact" w:after="40"/>
              <w:ind w:firstLine="0"/>
            </w:pPr>
            <w:r>
              <w:rPr>
                <w:b w:val="0"/>
                <w:color w:val="20272F"/>
                <w:sz w:val="19"/>
              </w:rPr>
              <w:t>神性与人性的意志不被互相吞没</w:t>
            </w:r>
          </w:p>
        </w:tc>
        <w:tc>
          <w:tcPr>
            <w:tcW w:type="dxa" w:w="3155"/>
            <w:vAlign w:val="center"/>
            <w:tcMar>
              <w:top w:w="50" w:type="dxa"/>
              <w:left w:w="90" w:type="dxa"/>
              <w:bottom w:w="50" w:type="dxa"/>
              <w:right w:w="90" w:type="dxa"/>
            </w:tcMar>
            <w:shd w:fill="F1F4F7"/>
          </w:tcPr>
          <w:p>
            <w:pPr>
              <w:keepLines/>
              <w:spacing w:line="290" w:lineRule="exact" w:after="40"/>
              <w:ind w:firstLine="0"/>
            </w:pPr>
            <w:r>
              <w:rPr>
                <w:b w:val="0"/>
                <w:color w:val="20272F"/>
                <w:sz w:val="19"/>
              </w:rPr>
              <w:t>真实人的意愿和顺从如何理解，不能把恐惧直接等同道德反叛</w:t>
            </w:r>
          </w:p>
        </w:tc>
        <w:tc>
          <w:tcPr>
            <w:tcW w:type="dxa" w:w="1046"/>
            <w:vAlign w:val="center"/>
            <w:tcMar>
              <w:top w:w="50" w:type="dxa"/>
              <w:left w:w="90" w:type="dxa"/>
              <w:bottom w:w="50" w:type="dxa"/>
              <w:right w:w="90" w:type="dxa"/>
            </w:tcMar>
            <w:shd w:fill="F1F4F7"/>
          </w:tcPr>
          <w:p>
            <w:pPr>
              <w:keepLines/>
              <w:spacing w:line="290" w:lineRule="exact" w:after="40"/>
              <w:ind w:firstLine="0"/>
            </w:pPr>
            <w:r>
              <w:rPr>
                <w:b w:val="0"/>
                <w:color w:val="20272F"/>
                <w:sz w:val="19"/>
              </w:rPr>
              <w:t>8、31、37</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改革宗信条与罪论</w:t>
            </w:r>
          </w:p>
        </w:tc>
        <w:tc>
          <w:tcPr>
            <w:tcW w:type="dxa" w:w="2839"/>
            <w:vAlign w:val="center"/>
            <w:tcMar>
              <w:top w:w="50" w:type="dxa"/>
              <w:left w:w="90" w:type="dxa"/>
              <w:bottom w:w="50" w:type="dxa"/>
              <w:right w:w="90" w:type="dxa"/>
            </w:tcMar>
          </w:tcPr>
          <w:p>
            <w:pPr>
              <w:keepLines/>
              <w:spacing w:line="290" w:lineRule="exact" w:after="40"/>
              <w:ind w:firstLine="0"/>
            </w:pPr>
            <w:r>
              <w:rPr>
                <w:b w:val="0"/>
                <w:color w:val="20272F"/>
                <w:sz w:val="19"/>
              </w:rPr>
              <w:t>神的完全、基督的中保身份、积极义务与遗漏均有成体系论述</w:t>
            </w:r>
          </w:p>
        </w:tc>
        <w:tc>
          <w:tcPr>
            <w:tcW w:type="dxa" w:w="3155"/>
            <w:vAlign w:val="center"/>
            <w:tcMar>
              <w:top w:w="50" w:type="dxa"/>
              <w:left w:w="90" w:type="dxa"/>
              <w:bottom w:w="50" w:type="dxa"/>
              <w:right w:w="90" w:type="dxa"/>
            </w:tcMar>
          </w:tcPr>
          <w:p>
            <w:pPr>
              <w:keepLines/>
              <w:spacing w:line="290" w:lineRule="exact" w:after="40"/>
              <w:ind w:firstLine="0"/>
            </w:pPr>
            <w:r>
              <w:rPr>
                <w:b w:val="0"/>
                <w:color w:val="20272F"/>
                <w:sz w:val="19"/>
              </w:rPr>
              <w:t>不能把传统罪论伪装成只有外在犯规；发生学须增加可归责条件分析</w:t>
            </w:r>
          </w:p>
        </w:tc>
        <w:tc>
          <w:tcPr>
            <w:tcW w:type="dxa" w:w="1046"/>
            <w:vAlign w:val="center"/>
            <w:tcMar>
              <w:top w:w="50" w:type="dxa"/>
              <w:left w:w="90" w:type="dxa"/>
              <w:bottom w:w="50" w:type="dxa"/>
              <w:right w:w="90" w:type="dxa"/>
            </w:tcMar>
          </w:tcPr>
          <w:p>
            <w:pPr>
              <w:keepLines/>
              <w:spacing w:line="290" w:lineRule="exact" w:after="40"/>
              <w:ind w:firstLine="0"/>
            </w:pPr>
            <w:r>
              <w:rPr>
                <w:b w:val="0"/>
                <w:color w:val="20272F"/>
                <w:sz w:val="19"/>
              </w:rPr>
              <w:t>21—30、36</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当代神命论</w:t>
            </w:r>
          </w:p>
        </w:tc>
        <w:tc>
          <w:tcPr>
            <w:tcW w:type="dxa" w:w="2839"/>
            <w:vAlign w:val="center"/>
            <w:tcMar>
              <w:top w:w="50" w:type="dxa"/>
              <w:left w:w="90" w:type="dxa"/>
              <w:bottom w:w="50" w:type="dxa"/>
              <w:right w:w="90" w:type="dxa"/>
            </w:tcMar>
            <w:shd w:fill="F1F4F7"/>
          </w:tcPr>
          <w:p>
            <w:pPr>
              <w:keepLines/>
              <w:spacing w:line="290" w:lineRule="exact" w:after="40"/>
              <w:ind w:firstLine="0"/>
            </w:pPr>
            <w:r>
              <w:rPr>
                <w:b w:val="0"/>
                <w:color w:val="20272F"/>
                <w:sz w:val="19"/>
              </w:rPr>
              <w:t>精细版本区分价值之善与义务的根据，不必主张任意命令使残酷变善</w:t>
            </w:r>
          </w:p>
        </w:tc>
        <w:tc>
          <w:tcPr>
            <w:tcW w:type="dxa" w:w="3155"/>
            <w:vAlign w:val="center"/>
            <w:tcMar>
              <w:top w:w="50" w:type="dxa"/>
              <w:left w:w="90" w:type="dxa"/>
              <w:bottom w:w="50" w:type="dxa"/>
              <w:right w:w="90" w:type="dxa"/>
            </w:tcMar>
            <w:shd w:fill="F1F4F7"/>
          </w:tcPr>
          <w:p>
            <w:pPr>
              <w:keepLines/>
              <w:spacing w:line="290" w:lineRule="exact" w:after="40"/>
              <w:ind w:firstLine="0"/>
            </w:pPr>
            <w:r>
              <w:rPr>
                <w:b w:val="0"/>
                <w:color w:val="20272F"/>
                <w:sz w:val="19"/>
              </w:rPr>
              <w:t>D与E如何解释义务根据，而不只描述行动发生</w:t>
            </w:r>
          </w:p>
        </w:tc>
        <w:tc>
          <w:tcPr>
            <w:tcW w:type="dxa" w:w="1046"/>
            <w:vAlign w:val="center"/>
            <w:tcMar>
              <w:top w:w="50" w:type="dxa"/>
              <w:left w:w="90" w:type="dxa"/>
              <w:bottom w:w="50" w:type="dxa"/>
              <w:right w:w="90" w:type="dxa"/>
            </w:tcMar>
            <w:shd w:fill="F1F4F7"/>
          </w:tcPr>
          <w:p>
            <w:pPr>
              <w:keepLines/>
              <w:spacing w:line="290" w:lineRule="exact" w:after="40"/>
              <w:ind w:firstLine="0"/>
            </w:pPr>
            <w:r>
              <w:rPr>
                <w:b w:val="0"/>
                <w:color w:val="20272F"/>
                <w:sz w:val="19"/>
              </w:rPr>
              <w:t>36、39</w:t>
            </w:r>
          </w:p>
        </w:tc>
      </w:tr>
      <w:tr>
        <w:trPr>
          <w:cantSplit/>
        </w:trPr>
        <w:tc>
          <w:tcPr>
            <w:tcW w:type="dxa" w:w="1577"/>
            <w:vAlign w:val="center"/>
            <w:tcMar>
              <w:top w:w="50" w:type="dxa"/>
              <w:left w:w="90" w:type="dxa"/>
              <w:bottom w:w="50" w:type="dxa"/>
              <w:right w:w="90" w:type="dxa"/>
            </w:tcMar>
          </w:tcPr>
          <w:p>
            <w:pPr>
              <w:keepLines/>
              <w:spacing w:line="290" w:lineRule="exact" w:after="40"/>
              <w:ind w:firstLine="0"/>
            </w:pPr>
            <w:r>
              <w:rPr>
                <w:b w:val="0"/>
                <w:color w:val="20272F"/>
                <w:sz w:val="19"/>
              </w:rPr>
              <w:t>不可犯罪论</w:t>
            </w:r>
          </w:p>
        </w:tc>
        <w:tc>
          <w:tcPr>
            <w:tcW w:type="dxa" w:w="2839"/>
            <w:vAlign w:val="center"/>
            <w:tcMar>
              <w:top w:w="50" w:type="dxa"/>
              <w:left w:w="90" w:type="dxa"/>
              <w:bottom w:w="50" w:type="dxa"/>
              <w:right w:w="90" w:type="dxa"/>
            </w:tcMar>
          </w:tcPr>
          <w:p>
            <w:pPr>
              <w:keepLines/>
              <w:spacing w:line="290" w:lineRule="exact" w:after="40"/>
              <w:ind w:firstLine="0"/>
            </w:pPr>
            <w:r>
              <w:rPr>
                <w:b w:val="0"/>
                <w:color w:val="20272F"/>
                <w:sz w:val="19"/>
              </w:rPr>
              <w:t>无法犯罪未必被理解为没有真实人的意志或没有艰难经验</w:t>
            </w:r>
          </w:p>
        </w:tc>
        <w:tc>
          <w:tcPr>
            <w:tcW w:type="dxa" w:w="3155"/>
            <w:vAlign w:val="center"/>
            <w:tcMar>
              <w:top w:w="50" w:type="dxa"/>
              <w:left w:w="90" w:type="dxa"/>
              <w:bottom w:w="50" w:type="dxa"/>
              <w:right w:w="90" w:type="dxa"/>
            </w:tcMar>
          </w:tcPr>
          <w:p>
            <w:pPr>
              <w:keepLines/>
              <w:spacing w:line="290" w:lineRule="exact" w:after="40"/>
              <w:ind w:firstLine="0"/>
            </w:pPr>
            <w:r>
              <w:rPr>
                <w:b w:val="0"/>
                <w:color w:val="20272F"/>
                <w:sz w:val="19"/>
              </w:rPr>
              <w:t>自由是否必须具有作恶可能，内在必然与外部强制能否区分</w:t>
            </w:r>
          </w:p>
        </w:tc>
        <w:tc>
          <w:tcPr>
            <w:tcW w:type="dxa" w:w="1046"/>
            <w:vAlign w:val="center"/>
            <w:tcMar>
              <w:top w:w="50" w:type="dxa"/>
              <w:left w:w="90" w:type="dxa"/>
              <w:bottom w:w="50" w:type="dxa"/>
              <w:right w:w="90" w:type="dxa"/>
            </w:tcMar>
          </w:tcPr>
          <w:p>
            <w:pPr>
              <w:keepLines/>
              <w:spacing w:line="290" w:lineRule="exact" w:after="40"/>
              <w:ind w:firstLine="0"/>
            </w:pPr>
            <w:r>
              <w:rPr>
                <w:b w:val="0"/>
                <w:color w:val="20272F"/>
                <w:sz w:val="19"/>
              </w:rPr>
              <w:t>15、31、37</w:t>
            </w:r>
          </w:p>
        </w:tc>
      </w:tr>
      <w:tr>
        <w:trPr>
          <w:cantSplit/>
        </w:trPr>
        <w:tc>
          <w:tcPr>
            <w:tcW w:type="dxa" w:w="1577"/>
            <w:vAlign w:val="center"/>
            <w:tcMar>
              <w:top w:w="50" w:type="dxa"/>
              <w:left w:w="90" w:type="dxa"/>
              <w:bottom w:w="50" w:type="dxa"/>
              <w:right w:w="90" w:type="dxa"/>
            </w:tcMar>
            <w:shd w:fill="F1F4F7"/>
          </w:tcPr>
          <w:p>
            <w:pPr>
              <w:keepLines/>
              <w:spacing w:line="290" w:lineRule="exact" w:after="40"/>
              <w:ind w:firstLine="0"/>
            </w:pPr>
            <w:r>
              <w:rPr>
                <w:b w:val="0"/>
                <w:color w:val="20272F"/>
                <w:sz w:val="19"/>
              </w:rPr>
              <w:t>纯结果解释</w:t>
            </w:r>
          </w:p>
        </w:tc>
        <w:tc>
          <w:tcPr>
            <w:tcW w:type="dxa" w:w="2839"/>
            <w:vAlign w:val="center"/>
            <w:tcMar>
              <w:top w:w="50" w:type="dxa"/>
              <w:left w:w="90" w:type="dxa"/>
              <w:bottom w:w="50" w:type="dxa"/>
              <w:right w:w="90" w:type="dxa"/>
            </w:tcMar>
            <w:shd w:fill="F1F4F7"/>
          </w:tcPr>
          <w:p>
            <w:pPr>
              <w:keepLines/>
              <w:spacing w:line="290" w:lineRule="exact" w:after="40"/>
              <w:ind w:firstLine="0"/>
            </w:pPr>
            <w:r>
              <w:rPr>
                <w:b w:val="0"/>
                <w:color w:val="20272F"/>
                <w:sz w:val="19"/>
              </w:rPr>
              <w:t>可以主张实际改善比内在动机更可检验</w:t>
            </w:r>
          </w:p>
        </w:tc>
        <w:tc>
          <w:tcPr>
            <w:tcW w:type="dxa" w:w="3155"/>
            <w:vAlign w:val="center"/>
            <w:tcMar>
              <w:top w:w="50" w:type="dxa"/>
              <w:left w:w="90" w:type="dxa"/>
              <w:bottom w:w="50" w:type="dxa"/>
              <w:right w:w="90" w:type="dxa"/>
            </w:tcMar>
            <w:shd w:fill="F1F4F7"/>
          </w:tcPr>
          <w:p>
            <w:pPr>
              <w:keepLines/>
              <w:spacing w:line="290" w:lineRule="exact" w:after="40"/>
              <w:ind w:firstLine="0"/>
            </w:pPr>
            <w:r>
              <w:rPr>
                <w:b w:val="0"/>
                <w:color w:val="20272F"/>
                <w:sz w:val="19"/>
              </w:rPr>
              <w:t>如何处理羞辱、伪自愿与代价转嫁，以及尚未显现的长期损害</w:t>
            </w:r>
          </w:p>
        </w:tc>
        <w:tc>
          <w:tcPr>
            <w:tcW w:type="dxa" w:w="1046"/>
            <w:vAlign w:val="center"/>
            <w:tcMar>
              <w:top w:w="50" w:type="dxa"/>
              <w:left w:w="90" w:type="dxa"/>
              <w:bottom w:w="50" w:type="dxa"/>
              <w:right w:w="90" w:type="dxa"/>
            </w:tcMar>
            <w:shd w:fill="F1F4F7"/>
          </w:tcPr>
          <w:p>
            <w:pPr>
              <w:keepLines/>
              <w:spacing w:line="290" w:lineRule="exact" w:after="40"/>
              <w:ind w:firstLine="0"/>
            </w:pPr>
            <w:r>
              <w:rPr>
                <w:b w:val="0"/>
                <w:color w:val="20272F"/>
                <w:sz w:val="19"/>
              </w:rPr>
              <w:t>2、9、17、38、40</w:t>
            </w:r>
          </w:p>
        </w:tc>
      </w:tr>
    </w:tbl>
    <w:p>
      <w:pPr>
        <w:jc w:val="both"/>
      </w:pPr>
      <w:r>
        <w:t>上表是论证地图，不是对每个传统的完整历史概述。奥古斯丁与阿奎那的相关讨论需回到所列原典，改革宗也不等于所有新教立场；当代分析神学内部更不存在一个可以由单一作者代表的统一答案。正文引用的公开摘要，只支持摘要实际提出的主张，不冒称完成相关专著的逐页评述。</w:t>
      </w:r>
    </w:p>
    <w:p>
      <w:bookmarkStart w:id="55" w:name="appendix_E"/>
      <w:pPr>
        <w:pStyle w:val="Heading1"/>
        <w:pageBreakBefore/>
      </w:pPr>
      <w:r>
        <w:t>附录E 四十章证据卡</w:t>
      </w:r>
      <w:bookmarkEnd w:id="55"/>
    </w:p>
    <w:p>
      <w:pPr>
        <w:spacing w:line="360" w:lineRule="exact" w:after="40"/>
        <w:jc w:val="both"/>
      </w:pPr>
      <w:r>
        <w:t>每卡依次记录文本定位、D、E与支持条件、三律分析所得的价值问题、竞争解释及可反驳点。这里的“原意”只指本书根据当前上下文所采用的最低限度文本读法，不宣称穷尽作者意图。证据卡用于回查，不能代替正文论证。</w:t>
      </w:r>
    </w:p>
    <w:p>
      <w:pPr>
        <w:pStyle w:val="Heading3"/>
      </w:pPr>
      <w:r>
        <w:t>第1—5章 研究起点</w:t>
      </w:r>
    </w:p>
    <w:p>
      <w:pPr>
        <w:spacing w:line="360" w:lineRule="exact" w:after="40"/>
        <w:jc w:val="both"/>
      </w:pPr>
      <w:r>
        <w:t>第1章：可10:17—22及太19:16—22记叙求问、诫命与跟随挑战。D是称呼到行动要求的推进；E包括求问者、财产、他人需要与师徒关系；支持条件不能从财富多少直接推定。三律问题是善的称谓能否承受具体选择。竞争解释以神为善的根源；可反驳点是删除过程仅损害认识而未损害构成的可能。</w:t>
      </w:r>
    </w:p>
    <w:p>
      <w:pPr>
        <w:spacing w:line="360" w:lineRule="exact" w:after="40"/>
        <w:jc w:val="both"/>
      </w:pPr>
      <w:r>
        <w:t>第2章：约壹3:16—18及林前13:1—3把爱与行为、意向相连。D是给予及其后续；E是给予者、受助者和关系位置，支持涉及可支配资源。三律共同检验形式相同而价值不同的给予。竞争解释为德性或结果论；反驳必须说明本书是否遗漏了无行动机会时仍可存在的善意。</w:t>
      </w:r>
    </w:p>
    <w:p>
      <w:pPr>
        <w:spacing w:line="360" w:lineRule="exact" w:after="40"/>
        <w:jc w:val="both"/>
      </w:pPr>
      <w:r>
        <w:rPr>
          <w:spacing w:val="0"/>
          <w:w w:val="98"/>
        </w:rPr>
        <w:t>第3章：约5:30及15:9—17提供听从、爱与朋友的关系语境。D是听见、判断与回应；E不是背景，而是共同规定行动意义的特征纠缠。支持不限于物理资源。竞争解释可认为SDE只是关系语言的再命名；反证方向是要求其给出额外区分，而不是凭公式自证。</w:t>
      </w:r>
    </w:p>
    <w:p>
      <w:pPr>
        <w:spacing w:line="360" w:lineRule="exact" w:after="40"/>
        <w:jc w:val="both"/>
      </w:pPr>
      <w:r>
        <w:t>第4章：路2:41—52与约1:14分别涉及成长场景和道成肉身宣告。D在提问、回应与生活历程中展开；E跨越现实、理念与自我世界。三律考察不同世界中的价值如何互相支持。竞争解释认为三界划分并非必要；检验应比较其是否识别出单一层次忽略的冲突。</w:t>
      </w:r>
    </w:p>
    <w:p>
      <w:pPr>
        <w:spacing w:line="360" w:lineRule="exact" w:after="40"/>
        <w:jc w:val="both"/>
      </w:pPr>
      <w:r>
        <w:t>第5章：约1:14—18、西1:19及2:9谈丰满，但未给出本书的百分比。D/E分析用于讨论丰满的内容，E₃不能变成对神的物理测量。竞争解释以神学身份和本性说明完全；可反驳点是本书极限概念若没有新增解释，应缩减而非继续量化。</w:t>
      </w:r>
    </w:p>
    <w:p>
      <w:pPr>
        <w:pStyle w:val="Heading3"/>
      </w:pPr>
      <w:r>
        <w:t>第6—10章 三律与支持条件</w:t>
      </w:r>
    </w:p>
    <w:p>
      <w:pPr>
        <w:spacing w:line="360" w:lineRule="exact" w:after="40"/>
        <w:jc w:val="both"/>
      </w:pPr>
      <w:r>
        <w:t>第6章：可1:12—13及太4:1—11以旷野试探呈现差异进入。D是需要、诱惑与回应的展开，E包括使命与资源的张力。选择须有可辨结构，不能安放在绝对无区分的混沌内。竞争解释并不认为一切冲突都必要；检验点是本书是否无意制造冒险义务。</w:t>
      </w:r>
    </w:p>
    <w:p>
      <w:pPr>
        <w:spacing w:line="360" w:lineRule="exact" w:after="40"/>
        <w:jc w:val="both"/>
      </w:pPr>
      <w:r>
        <w:t>第7章：路7:36—50与有文本争议的约8:1—11涉及标签、判断和回应。D是从既定评价到重新辨认的变化；E含指控者、被评价者及共同体。价值问题是稳定特征能否纠错。竞争解释以赦罪权与恩典说明；删除争议段落后仍需存在独立论证。</w:t>
      </w:r>
    </w:p>
    <w:p>
      <w:pPr>
        <w:spacing w:line="360" w:lineRule="exact" w:after="40"/>
        <w:jc w:val="both"/>
      </w:pPr>
      <w:r>
        <w:t>第8章：太4与可14:32—42涉及选择与艰难顺从。D是辨认可能并实行，E含使命、身体及父子关系；支持是实际行动的可行条件。竞争解释为不可犯罪仍可真实自由；反驳点是若本书只认可作恶可能，便预设了争论中的自由定义。</w:t>
      </w:r>
    </w:p>
    <w:p>
      <w:pPr>
        <w:spacing w:line="360" w:lineRule="exact" w:after="40"/>
        <w:jc w:val="both"/>
      </w:pPr>
      <w:r>
        <w:t>第9章：路23:33—43与约16:20—22提供苦难与喜乐的叙事关系。D是张力的持续与转换；E包括受苦者与共同体，支持不能被成功结局倒推。竞争解释强调救赎或盼望；可反驳点是本书是否把幸福律变成苦难总会有好结果的定律。</w:t>
      </w:r>
    </w:p>
    <w:p>
      <w:pPr>
        <w:spacing w:line="360" w:lineRule="exact" w:after="40"/>
        <w:jc w:val="both"/>
      </w:pPr>
      <w:r>
        <w:t>第10章：可1:35、路5:16及22:39—46涉及祈祷与退开。D是进入与恢复的节奏；E含承担与支持关系。身体能量与意义支持分层处理。竞争解释以祷告的神人关系为核心；反驳点是功能分析是否删去了祈祷的宗教意义，及异文是否成为唯一依据。</w:t>
      </w:r>
    </w:p>
    <w:p>
      <w:pPr>
        <w:pStyle w:val="Heading3"/>
      </w:pPr>
      <w:r>
        <w:t>第11—15章 身份与历程</w:t>
      </w:r>
    </w:p>
    <w:p>
      <w:pPr>
        <w:spacing w:line="360" w:lineRule="exact" w:after="40"/>
        <w:jc w:val="both"/>
      </w:pPr>
      <w:r>
        <w:t>第11章：约1:1—18与腓2:5—11谈进入与降卑。D是叙事中被承担的生命过程；E涉及神人关系，不能先行化约为社会环境。价值问题是身份如何与参与相连。竞争解释坚持神性不变而人性真实；反驳点是本书是否把“不变”偷换为“毫无活动”。</w:t>
      </w:r>
    </w:p>
    <w:p>
      <w:pPr>
        <w:spacing w:line="360" w:lineRule="exact" w:after="40"/>
        <w:jc w:val="both"/>
      </w:pPr>
      <w:r>
        <w:t>第12章：路2:40、52明确叙述成长。D包括学习与生活经验；E含家庭、圣殿与社会承认，支持属于成长条件。竞争解释区分知识类型或显露程度；可反驳点是成长是否只能证明取得新经验，而不能否定既有无罪身份。</w:t>
      </w:r>
    </w:p>
    <w:p>
      <w:pPr>
        <w:spacing w:line="360" w:lineRule="exact" w:after="40"/>
        <w:jc w:val="both"/>
      </w:pPr>
      <w:r>
        <w:t>第13章：可1:9—11与太3:13—17记洗礼及身份宣告。D是进入、施洗与回应；E含约翰、使命和共同体。三律分析身份如何进入行动承担。竞争解释认为洗礼显明而不创造神子身份；本书须避免从公共宣告推成此前不存在相应身份。</w:t>
      </w:r>
    </w:p>
    <w:p>
      <w:pPr>
        <w:spacing w:line="360" w:lineRule="exact" w:after="40"/>
        <w:jc w:val="both"/>
      </w:pPr>
      <w:r>
        <w:t>第14章：太4与路4涉及饥饿和三类试探，叙事次序需区分。D是需要进入价值判断，E包含权力、信任和使命。E₃不足不是罪。竞争解释强调救赎史与顺从；反驳点是本书若只留下心理自控，便遗漏了经文特定的神学结构。</w:t>
      </w:r>
    </w:p>
    <w:p>
      <w:pPr>
        <w:spacing w:line="360" w:lineRule="exact" w:after="40"/>
        <w:jc w:val="both"/>
      </w:pPr>
      <w:r>
        <w:t>第15章：来4:14—16与2:17—18谈试探、无罪与体恤。D是经历而非仅旁观，E涉及与软弱者的关联。支持和限制不直接决定罪责。竞争解释为不可犯罪论；检验需区分现实没有犯罪、可能性不能犯罪与价值判断的构成条件。</w:t>
      </w:r>
    </w:p>
    <w:p>
      <w:pPr>
        <w:pStyle w:val="Heading3"/>
      </w:pPr>
      <w:r>
        <w:t>第16—20章 进入他者</w:t>
      </w:r>
    </w:p>
    <w:p>
      <w:pPr>
        <w:spacing w:line="360" w:lineRule="exact" w:after="40"/>
        <w:jc w:val="both"/>
      </w:pPr>
      <w:r>
        <w:t>第16章：可1:40—45及5:21—43记身体接近与医治。D是请求、触摸及返回生活；E涉及排斥和承认，不能将古代病名直接等同现代诊断。竞争解释强调神迹及洁净权威；可反驳点是关系解释是否只是附加描述，及是否误伤未得医治的人。</w:t>
      </w:r>
    </w:p>
    <w:p>
      <w:pPr>
        <w:spacing w:line="360" w:lineRule="exact" w:after="40"/>
        <w:jc w:val="both"/>
      </w:pPr>
      <w:r>
        <w:t>第17章：可2:13—17与路19:1—10讨论餐桌及财产回应。D包括邀请、同席和改变；E是身份边界与共同生活。支持不等于免除责任。竞争解释以悔改或先行恩典为重点；检验点是接纳是否被本书误写成既无需回应也无需修复的认可。</w:t>
      </w:r>
    </w:p>
    <w:p>
      <w:pPr>
        <w:spacing w:line="360" w:lineRule="exact" w:after="40"/>
        <w:jc w:val="both"/>
      </w:pPr>
      <w:r>
        <w:t>第18章：路10:25—37是比喻，约4是另一叙事。D是接近、照护或对话，E使陌生人进入邻舍关系；支持涉及时间与资源。竞争解释强调律法要求或启示；可反驳点是所有陌生需要是否都被扩大为任何个人的无限义务。</w:t>
      </w:r>
    </w:p>
    <w:p>
      <w:pPr>
        <w:spacing w:line="360" w:lineRule="exact" w:after="40"/>
        <w:jc w:val="both"/>
      </w:pPr>
      <w:r>
        <w:t>第19章：可2:23—3:6和路13:10—17涉及安息日争论。D是解释规范及回应生命，E同时包括休息制度与具体需要。三律不能只奖励破例。竞争解释指出律法传统本身具有怜悯资源；反驳点是本书是否通过漫画化对手制造创新。</w:t>
      </w:r>
    </w:p>
    <w:p>
      <w:pPr>
        <w:spacing w:line="360" w:lineRule="exact" w:after="40"/>
        <w:jc w:val="both"/>
      </w:pPr>
      <w:r>
        <w:t>第20章：可11、约8和路23:34呈现不同回应，并有文本异文。D是行动、沉默或赦免，E规定其具体意义；支持与权力不对称必须进入。竞争解释强调审判权威；检验点是情境依存是否滑向任意主义，以及是否强迫受害者模仿某一回应。</w:t>
      </w:r>
    </w:p>
    <w:p>
      <w:pPr>
        <w:pStyle w:val="Heading3"/>
      </w:pPr>
      <w:r>
        <w:t>第21—25章 诫命的发生学</w:t>
      </w:r>
    </w:p>
    <w:p>
      <w:pPr>
        <w:spacing w:line="360" w:lineRule="exact" w:after="40"/>
        <w:jc w:val="both"/>
      </w:pPr>
      <w:r>
        <w:t>第21章：出19—20及申5将诫命放在盟约与解放叙事中。D是从奴役记忆到共同承担，E包括共同体和权威。竞争解释认为神命足以奠定义务；检验点是发生史是否真的解释规范效力，还是只说明接受条件。</w:t>
      </w:r>
    </w:p>
    <w:p>
      <w:pPr>
        <w:spacing w:line="360" w:lineRule="exact" w:after="40"/>
        <w:jc w:val="both"/>
      </w:pPr>
      <w:r>
        <w:t>第22章：出20:3—6与申5:7—10规定别神和偶像问题。D涉及有限显露被绝对化的路径；E是信赖、敬拜与权力结构。竞争解释坚持特定宗教的独一性主张；可反驳点是反偶像的现代解释是否抹除了原有敬拜语境。</w:t>
      </w:r>
    </w:p>
    <w:p>
      <w:pPr>
        <w:spacing w:line="360" w:lineRule="exact" w:after="40"/>
        <w:jc w:val="both"/>
      </w:pPr>
      <w:r>
        <w:t>第23章：出20:7—11与申5:11—15涉及神名和安息。D是以名义行动及停止劳动，E含命令者、家内成员和奴役记忆。支持条件进入制度。竞争解释强调神圣时间；检验点是本书是否把安息日化约为生产效率技术。</w:t>
      </w:r>
    </w:p>
    <w:p>
      <w:pPr>
        <w:spacing w:line="360" w:lineRule="exact" w:after="40"/>
        <w:jc w:val="both"/>
      </w:pPr>
      <w:r>
        <w:t>第24章：出20:12—14与申5:16—18关乎代际、生命与亲密承诺。D是继承、保护与履约，E中存在权力差异。竞争解释强调恒定禁令；可反驳点是关系分析能否保留保护边界，又能拒绝以孝与承诺为虐待辩护。</w:t>
      </w:r>
    </w:p>
    <w:p>
      <w:pPr>
        <w:spacing w:line="360" w:lineRule="exact" w:after="40"/>
        <w:jc w:val="both"/>
      </w:pPr>
      <w:r>
        <w:t>第25章：出20:15—17与申5:19—21涉及占有、见证与贪恋。D在欲望、陈述与行动之间展开，E包括资源分配和公共信任。竞争解释以清晰禁令保护邻舍；反驳点是本书是否混同贫困需要与占有性欲望，或以过程复杂取消明确责任。</w:t>
      </w:r>
    </w:p>
    <w:p>
      <w:pPr>
        <w:pStyle w:val="Heading3"/>
      </w:pPr>
      <w:r>
        <w:t>第26—30章 罪与有限性</w:t>
      </w:r>
    </w:p>
    <w:p>
      <w:pPr>
        <w:spacing w:line="360" w:lineRule="exact" w:after="40"/>
        <w:jc w:val="both"/>
      </w:pPr>
      <w:r>
        <w:t>第26章：罗7:7—25与可7:14—23呈现律法、内心及行动的张力。D是知道与实行之间的断裂，E不能被简化为外部诱因。竞争解释指出传统罪论本就超越犯规；可反驳点是三律亏损是否提供独立判据而非循环命名。</w:t>
      </w:r>
    </w:p>
    <w:p>
      <w:pPr>
        <w:spacing w:line="360" w:lineRule="exact" w:after="40"/>
        <w:jc w:val="both"/>
      </w:pPr>
      <w:r>
        <w:t>第27章：路10与太25:31—46使遗漏成为问题。D含看见、经过与进入，E涉及具体责任和受困者；E₃限制必须核查。竞争解释强调不可回避的积极义务；检验点是本书是否以有限性为借口免除一切可以承担的行动。</w:t>
      </w:r>
    </w:p>
    <w:p>
      <w:pPr>
        <w:spacing w:line="360" w:lineRule="exact" w:after="40"/>
        <w:jc w:val="both"/>
      </w:pPr>
      <w:r>
        <w:t>第28章：约9与太23涉及判断、见证及权威。D是新事实出现后的接受或封闭，E包括标签与排除路径。竞争解释保留教导和规范的正当权威；反驳点是本书是否把任何稳定分类都误称为压迫。</w:t>
      </w:r>
    </w:p>
    <w:p>
      <w:pPr>
        <w:spacing w:line="360" w:lineRule="exact" w:after="40"/>
        <w:jc w:val="both"/>
      </w:pPr>
      <w:r>
        <w:t>第29章：太4与可10涉及诱惑及受财产牵引的选择。D是可行路径的开放与关闭，E包含依赖和权力。支持会影响选择却不机械决定它。竞争解释区分内在必然与外部强制；检验点是发生学能否辨认有限自由而非只有完全自由。</w:t>
      </w:r>
    </w:p>
    <w:p>
      <w:pPr>
        <w:spacing w:line="360" w:lineRule="exact" w:after="40"/>
        <w:jc w:val="both"/>
      </w:pPr>
      <w:r>
        <w:t>第30章：太18:21—35及可6:30—32关联宽恕与休息。D是张力是否修复或转嫁，E含债务、责任及耗竭。竞争解释强调宽恕命令；可反驳点是本书是否一方面要求修复，另一方面却把受害者恢复速度定为道德义务。</w:t>
      </w:r>
    </w:p>
    <w:p>
      <w:pPr>
        <w:pStyle w:val="Heading3"/>
      </w:pPr>
      <w:r>
        <w:t>第31—35章 善的极限试验</w:t>
      </w:r>
    </w:p>
    <w:p>
      <w:pPr>
        <w:spacing w:line="360" w:lineRule="exact" w:after="40"/>
        <w:jc w:val="both"/>
      </w:pPr>
      <w:r>
        <w:t>第31章：可14:32—42及路22:39—46涉及恐惧、祈祷与顺从。D是困难中的意愿表达，E含父子与同行者关系；异文细节不能独立证明支持机制。竞争解释为双意志传统；检验点是差异是否被误写成罪性对抗。</w:t>
      </w:r>
    </w:p>
    <w:p>
      <w:pPr>
        <w:spacing w:line="360" w:lineRule="exact" w:after="40"/>
        <w:jc w:val="both"/>
      </w:pPr>
      <w:r>
        <w:t>第32章：来5:7—10讨论从受苦中学习顺从。D是实践经验，E为使命与祭司性语境。支持不足不能被浪漫化。竞争解释区分知识与经历；可反驳点是“学”是否被不当地设定为必有此前不顺从。</w:t>
      </w:r>
    </w:p>
    <w:p>
      <w:pPr>
        <w:spacing w:line="360" w:lineRule="exact" w:after="40"/>
        <w:jc w:val="both"/>
      </w:pPr>
      <w:r>
        <w:t>第33章：约15:12—13与约壹3:16讨论舍命与爱。D是给予及其不可逆性，E包含为谁而给、怎样回应和何种自由。竞争解释说行动证明既有的爱；检验点是构成与证据能否并存，而不是被强制二选一。</w:t>
      </w:r>
    </w:p>
    <w:p>
      <w:pPr>
        <w:spacing w:line="360" w:lineRule="exact" w:after="40"/>
        <w:jc w:val="both"/>
      </w:pPr>
      <w:r>
        <w:t>第34章：可15、路23及约19分别组织临终叙事。D是各卷中的言说次序，E含见证者与经文互文。竞争解释允许神学协调；可反驳点是本书是否把文学差异直接等同历史矛盾，或反向强制拼接成单一心理记录。</w:t>
      </w:r>
    </w:p>
    <w:p>
      <w:pPr>
        <w:spacing w:line="360" w:lineRule="exact" w:after="40"/>
        <w:jc w:val="both"/>
      </w:pPr>
      <w:r>
        <w:t>第35章：来2:10、约20—21与林前15分别关涉成全、复活和新关系。D是使命与关系的继续展开，E包括见证和共同体。竞争解释以复活的独特神学意义为中心；检验点是发生学是否将之还原为普通心理复原。</w:t>
      </w:r>
    </w:p>
    <w:p>
      <w:pPr>
        <w:pStyle w:val="Heading3"/>
      </w:pPr>
      <w:r>
        <w:t>第36—40章 理论自身的检验</w:t>
      </w:r>
    </w:p>
    <w:p>
      <w:pPr>
        <w:spacing w:line="360" w:lineRule="exact" w:after="40"/>
        <w:jc w:val="both"/>
      </w:pPr>
      <w:r>
        <w:t>第36章：约1与太5:48连同神学原典构成反方材料。D/E研究具体价值而不自动否定终极根据。竞争解释包括本质善与精细神命论；可反驳点是本书是否只能击中粗糙属性论，而不能裁决最强版本。</w:t>
      </w:r>
    </w:p>
    <w:p>
      <w:pPr>
        <w:spacing w:line="360" w:lineRule="exact" w:after="40"/>
        <w:jc w:val="both"/>
      </w:pPr>
      <w:r>
        <w:t>第37章：来4:15与腓2:5—11用于讨论无罪、不可犯罪与自由。D是实际经历，E涉及位格、性与意志的不同区分。竞争解释为来源型自由；检验点是SDE是否预先规定自由必须含作恶分支。</w:t>
      </w:r>
    </w:p>
    <w:p>
      <w:pPr>
        <w:spacing w:line="360" w:lineRule="exact" w:after="40"/>
        <w:jc w:val="both"/>
      </w:pPr>
      <w:r>
        <w:t>第38章：约14:6及10:10为二阶解释的对话文本。D/E及支持条件被用于质性审查，百分之百不是观察量。竞争解释怀疑判据循环；可反驳点是能否明确给出失败案例、不同判断者的分歧和修正规则。</w:t>
      </w:r>
    </w:p>
    <w:p>
      <w:pPr>
        <w:spacing w:line="360" w:lineRule="exact" w:after="40"/>
        <w:jc w:val="both"/>
      </w:pPr>
      <w:r>
        <w:t>第39章：太22:34—40与约13:34—35关联诫命、爱神与爱人。D是规则在具体承担中的实行，E包括共同体与邻舍。竞争解释强调规范不可被私人感受取代；检验点是发生学能否同时保留禁止伤害与积极爱的发生。</w:t>
      </w:r>
    </w:p>
    <w:p>
      <w:pPr>
        <w:spacing w:line="360" w:lineRule="exact" w:after="40"/>
        <w:jc w:val="both"/>
      </w:pPr>
      <w:r>
        <w:t>第40章：太25及约15用于有限类比，而非AI神学位格的证明。D是人机判断执行序列，E包含受影响者、模型和制度，支持涉及反馈与纠错。竞争解释要求技术层面的独立评估；可反驳点是框架能否增加实际可检查的责任区分。</w:t>
      </w:r>
    </w:p>
    <w:p>
      <w:bookmarkStart w:id="56" w:name="appendix_F"/>
      <w:pPr>
        <w:pStyle w:val="Heading1"/>
        <w:pageBreakBefore/>
        <w:spacing w:before="0" w:after="160"/>
      </w:pPr>
      <w:r>
        <w:t>附录F 研究方法与引文说明</w:t>
      </w:r>
      <w:bookmarkEnd w:id="56"/>
    </w:p>
    <w:p>
      <w:pPr>
        <w:spacing w:line="344" w:lineRule="exact"/>
        <w:jc w:val="both"/>
      </w:pPr>
      <w:r>
        <w:t>本书以经文细读、传统释经对话和哲学构成分析共同研究耶稣之善。阅读时须区分四种材料：经文确实记述的言语与行动、其他古代文献提供的有限历史参照、教会会议及神学家的解释，以及本书提出的SDE重构。四者能够相互讨论，却不能相互代替。叙事中的一句话不等于完整的心理档案，后来的神学解释也不能被当作当事者的现场自述。正文中的思想实验另用于检验概念边界，不是对经文未载事件的补写。</w:t>
      </w:r>
    </w:p>
    <w:p>
      <w:pPr>
        <w:spacing w:line="344" w:lineRule="exact"/>
        <w:jc w:val="both"/>
      </w:pPr>
      <w:r>
        <w:rPr>
          <w:spacing w:val="0"/>
          <w:w w:val="97"/>
        </w:rPr>
        <w:t>中文经文短引以一九一九年《和合本》的简体通行文本为基本参照，标点依现代阅读习惯处理；转述以经卷、章、节定位。附录G保留所用电子转录中的节界和译文补足标记，方括号中的补足文字须与参考资料编号区别。电子文本便于检索，不能代替上下文、文体及传抄见证的分析。涉及重要异文的段落，正文在使用处说明，并区分其在传承中的地位和当前论证能够依赖的范围。平行叙事可以比较，但不因此合并成一份未经说明的逐时记录。</w:t>
      </w:r>
    </w:p>
    <w:p>
      <w:pPr>
        <w:spacing w:line="344" w:lineRule="exact"/>
        <w:jc w:val="both"/>
      </w:pPr>
      <w:r>
        <w:rPr>
          <w:spacing w:val="0"/>
          <w:w w:val="98"/>
        </w:rPr>
        <w:t>全书以S表示显露，以D表示差异运行，以E表示特征纠缠，以S₃表示从价值维度把握的显露。E不是与行动无关的外部背景，而是参与规定人物、行动及其意义的特征联系。E₃用于讨论支持条件；身体资源、实践能力与意义支持相互影响，却不共享一个已被证明的计量单位。S₃＝F（D，E）是需要接受案例与反例检验的研究假说，“百分之百”是哲学极限语言，均不表示本书已经建立了可以给人物、教会或技术系统评分的测量模型。</w:t>
      </w:r>
    </w:p>
    <w:p>
      <w:pPr>
        <w:spacing w:line="344" w:lineRule="exact"/>
        <w:jc w:val="both"/>
      </w:pPr>
      <w:r>
        <w:t>传统资料按作者、作品、卷章或题款定位，原典入口与使用范围列于参考资料。正文有些位置以行文中的书名和篇款直接指引，有些位置另用方括号编号；两种方式均须回到所列原典。对仅能取得出版社简介或公开摘要的现代作品，讨论范围限于实际可见内容，不将摘要阅读写成通读全书。同一作品的不同段落应分别核对，不能因某作者曾被引用，便将其全部思想视为已经由本书证明。</w:t>
      </w:r>
    </w:p>
    <w:p>
      <w:pPr>
        <w:spacing w:line="344" w:lineRule="exact"/>
        <w:jc w:val="both"/>
      </w:pPr>
      <w:r>
        <w:t>同一经文在不同章节出现，是为了回答不同问题。旷野叙事分别进入差异、自由与身体需要的分析；邻舍比喻分别进入陌生人关系和遗漏责任的讨论；受难材料则涉及幸福、顺从、爱与价值构成。读者可利用附录B的主题索引、附录D的竞争解释、附录E的章节证据卡及附录H的关键判断，辨认各处论证增加了什么。共同术语不能取消具体差异，重复出现的经文也不能代替当前章节所需的新解释。</w:t>
      </w:r>
    </w:p>
    <w:p>
      <w:pPr>
        <w:spacing w:line="344" w:lineRule="exact"/>
        <w:jc w:val="both"/>
      </w:pPr>
      <w:r>
        <w:rPr>
          <w:spacing w:val="0"/>
          <w:w w:val="98"/>
        </w:rPr>
        <w:t>本书的论证尚未经过外部神学家、圣经学者或独立同行评审；书中对原典和论证边界的说明，不应被理解为这种外部审定已经完成。研究的可信程度仍须由可定位的材料、竞争解释的公平呈现及面对反例时的修正来检验。读者若发现转述超出原文、推论跳过必要层次或责任判断遗漏当事者的能力与处境，应返回相关段落重新比较。疾病、贫困、耗竭、创伤或被强制本身不构成罪责证明；需要支持、发生损害和应受责备，必须分别论证。</w:t>
      </w:r>
    </w:p>
    <w:p>
      <w:bookmarkStart w:id="57" w:name="appendix_G"/>
      <w:pPr>
        <w:pStyle w:val="Heading1"/>
        <w:pageBreakBefore/>
      </w:pPr>
      <w:r>
        <w:t>附录G 全本圣经六十六卷选段与解释边界</w:t>
      </w:r>
      <w:bookmarkEnd w:id="57"/>
    </w:p>
    <w:p>
      <w:pPr>
        <w:spacing w:after="40" w:line="360" w:lineRule="exact"/>
        <w:jc w:val="both"/>
      </w:pPr>
      <w:r>
        <w:t>本附录采用本书所用的基督新教六十六卷编排，旧约三十九卷、新约二十七卷。它是选段阅读与论证回查地图，不声称每卷全部内容均已完成逐节释经，也不把其他教会的正典范围视为不存在。正文的论证由福音书及相关书信具体承重；旧约各卷既提供创造、盟约、怜悯、公义、智慧、审判与盼望的语境，也提供不能被顺利化解的困难材料。</w:t>
      </w:r>
    </w:p>
    <w:p>
      <w:pPr>
        <w:spacing w:after="40" w:line="360" w:lineRule="exact"/>
        <w:jc w:val="both"/>
      </w:pPr>
      <w:r>
        <w:t>每项先标明本卷上下文，给出一节和合本短引，再列出与耶稣之善相关的对读位置及限制。短引依一九一九年和合本数字转录核对，统一中文引号格式，保留节界；方括号是所用数字文本保留的译文补足标记。引文不能代替前后段落，旧约与新约之间有直接引述、正典互读和本书的规范比较三种关系，须按各项说明分别判断。</w:t>
      </w:r>
    </w:p>
    <w:p>
      <w:pPr>
        <w:pStyle w:val="Heading3"/>
      </w:pPr>
      <w:r>
        <w:t>旧约三十九卷</w:t>
      </w:r>
    </w:p>
    <w:p>
      <w:pPr>
        <w:keepNext/>
        <w:spacing w:after="40" w:line="360" w:lineRule="exact"/>
        <w:ind w:firstLine="0"/>
      </w:pPr>
      <w:r>
        <w:rPr>
          <w:b/>
          <w:color w:val="1F3A5F"/>
        </w:rPr>
        <w:t>1 创世记：受造的好与受损生命的保全</w:t>
      </w:r>
    </w:p>
    <w:p>
      <w:pPr>
        <w:keepNext/>
        <w:spacing w:after="40" w:line="360" w:lineRule="exact"/>
        <w:jc w:val="both"/>
      </w:pPr>
      <w:r>
        <w:t>本卷选读：创1:26-31；创50:19-21。经文短引（创50:20）：“从前你们的意思是要害我，但　神的意思原是好的，要保全许多人的性命，成就今日的光景。”</w:t>
      </w:r>
    </w:p>
    <w:p>
      <w:pPr>
        <w:spacing w:after="40" w:line="360" w:lineRule="exact"/>
        <w:jc w:val="both"/>
      </w:pPr>
      <w:r>
        <w:t>对读位置：约1:1-18；罗8:19-23。解释边界：约瑟没有把兄长的恶改名为善，后来保全生命也不使加害免责。创造之善与历史中的修复应当区分。</w:t>
      </w:r>
    </w:p>
    <w:p>
      <w:pPr>
        <w:keepNext/>
        <w:spacing w:after="40" w:line="360" w:lineRule="exact"/>
        <w:ind w:firstLine="0"/>
      </w:pPr>
      <w:r>
        <w:rPr>
          <w:b/>
          <w:color w:val="1F3A5F"/>
        </w:rPr>
        <w:t>2 出埃及记：听见苦情及怜悯公义并置</w:t>
      </w:r>
    </w:p>
    <w:p>
      <w:pPr>
        <w:keepNext/>
        <w:spacing w:after="40" w:line="360" w:lineRule="exact"/>
        <w:jc w:val="both"/>
      </w:pPr>
      <w:r>
        <w:t>本卷选读：出3:7-10；出34:6-7。经文短引（出3:7）：“耶和华说：我的百姓在埃及所受的困苦，我实在看见了；他们因受督工的辖制所发的哀声，我也听见了。我原知道他们的痛苦，”</w:t>
      </w:r>
    </w:p>
    <w:p>
      <w:pPr>
        <w:spacing w:after="40" w:line="360" w:lineRule="exact"/>
        <w:jc w:val="both"/>
      </w:pPr>
      <w:r>
        <w:t>对读位置：路4:18-19；约1:14-18。解释边界：不可只引怜悯而删除责任，也不把基督救赎缩成一次政治解放的重复。</w:t>
      </w:r>
    </w:p>
    <w:p>
      <w:pPr>
        <w:keepNext/>
        <w:spacing w:after="40" w:line="360" w:lineRule="exact"/>
        <w:ind w:firstLine="0"/>
      </w:pPr>
      <w:r>
        <w:rPr>
          <w:b/>
          <w:color w:val="1F3A5F"/>
        </w:rPr>
        <w:t>3 利未记：贫者、寄居者与邻舍的实际位置</w:t>
      </w:r>
    </w:p>
    <w:p>
      <w:pPr>
        <w:keepNext/>
        <w:spacing w:after="40" w:line="360" w:lineRule="exact"/>
        <w:jc w:val="both"/>
      </w:pPr>
      <w:r>
        <w:t>本卷选读：利19:9-18、33-34。经文短引（利19:18）：“不可报仇，也不可埋怨你本国的子民，却要爱人如己。我是耶和华。”</w:t>
      </w:r>
    </w:p>
    <w:p>
      <w:pPr>
        <w:spacing w:after="40" w:line="360" w:lineRule="exact"/>
        <w:jc w:val="both"/>
      </w:pPr>
      <w:r>
        <w:t>对读位置：太22:34-40；可1:40-44。解释边界：洁净制度有自身祭司处境；福音中的触摸不能直接换成现代疾病分类。</w:t>
      </w:r>
    </w:p>
    <w:p>
      <w:pPr>
        <w:keepNext/>
        <w:spacing w:after="40" w:line="360" w:lineRule="exact"/>
        <w:ind w:firstLine="0"/>
      </w:pPr>
      <w:r>
        <w:rPr>
          <w:b/>
          <w:color w:val="1F3A5F"/>
        </w:rPr>
        <w:t>4 民数记：承担的分配与旷野的危机</w:t>
      </w:r>
    </w:p>
    <w:p>
      <w:pPr>
        <w:keepNext/>
        <w:spacing w:after="40" w:line="360" w:lineRule="exact"/>
        <w:jc w:val="both"/>
      </w:pPr>
      <w:r>
        <w:rPr>
          <w:spacing w:val="0"/>
          <w:w w:val="97"/>
        </w:rPr>
        <w:t>本卷选读：民11:10-17；民21:4-9。经文短引（民11:17）：“我要在那里降临，与你说话，也要把降于你身上的灵分赐他们，他们就和你同当这管百姓的重任，免得你独自担当。”</w:t>
      </w:r>
    </w:p>
    <w:p>
      <w:pPr>
        <w:spacing w:after="40" w:line="360" w:lineRule="exact"/>
        <w:jc w:val="both"/>
      </w:pPr>
      <w:r>
        <w:t>对读位置：约3:14-17；可6:30-32。解释边界：铜蛇与人子升起的联系由约翰明确提出；其他组织类比属于有限比较。</w:t>
      </w:r>
    </w:p>
    <w:p>
      <w:pPr>
        <w:keepNext/>
        <w:spacing w:after="40" w:line="360" w:lineRule="exact"/>
        <w:ind w:firstLine="0"/>
      </w:pPr>
      <w:r>
        <w:rPr>
          <w:b/>
          <w:color w:val="1F3A5F"/>
        </w:rPr>
        <w:t>5 申命记：爱神与向穷人松手</w:t>
      </w:r>
    </w:p>
    <w:p>
      <w:pPr>
        <w:keepNext/>
        <w:spacing w:after="40" w:line="360" w:lineRule="exact"/>
        <w:jc w:val="both"/>
      </w:pPr>
      <w:r>
        <w:t>本卷选读：申6:4-9；申15:7-11。经文短引（申15:8）：“总要向他松开手，照他所缺乏的借给他，补他的不足。”</w:t>
      </w:r>
    </w:p>
    <w:p>
      <w:pPr>
        <w:spacing w:after="40" w:line="360" w:lineRule="exact"/>
        <w:jc w:val="both"/>
      </w:pPr>
      <w:r>
        <w:t>对读位置：太4:1-11；可12:28-34。解释边界：诫命嵌在盟约记忆与生活训练中，不能割成与具体人无关的命令标签。</w:t>
      </w:r>
    </w:p>
    <w:p>
      <w:pPr>
        <w:keepNext/>
        <w:spacing w:after="40" w:line="360" w:lineRule="exact"/>
        <w:ind w:firstLine="0"/>
      </w:pPr>
      <w:r>
        <w:rPr>
          <w:b/>
          <w:color w:val="1F3A5F"/>
        </w:rPr>
        <w:t>6 约书亚记：归属、盟约与实际承诺</w:t>
      </w:r>
    </w:p>
    <w:p>
      <w:pPr>
        <w:keepNext/>
        <w:spacing w:after="40" w:line="360" w:lineRule="exact"/>
        <w:jc w:val="both"/>
      </w:pPr>
      <w:r>
        <w:t>本卷选读：书2:8-14；书24:14-24。经文短引（书2:12）：“现在我既是恩待你们，求你们指着耶和华向我起誓，也要恩待我父家，并给我一个实在的证据，”</w:t>
      </w:r>
    </w:p>
    <w:p>
      <w:pPr>
        <w:spacing w:after="40" w:line="360" w:lineRule="exact"/>
        <w:jc w:val="both"/>
      </w:pPr>
      <w:r>
        <w:t>对读位置：太1:5；来11:31。解释边界：喇合的接待进入新约记忆；征服叙事及其暴力不能因此自动获得现代复制许可。</w:t>
      </w:r>
    </w:p>
    <w:p>
      <w:pPr>
        <w:keepNext/>
        <w:spacing w:after="40" w:line="360" w:lineRule="exact"/>
        <w:ind w:firstLine="0"/>
      </w:pPr>
      <w:r>
        <w:rPr>
          <w:b/>
          <w:color w:val="1F3A5F"/>
        </w:rPr>
        <w:t>7 士师记：循环失序与共同体责任</w:t>
      </w:r>
    </w:p>
    <w:p>
      <w:pPr>
        <w:keepNext/>
        <w:spacing w:after="40" w:line="360" w:lineRule="exact"/>
        <w:jc w:val="both"/>
      </w:pPr>
      <w:r>
        <w:t>本卷选读：士2:10-19；士21:25。经文短引（士21:25）：“那时，以色列中没有王，各人任意而行。”</w:t>
      </w:r>
    </w:p>
    <w:p>
      <w:pPr>
        <w:spacing w:after="40" w:line="360" w:lineRule="exact"/>
        <w:jc w:val="both"/>
      </w:pPr>
      <w:r>
        <w:t>对读位置：可10:42-45。解释边界：与耶稣服事型权柄的对读是规范比较，不声称全卷每位士师都预示耶稣德性。</w:t>
      </w:r>
    </w:p>
    <w:p>
      <w:pPr>
        <w:keepNext/>
        <w:spacing w:after="40" w:line="360" w:lineRule="exact"/>
        <w:ind w:firstLine="0"/>
      </w:pPr>
      <w:r>
        <w:rPr>
          <w:b/>
          <w:color w:val="1F3A5F"/>
        </w:rPr>
        <w:t>8 路得记：寄居者、拾穗与家族接纳</w:t>
      </w:r>
    </w:p>
    <w:p>
      <w:pPr>
        <w:keepNext/>
        <w:spacing w:after="40" w:line="360" w:lineRule="exact"/>
        <w:jc w:val="both"/>
      </w:pPr>
      <w:r>
        <w:t>本卷选读：得2:8-16；得4:13-17。经文短引（得2:16）：“并要从捆里抽出些来，留在地下任她拾取，不可叱吓她。”</w:t>
      </w:r>
    </w:p>
    <w:p>
      <w:pPr>
        <w:spacing w:after="40" w:line="360" w:lineRule="exact"/>
        <w:jc w:val="both"/>
      </w:pPr>
      <w:r>
        <w:t>对读位置：太1:5；路10:25-37。解释边界：照护的资源与身份安排值得比较；路得不是供抹去摩押人差异的抽象符号。</w:t>
      </w:r>
    </w:p>
    <w:p>
      <w:pPr>
        <w:keepNext/>
        <w:spacing w:after="40" w:line="360" w:lineRule="exact"/>
        <w:ind w:firstLine="0"/>
      </w:pPr>
      <w:r>
        <w:rPr>
          <w:b/>
          <w:color w:val="1F3A5F"/>
        </w:rPr>
        <w:t>9 撒母耳记上：成长与王权索取</w:t>
      </w:r>
    </w:p>
    <w:p>
      <w:pPr>
        <w:keepNext/>
        <w:spacing w:after="40" w:line="360" w:lineRule="exact"/>
        <w:jc w:val="both"/>
      </w:pPr>
      <w:r>
        <w:t>本卷选读：撒上2:18-26；撒上8:10-18。经文短引（撒上2:26）：“孩子撒母耳渐渐长大，耶和华与人越发喜爱他。”</w:t>
      </w:r>
    </w:p>
    <w:p>
      <w:pPr>
        <w:spacing w:after="40" w:line="360" w:lineRule="exact"/>
        <w:jc w:val="both"/>
      </w:pPr>
      <w:r>
        <w:t>对读位置：路2:40-52；可10:42-45。解释边界：相近成长措辞可帮助文学对读，不证明两个人拥有相同的内在成长机制。</w:t>
      </w:r>
    </w:p>
    <w:p>
      <w:pPr>
        <w:keepNext/>
        <w:spacing w:after="40" w:line="360" w:lineRule="exact"/>
        <w:ind w:firstLine="0"/>
      </w:pPr>
      <w:r>
        <w:rPr>
          <w:b/>
          <w:color w:val="1F3A5F"/>
        </w:rPr>
        <w:t>10 撒母耳记下：权力、受害与承认责任</w:t>
      </w:r>
    </w:p>
    <w:p>
      <w:pPr>
        <w:keepNext/>
        <w:spacing w:after="40" w:line="360" w:lineRule="exact"/>
        <w:jc w:val="both"/>
      </w:pPr>
      <w:r>
        <w:t>本卷选读：撒下12:1-13；撒下24:17。经文短引（撒下12:13）：“大卫对拿单说：我得罪耶和华了！拿单说：耶和华已经除掉你的罪，你必不至于死。”</w:t>
      </w:r>
    </w:p>
    <w:p>
      <w:pPr>
        <w:spacing w:after="40" w:line="360" w:lineRule="exact"/>
        <w:jc w:val="both"/>
      </w:pPr>
      <w:r>
        <w:t>对读位置：路19:1-10；约10:11-15。解释边界：大卫的悔罪并不使损失不存在；不可用王者身份越过被伤害者。</w:t>
      </w:r>
    </w:p>
    <w:p>
      <w:pPr>
        <w:keepNext/>
        <w:spacing w:after="40" w:line="360" w:lineRule="exact"/>
        <w:ind w:firstLine="0"/>
      </w:pPr>
      <w:r>
        <w:rPr>
          <w:b/>
          <w:color w:val="1F3A5F"/>
        </w:rPr>
        <w:t>11 列王纪上：匮乏中的供养与耗竭者支持</w:t>
      </w:r>
    </w:p>
    <w:p>
      <w:pPr>
        <w:keepNext/>
        <w:spacing w:after="40" w:line="360" w:lineRule="exact"/>
        <w:jc w:val="both"/>
      </w:pPr>
      <w:r>
        <w:t>本卷选读：王上17:8-16；王上19:4-8。经文短引（王上19:7）：“耶和华的使者第二次来拍他，说：起来吃吧！因为你当走的路甚远。”</w:t>
      </w:r>
    </w:p>
    <w:p>
      <w:pPr>
        <w:spacing w:after="40" w:line="360" w:lineRule="exact"/>
        <w:jc w:val="both"/>
      </w:pPr>
      <w:r>
        <w:t>对读位置：路4:25-26；可6:31。解释边界：以利亚受支持不能证明所有退隐都善，须结合具体处境与承担。</w:t>
      </w:r>
    </w:p>
    <w:p>
      <w:pPr>
        <w:keepNext/>
        <w:spacing w:after="40" w:line="360" w:lineRule="exact"/>
        <w:ind w:firstLine="0"/>
      </w:pPr>
      <w:r>
        <w:rPr>
          <w:b/>
          <w:color w:val="1F3A5F"/>
        </w:rPr>
        <w:t>12 列王纪下：外族求医与知情者分享</w:t>
      </w:r>
    </w:p>
    <w:p>
      <w:pPr>
        <w:keepNext/>
        <w:spacing w:after="40" w:line="360" w:lineRule="exact"/>
        <w:jc w:val="both"/>
      </w:pPr>
      <w:r>
        <w:t>本卷选读：王下5:1-14；王下7:8-9。经文短引（王下7:9）：“那时，他们彼此说：我们所做的不好！今日是有好信息的日子，我们竟不作声！若等到天亮，罪必临到我们。来吧，我们与王家报信去！”</w:t>
      </w:r>
    </w:p>
    <w:p>
      <w:pPr>
        <w:spacing w:after="40" w:line="360" w:lineRule="exact"/>
        <w:jc w:val="both"/>
      </w:pPr>
      <w:r>
        <w:t>对读位置：路4:27；路17:11-19。解释边界：乃缦故事经路加明引；不可把古代病名等同于一种现代临床诊断。</w:t>
      </w:r>
    </w:p>
    <w:p>
      <w:pPr>
        <w:keepNext/>
        <w:spacing w:after="40" w:line="360" w:lineRule="exact"/>
        <w:ind w:firstLine="0"/>
      </w:pPr>
      <w:r>
        <w:rPr>
          <w:b/>
          <w:color w:val="1F3A5F"/>
        </w:rPr>
        <w:t>13 历代志上：给予、所有与正直的心</w:t>
      </w:r>
    </w:p>
    <w:p>
      <w:pPr>
        <w:keepNext/>
        <w:spacing w:after="40" w:line="360" w:lineRule="exact"/>
        <w:jc w:val="both"/>
      </w:pPr>
      <w:r>
        <w:t>本卷选读：代上29:10-17。经文短引（代上29:17）：“我的　神啊，我知道你察验人心，喜悦正直；我以正直的心乐意献上这一切物。现在我喜欢见你的民在这里都乐意奉献与你。”</w:t>
      </w:r>
    </w:p>
    <w:p>
      <w:pPr>
        <w:spacing w:after="40" w:line="360" w:lineRule="exact"/>
        <w:jc w:val="both"/>
      </w:pPr>
      <w:r>
        <w:t>对读位置：可12:41-44；林后8:12-15。解释边界：奉献的价值不能只看金额；此段王室奉献背景也不同于寡妇的处境。</w:t>
      </w:r>
    </w:p>
    <w:p>
      <w:pPr>
        <w:keepNext/>
        <w:spacing w:after="40" w:line="360" w:lineRule="exact"/>
        <w:ind w:firstLine="0"/>
      </w:pPr>
      <w:r>
        <w:rPr>
          <w:b/>
          <w:color w:val="1F3A5F"/>
        </w:rPr>
        <w:t>14 历代志下：责备得胜者并照料被掳者</w:t>
      </w:r>
    </w:p>
    <w:p>
      <w:pPr>
        <w:keepNext/>
        <w:spacing w:after="40" w:line="360" w:lineRule="exact"/>
        <w:jc w:val="both"/>
      </w:pPr>
      <w:r>
        <w:t>本卷选读：代下28:9-15。经文短引（代下28:15）：“以上提名的那些人就站起，使被掳的人前来；其中有赤身的，就从所掠的财物中拿出衣服和鞋来，给他们穿，又给他们吃喝，用膏抹他们；其中有软弱的，就使他们骑驴，送到棕树城耶利哥他们弟兄那里；随后就回撒马利亚去了。”</w:t>
      </w:r>
    </w:p>
    <w:p>
      <w:pPr>
        <w:spacing w:after="40" w:line="360" w:lineRule="exact"/>
        <w:jc w:val="both"/>
      </w:pPr>
      <w:r>
        <w:t>对读位置：路10:30-37。解释边界：两段均有衣食、医治和送归等行动，可比较，不能无证据宣布路加必直接引用此段。</w:t>
      </w:r>
    </w:p>
    <w:p>
      <w:pPr>
        <w:keepNext/>
        <w:spacing w:after="40" w:line="360" w:lineRule="exact"/>
        <w:ind w:firstLine="0"/>
      </w:pPr>
      <w:r>
        <w:rPr>
          <w:b/>
          <w:color w:val="1F3A5F"/>
        </w:rPr>
        <w:t>15 以斯拉记：重建共同体中的认罪和边界</w:t>
      </w:r>
    </w:p>
    <w:p>
      <w:pPr>
        <w:keepNext/>
        <w:spacing w:after="40" w:line="360" w:lineRule="exact"/>
        <w:jc w:val="both"/>
      </w:pPr>
      <w:r>
        <w:t>本卷选读：拉9:5-9；拉10:10-12。经文短引（拉9:8）：“现在耶和华—我们的　神暂且施恩与我们，给我们留些逃脱的人，使我们[安稳]如钉子钉在他的圣所，我们的　神好光照我们的眼目，使我们在受辖制之中稍微复兴。”</w:t>
      </w:r>
    </w:p>
    <w:p>
      <w:pPr>
        <w:spacing w:after="40" w:line="360" w:lineRule="exact"/>
        <w:jc w:val="both"/>
      </w:pPr>
      <w:r>
        <w:t>对读位置：太19:3-9；弗2:14-19。解释边界：分离决定牵涉妇女和儿童，不能只谈共同体纯洁而不问承担者。</w:t>
      </w:r>
    </w:p>
    <w:p>
      <w:pPr>
        <w:keepNext/>
        <w:spacing w:after="40" w:line="360" w:lineRule="exact"/>
        <w:ind w:firstLine="0"/>
      </w:pPr>
      <w:r>
        <w:rPr>
          <w:b/>
          <w:color w:val="1F3A5F"/>
        </w:rPr>
        <w:t>16 尼希米记：重建工程中的债务与剥夺</w:t>
      </w:r>
    </w:p>
    <w:p>
      <w:pPr>
        <w:keepNext/>
        <w:spacing w:after="40" w:line="360" w:lineRule="exact"/>
        <w:jc w:val="both"/>
      </w:pPr>
      <w:r>
        <w:rPr>
          <w:spacing w:val="0"/>
          <w:w w:val="97"/>
        </w:rPr>
        <w:t>本卷选读：尼5:1-13。经文短引（尼5:11）：“如今我劝你们将他们的田地、葡萄园、橄榄园、房屋，并向他们所取的银钱、粮食、新酒，和油，百分之一的利息都归还他们。”</w:t>
      </w:r>
    </w:p>
    <w:p>
      <w:pPr>
        <w:spacing w:after="40" w:line="360" w:lineRule="exact"/>
        <w:jc w:val="both"/>
      </w:pPr>
      <w:r>
        <w:t>对读位置：路4:18-19；雅5:1-6。解释边界：城墙完成不自动等于公义完成；制度修复须触及债务和资源实际归属。</w:t>
      </w:r>
    </w:p>
    <w:p>
      <w:pPr>
        <w:keepNext/>
        <w:spacing w:after="40" w:line="360" w:lineRule="exact"/>
        <w:ind w:firstLine="0"/>
      </w:pPr>
      <w:r>
        <w:rPr>
          <w:b/>
          <w:color w:val="1F3A5F"/>
        </w:rPr>
        <w:t>17 以斯帖记：危险中的代求与共同记忆</w:t>
      </w:r>
    </w:p>
    <w:p>
      <w:pPr>
        <w:keepNext/>
        <w:spacing w:after="40" w:line="360" w:lineRule="exact"/>
        <w:jc w:val="both"/>
      </w:pPr>
      <w:r>
        <w:t>本卷选读：斯4:13-16；斯9:20-22。经文短引（斯4:16）：“你当去招聚书珊城所有的犹大人，为我禁食三昼三夜，不吃不喝；我和我的宫女也要这样禁食。然后我违例进去见王，我若死就死吧！”</w:t>
      </w:r>
    </w:p>
    <w:p>
      <w:pPr>
        <w:spacing w:after="40" w:line="360" w:lineRule="exact"/>
        <w:jc w:val="both"/>
      </w:pPr>
      <w:r>
        <w:t>对读位置：约15:13；林后8:13-15。解释边界：本卷的后续报复与权力反转不可删除；代求类比不把以斯帖改成基督的历史副本。</w:t>
      </w:r>
    </w:p>
    <w:p>
      <w:pPr>
        <w:keepNext/>
        <w:spacing w:after="40" w:line="360" w:lineRule="exact"/>
        <w:ind w:firstLine="0"/>
      </w:pPr>
      <w:r>
        <w:rPr>
          <w:b/>
          <w:color w:val="1F3A5F"/>
        </w:rPr>
        <w:t>18 约伯记：陪伴、误判与苦难解释</w:t>
      </w:r>
    </w:p>
    <w:p>
      <w:pPr>
        <w:keepNext/>
        <w:spacing w:after="40" w:line="360" w:lineRule="exact"/>
        <w:jc w:val="both"/>
      </w:pPr>
      <w:r>
        <w:t>本卷选读：伯2:11-13；伯42:7-9。经文短引（伯42:7）：“耶和华对约伯说话以后，就对提幔人以利法说：我的怒气向你和你两个朋友发作，因为你们议论我不如我的仆人约伯说的是。”</w:t>
      </w:r>
    </w:p>
    <w:p>
      <w:pPr>
        <w:spacing w:after="40" w:line="360" w:lineRule="exact"/>
        <w:jc w:val="both"/>
      </w:pPr>
      <w:r>
        <w:t>对读位置：约9:1-3；路13:1-5。解释边界：朋友起初的陪伴和后来的错误论说应分别评价，受苦不等于个人罪责更大。</w:t>
      </w:r>
    </w:p>
    <w:p>
      <w:pPr>
        <w:keepNext/>
        <w:spacing w:after="40" w:line="360" w:lineRule="exact"/>
        <w:ind w:firstLine="0"/>
      </w:pPr>
      <w:r>
        <w:rPr>
          <w:b/>
          <w:color w:val="1F3A5F"/>
        </w:rPr>
        <w:t>19 诗篇：哀告、赞美与良善</w:t>
      </w:r>
    </w:p>
    <w:p>
      <w:pPr>
        <w:keepNext/>
        <w:spacing w:after="40" w:line="360" w:lineRule="exact"/>
        <w:jc w:val="both"/>
      </w:pPr>
      <w:r>
        <w:t>本卷选读：诗22:1-5、22-24；诗145:8-9。经文短引（诗145:9）：“耶和华善待万民；他的慈悲覆庇他一切所造的。”</w:t>
      </w:r>
    </w:p>
    <w:p>
      <w:pPr>
        <w:spacing w:after="40" w:line="360" w:lineRule="exact"/>
        <w:jc w:val="both"/>
      </w:pPr>
      <w:r>
        <w:t>对读位置：可15:34；太5:44-45。解释边界：十字架呼喊引诗不等于取消弃绝经验，也不能把整首诗逐句当临终心理实录。</w:t>
      </w:r>
    </w:p>
    <w:p>
      <w:pPr>
        <w:keepNext/>
        <w:spacing w:after="40" w:line="360" w:lineRule="exact"/>
        <w:ind w:firstLine="0"/>
      </w:pPr>
      <w:r>
        <w:rPr>
          <w:b/>
          <w:color w:val="1F3A5F"/>
        </w:rPr>
        <w:t>20 箴言：听取事实与为无声者伸诉</w:t>
      </w:r>
    </w:p>
    <w:p>
      <w:pPr>
        <w:keepNext/>
        <w:spacing w:after="40" w:line="360" w:lineRule="exact"/>
        <w:jc w:val="both"/>
      </w:pPr>
      <w:r>
        <w:t>本卷选读：箴18:13、17；箴31:8-9。经文短引（箴18:13）：“未曾听完先回答的，便是他的愚昧和羞辱。”</w:t>
      </w:r>
    </w:p>
    <w:p>
      <w:pPr>
        <w:spacing w:after="40" w:line="360" w:lineRule="exact"/>
        <w:jc w:val="both"/>
      </w:pPr>
      <w:r>
        <w:t>对读位置：约7:24、51；约18:19-23。解释边界：智慧格言提供辨别要求，不是任何复杂案件都可机械套用的公式。</w:t>
      </w:r>
    </w:p>
    <w:p>
      <w:pPr>
        <w:keepNext/>
        <w:spacing w:after="40" w:line="360" w:lineRule="exact"/>
        <w:ind w:firstLine="0"/>
      </w:pPr>
      <w:r>
        <w:rPr>
          <w:b/>
          <w:color w:val="1F3A5F"/>
        </w:rPr>
        <w:t>21 传道书：时机、有限性与彼此扶持</w:t>
      </w:r>
    </w:p>
    <w:p>
      <w:pPr>
        <w:keepNext/>
        <w:spacing w:after="40" w:line="360" w:lineRule="exact"/>
        <w:jc w:val="both"/>
      </w:pPr>
      <w:r>
        <w:t>本卷选读：传3:1-8；传4:9-12。经文短引（传4:10）：“若是跌倒，这人可以扶起他的同伴；若是孤身跌倒，没有别人扶起他来，这人就有祸了。”</w:t>
      </w:r>
    </w:p>
    <w:p>
      <w:pPr>
        <w:spacing w:after="40" w:line="360" w:lineRule="exact"/>
        <w:jc w:val="both"/>
      </w:pPr>
      <w:r>
        <w:t>对读位置：可6:30-34；罗12:15。解释边界：时间差异可约束一律命令，不能据此把任何行动都说成各有其时而取消正义。</w:t>
      </w:r>
    </w:p>
    <w:p>
      <w:pPr>
        <w:keepNext/>
        <w:spacing w:after="40" w:line="360" w:lineRule="exact"/>
        <w:ind w:firstLine="0"/>
      </w:pPr>
      <w:r>
        <w:rPr>
          <w:b/>
          <w:color w:val="1F3A5F"/>
        </w:rPr>
        <w:t>22 雅歌：爱、身体与不可购买性</w:t>
      </w:r>
    </w:p>
    <w:p>
      <w:pPr>
        <w:keepNext/>
        <w:spacing w:after="40" w:line="360" w:lineRule="exact"/>
        <w:jc w:val="both"/>
      </w:pPr>
      <w:r>
        <w:t>本卷选读：歌8:6-7。经文短引（歌8:7）：“爱情，众水不能息灭，大水也不能淹没。若有人拿家中所有的财宝要换爱情，就全被藐视。”</w:t>
      </w:r>
    </w:p>
    <w:p>
      <w:pPr>
        <w:spacing w:after="40" w:line="360" w:lineRule="exact"/>
        <w:jc w:val="both"/>
      </w:pPr>
      <w:r>
        <w:t>对读位置：弗5:25-32。解释边界：先尊重爱情诗的语境；教会与基督的传统灵意阅读是解释层次，非诗句原始事件记录。</w:t>
      </w:r>
    </w:p>
    <w:p>
      <w:pPr>
        <w:keepNext/>
        <w:spacing w:after="40" w:line="360" w:lineRule="exact"/>
        <w:ind w:firstLine="0"/>
      </w:pPr>
      <w:r>
        <w:rPr>
          <w:b/>
          <w:color w:val="1F3A5F"/>
        </w:rPr>
        <w:t>23 以赛亚书：不压伤、受苦与实际解放</w:t>
      </w:r>
    </w:p>
    <w:p>
      <w:pPr>
        <w:keepNext/>
        <w:spacing w:after="40" w:line="360" w:lineRule="exact"/>
        <w:jc w:val="both"/>
      </w:pPr>
      <w:r>
        <w:t>本卷选读：赛42:1-4；赛53:4-7；赛58:6-10。经文短引（赛42:3）：“压伤的芦苇，他不折断；将残的灯火，他不吹灭。他凭真实将公理传开。”</w:t>
      </w:r>
    </w:p>
    <w:p>
      <w:pPr>
        <w:spacing w:after="40" w:line="360" w:lineRule="exact"/>
        <w:jc w:val="both"/>
      </w:pPr>
      <w:r>
        <w:t>对读位置：太12:15-21；彼前2:21-25。解释边界：新约引用使基督论联系可定位，仍须区别先知原语境、使徒解释与本书推论。</w:t>
      </w:r>
    </w:p>
    <w:p>
      <w:pPr>
        <w:keepNext/>
        <w:spacing w:after="40" w:line="360" w:lineRule="exact"/>
        <w:ind w:firstLine="0"/>
      </w:pPr>
      <w:r>
        <w:rPr>
          <w:b/>
          <w:color w:val="1F3A5F"/>
        </w:rPr>
        <w:t>24 耶利米书：圣殿安全感与写在心上的约</w:t>
      </w:r>
    </w:p>
    <w:p>
      <w:pPr>
        <w:keepNext/>
        <w:spacing w:after="40" w:line="360" w:lineRule="exact"/>
        <w:jc w:val="both"/>
      </w:pPr>
      <w:r>
        <w:t>本卷选读：耶7:1-7；耶31:31-34。经文短引（耶7:5）：“你们若实在改正行动作为，在人和邻舍中间诚然施行公平，”</w:t>
      </w:r>
    </w:p>
    <w:p>
      <w:pPr>
        <w:spacing w:after="40" w:line="360" w:lineRule="exact"/>
        <w:jc w:val="both"/>
      </w:pPr>
      <w:r>
        <w:t>对读位置：可11:15-17；来8:8-12。解释边界：圣所名称不能保护不义；新约引用不许可贬低犹太群体为天生缺乏内在伦理。</w:t>
      </w:r>
    </w:p>
    <w:p>
      <w:pPr>
        <w:keepNext/>
        <w:spacing w:after="40" w:line="360" w:lineRule="exact"/>
        <w:ind w:firstLine="0"/>
      </w:pPr>
      <w:r>
        <w:rPr>
          <w:b/>
          <w:color w:val="1F3A5F"/>
        </w:rPr>
        <w:t>25 耶利米哀歌：废墟中的盼望与不能轻易解释的苦</w:t>
      </w:r>
    </w:p>
    <w:p>
      <w:pPr>
        <w:keepNext/>
        <w:spacing w:after="40" w:line="360" w:lineRule="exact"/>
        <w:jc w:val="both"/>
      </w:pPr>
      <w:r>
        <w:t>本卷选读：哀3:19-33。经文短引（哀3:32）：“主虽使人忧愁，还要照他诸般的慈爱发怜悯。”</w:t>
      </w:r>
    </w:p>
    <w:p>
      <w:pPr>
        <w:spacing w:after="40" w:line="360" w:lineRule="exact"/>
        <w:jc w:val="both"/>
      </w:pPr>
      <w:r>
        <w:t>对读位置：可15:33-39；罗8:22-25。解释边界：希望并不撤销毁坏，神学论说不能替受苦者规定立即喜乐。</w:t>
      </w:r>
    </w:p>
    <w:p>
      <w:pPr>
        <w:keepNext/>
        <w:spacing w:after="40" w:line="360" w:lineRule="exact"/>
        <w:ind w:firstLine="0"/>
      </w:pPr>
      <w:r>
        <w:rPr>
          <w:b/>
          <w:color w:val="1F3A5F"/>
        </w:rPr>
        <w:t>26 以西结书：责任、牧养与更新的心</w:t>
      </w:r>
    </w:p>
    <w:p>
      <w:pPr>
        <w:keepNext/>
        <w:spacing w:after="40" w:line="360" w:lineRule="exact"/>
        <w:jc w:val="both"/>
      </w:pPr>
      <w:r>
        <w:t>本卷选读：结18:20-23；结34:1-16；结36:26-27。经文短引（结18:23）：“主耶和华说：恶人死亡，岂是我喜悦的吗？不是喜悦他回头离开所行的道存活吗？”</w:t>
      </w:r>
    </w:p>
    <w:p>
      <w:pPr>
        <w:spacing w:after="40" w:line="360" w:lineRule="exact"/>
        <w:jc w:val="both"/>
      </w:pPr>
      <w:r>
        <w:t>对读位置：约10:1-18；罗8:1-11。解释边界：个体责任与群体历史并存；心的更新不能简单改译成心理技术。</w:t>
      </w:r>
    </w:p>
    <w:p>
      <w:pPr>
        <w:keepNext/>
        <w:spacing w:after="40" w:line="360" w:lineRule="exact"/>
        <w:ind w:firstLine="0"/>
      </w:pPr>
      <w:r>
        <w:rPr>
          <w:b/>
          <w:color w:val="1F3A5F"/>
        </w:rPr>
        <w:t>27 但以理书：拒绝偶像、权柄与复活盼望</w:t>
      </w:r>
    </w:p>
    <w:p>
      <w:pPr>
        <w:keepNext/>
        <w:spacing w:after="40" w:line="360" w:lineRule="exact"/>
        <w:jc w:val="both"/>
      </w:pPr>
      <w:r>
        <w:t>本卷选读：但3:16-18；但7:13-14；但12:2-3。经文短引（但3:18）：“即或不然，王啊，你当知道我们决不事奉你的神，也不敬拜你所立的金像。”</w:t>
      </w:r>
    </w:p>
    <w:p>
      <w:pPr>
        <w:spacing w:after="40" w:line="360" w:lineRule="exact"/>
        <w:jc w:val="both"/>
      </w:pPr>
      <w:r>
        <w:t>对读位置：可14:61-62；约5:28-29。解释边界：异象具有象征和历史处境，不是可据以测算现代政治日程的密码。</w:t>
      </w:r>
    </w:p>
    <w:p>
      <w:pPr>
        <w:keepNext/>
        <w:spacing w:after="40" w:line="360" w:lineRule="exact"/>
        <w:ind w:firstLine="0"/>
      </w:pPr>
      <w:r>
        <w:rPr>
          <w:b/>
          <w:color w:val="1F3A5F"/>
        </w:rPr>
        <w:t>28 何西阿书：慈爱、背离与不能轻弃</w:t>
      </w:r>
    </w:p>
    <w:p>
      <w:pPr>
        <w:keepNext/>
        <w:spacing w:after="40" w:line="360" w:lineRule="exact"/>
        <w:jc w:val="both"/>
      </w:pPr>
      <w:r>
        <w:t>本卷选读：何6:6；何11:1-9。经文短引（何6:6）：“我喜爱良善，不喜爱祭祀；喜爱认识　神，胜于燔祭。”</w:t>
      </w:r>
    </w:p>
    <w:p>
      <w:pPr>
        <w:spacing w:after="40" w:line="360" w:lineRule="exact"/>
        <w:jc w:val="both"/>
      </w:pPr>
      <w:r>
        <w:t>对读位置：太9:13；太12:7；太2:15。解释边界：新约引用要分别定位；不可将慈爱理解成任何背弃都不产生后果。</w:t>
      </w:r>
    </w:p>
    <w:p>
      <w:pPr>
        <w:keepNext/>
        <w:spacing w:after="40" w:line="360" w:lineRule="exact"/>
        <w:ind w:firstLine="0"/>
      </w:pPr>
      <w:r>
        <w:rPr>
          <w:b/>
          <w:color w:val="1F3A5F"/>
        </w:rPr>
        <w:t>29 约珥书：归回与圣灵的广泛赐下</w:t>
      </w:r>
    </w:p>
    <w:p>
      <w:pPr>
        <w:keepNext/>
        <w:spacing w:after="40" w:line="360" w:lineRule="exact"/>
        <w:jc w:val="both"/>
      </w:pPr>
      <w:r>
        <w:t>本卷选读：珥2:12-13、28-32。经文短引（珥2:13）：“你们要撕裂心肠，不撕裂衣服。归向耶和华—你们的　神；因为他有恩典，有怜悯，不轻易发怒，有丰盛的慈爱，并且后悔不降所说的灾。”</w:t>
      </w:r>
    </w:p>
    <w:p>
      <w:pPr>
        <w:spacing w:after="40" w:line="360" w:lineRule="exact"/>
        <w:jc w:val="both"/>
      </w:pPr>
      <w:r>
        <w:t>对读位置：徒2:14-21。解释边界：彼得的解释是使徒层面的重读，不是现代研究已经直接测量到圣灵。</w:t>
      </w:r>
    </w:p>
    <w:p>
      <w:pPr>
        <w:keepNext/>
        <w:spacing w:after="40" w:line="360" w:lineRule="exact"/>
        <w:ind w:firstLine="0"/>
      </w:pPr>
      <w:r>
        <w:rPr>
          <w:b/>
          <w:color w:val="1F3A5F"/>
        </w:rPr>
        <w:t>30 阿摩司书：敬拜与公义不能断裂</w:t>
      </w:r>
    </w:p>
    <w:p>
      <w:pPr>
        <w:keepNext/>
        <w:spacing w:after="40" w:line="360" w:lineRule="exact"/>
        <w:jc w:val="both"/>
      </w:pPr>
      <w:r>
        <w:t>本卷选读：摩5:21-24。经文短引（摩5:24）：“惟愿公平如大水滚滚，使公义如江河滔滔。”</w:t>
      </w:r>
    </w:p>
    <w:p>
      <w:pPr>
        <w:spacing w:after="40" w:line="360" w:lineRule="exact"/>
        <w:jc w:val="both"/>
      </w:pPr>
      <w:r>
        <w:t>对读位置：太23:23；雅2:14-17。解释边界：反对不义的宗教仪式，不等于经文取消一切礼仪本身。</w:t>
      </w:r>
    </w:p>
    <w:p>
      <w:pPr>
        <w:keepNext/>
        <w:spacing w:after="40" w:line="360" w:lineRule="exact"/>
        <w:ind w:firstLine="0"/>
      </w:pPr>
      <w:r>
        <w:rPr>
          <w:b/>
          <w:color w:val="1F3A5F"/>
        </w:rPr>
        <w:t>31 俄巴底亚书：面对兄弟受难时的旁观与趁火打劫</w:t>
      </w:r>
    </w:p>
    <w:p>
      <w:pPr>
        <w:keepNext/>
        <w:spacing w:after="40" w:line="360" w:lineRule="exact"/>
        <w:jc w:val="both"/>
      </w:pPr>
      <w:r>
        <w:t>本卷选读：俄1:10-15。经文短引（俄1:12）：“你兄弟遭难的日子，你不当瞪眼看着；犹大人被灭的日子，你不当因此欢乐；他们遭难的日子，你不当说狂傲的话。”</w:t>
      </w:r>
    </w:p>
    <w:p>
      <w:pPr>
        <w:spacing w:after="40" w:line="360" w:lineRule="exact"/>
        <w:jc w:val="both"/>
      </w:pPr>
      <w:r>
        <w:t>对读位置：路10:30-37；太25:31-46。解释边界：审判针对具体历史中的行动；不能转化为对当代族群的集体仇恨。</w:t>
      </w:r>
    </w:p>
    <w:p>
      <w:pPr>
        <w:keepNext/>
        <w:spacing w:after="40" w:line="360" w:lineRule="exact"/>
        <w:ind w:firstLine="0"/>
      </w:pPr>
      <w:r>
        <w:rPr>
          <w:b/>
          <w:color w:val="1F3A5F"/>
        </w:rPr>
        <w:t>32 约拿书：神的怜悯与人的狭隘期待</w:t>
      </w:r>
    </w:p>
    <w:p>
      <w:pPr>
        <w:keepNext/>
        <w:spacing w:after="40" w:line="360" w:lineRule="exact"/>
        <w:jc w:val="both"/>
      </w:pPr>
      <w:r>
        <w:t>本卷选读：拿4:1-11。经文短引（拿4:11）：“何况这尼尼微大城，其中不能分辨左手右手的有十二万多人，并有许多牲畜，我岂能不爱惜呢？”</w:t>
      </w:r>
    </w:p>
    <w:p>
      <w:pPr>
        <w:spacing w:after="40" w:line="360" w:lineRule="exact"/>
        <w:jc w:val="both"/>
      </w:pPr>
      <w:r>
        <w:t>对读位置：太12:38-41；路11:29-32。解释边界：经文让先知的愤怒受检验；记载愤怒并非认同其判断。</w:t>
      </w:r>
    </w:p>
    <w:p>
      <w:pPr>
        <w:keepNext/>
        <w:spacing w:after="40" w:line="360" w:lineRule="exact"/>
        <w:ind w:firstLine="0"/>
      </w:pPr>
      <w:r>
        <w:rPr>
          <w:b/>
          <w:color w:val="1F3A5F"/>
        </w:rPr>
        <w:t>33 弥迦书：公义、怜悯与谦卑同行</w:t>
      </w:r>
    </w:p>
    <w:p>
      <w:pPr>
        <w:keepNext/>
        <w:spacing w:after="40" w:line="360" w:lineRule="exact"/>
        <w:jc w:val="both"/>
      </w:pPr>
      <w:r>
        <w:t>本卷选读：弥6:6-8。经文短引（弥6:8）：“世人哪，耶和华已指示你何为善。他向你所要的是什么呢？只要你行公义，好怜悯，存谦卑的心，与你的　神同行。”</w:t>
      </w:r>
    </w:p>
    <w:p>
      <w:pPr>
        <w:spacing w:after="40" w:line="360" w:lineRule="exact"/>
        <w:jc w:val="both"/>
      </w:pPr>
      <w:r>
        <w:t>对读位置：太23:23；路10:25-37。解释边界：先知概括不能取代如何实行的具体分析，正可成为发生学进一步追问的入口。</w:t>
      </w:r>
    </w:p>
    <w:p>
      <w:pPr>
        <w:keepNext/>
        <w:spacing w:after="40" w:line="360" w:lineRule="exact"/>
        <w:ind w:firstLine="0"/>
      </w:pPr>
      <w:r>
        <w:rPr>
          <w:b/>
          <w:color w:val="1F3A5F"/>
        </w:rPr>
        <w:t>34 那鸿书：暴政的审判与受压者的盼望</w:t>
      </w:r>
    </w:p>
    <w:p>
      <w:pPr>
        <w:keepNext/>
        <w:spacing w:after="40" w:line="360" w:lineRule="exact"/>
        <w:jc w:val="both"/>
      </w:pPr>
      <w:r>
        <w:t>本卷选读：鸿1:2-8；鸿3:1-4。经文短引（鸿1:7）：“耶和华本为善，在患难的日子为人的保障，并且认得那些投靠他的人。”</w:t>
      </w:r>
    </w:p>
    <w:p>
      <w:pPr>
        <w:spacing w:after="40" w:line="360" w:lineRule="exact"/>
        <w:jc w:val="both"/>
      </w:pPr>
      <w:r>
        <w:t>对读位置：路18:1-8；启18:1-8。解释边界：不能只取患难避难所而删除审判，也不能把对暴政的审判变成对民族的仇视。</w:t>
      </w:r>
    </w:p>
    <w:p>
      <w:pPr>
        <w:keepNext/>
        <w:spacing w:after="40" w:line="360" w:lineRule="exact"/>
        <w:ind w:firstLine="0"/>
      </w:pPr>
      <w:r>
        <w:rPr>
          <w:b/>
          <w:color w:val="1F3A5F"/>
        </w:rPr>
        <w:t>35 哈巴谷书：未获即时回答的呼求与信靠</w:t>
      </w:r>
    </w:p>
    <w:p>
      <w:pPr>
        <w:keepNext/>
        <w:spacing w:after="40" w:line="360" w:lineRule="exact"/>
        <w:jc w:val="both"/>
      </w:pPr>
      <w:r>
        <w:t>本卷选读：哈1:2-4；哈3:17-19。经文短引（哈3:18）：“然而，我要因耶和华欢欣，因救我的　神喜乐。”</w:t>
      </w:r>
    </w:p>
    <w:p>
      <w:pPr>
        <w:spacing w:after="40" w:line="360" w:lineRule="exact"/>
        <w:jc w:val="both"/>
      </w:pPr>
      <w:r>
        <w:t>对读位置：罗1:17；来10:37-39。解释边界：信靠与现实未改善可以并存，不承诺有信心者必立刻获得物质成功。</w:t>
      </w:r>
    </w:p>
    <w:p>
      <w:pPr>
        <w:keepNext/>
        <w:spacing w:after="40" w:line="360" w:lineRule="exact"/>
        <w:ind w:firstLine="0"/>
      </w:pPr>
      <w:r>
        <w:rPr>
          <w:b/>
          <w:color w:val="1F3A5F"/>
        </w:rPr>
        <w:t>36 西番雅书：洁净言语、谦卑与被驱散者聚集</w:t>
      </w:r>
    </w:p>
    <w:p>
      <w:pPr>
        <w:keepNext/>
        <w:spacing w:after="40" w:line="360" w:lineRule="exact"/>
        <w:jc w:val="both"/>
      </w:pPr>
      <w:r>
        <w:rPr>
          <w:spacing w:val="0"/>
          <w:w w:val="97"/>
        </w:rPr>
        <w:t>本卷选读：番3:9-13、17-20。经文短引（番3:19）：“那时，我必罚办一切苦待你的人，又拯救你瘸腿的，聚集你被赶出的。那些在全地受羞辱的，我必使他们得称赞，有名声。”</w:t>
      </w:r>
    </w:p>
    <w:p>
      <w:pPr>
        <w:spacing w:after="40" w:line="360" w:lineRule="exact"/>
        <w:jc w:val="both"/>
      </w:pPr>
      <w:r>
        <w:t>对读位置：路1:46-55；弗2:13-19。解释边界：审判与复兴相连，不能只保留欢欣词语来取消群体伤害的历史。</w:t>
      </w:r>
    </w:p>
    <w:p>
      <w:pPr>
        <w:keepNext/>
        <w:spacing w:after="40" w:line="360" w:lineRule="exact"/>
        <w:ind w:firstLine="0"/>
      </w:pPr>
      <w:r>
        <w:rPr>
          <w:b/>
          <w:color w:val="1F3A5F"/>
        </w:rPr>
        <w:t>37 哈该书：优先次序与圣洁不能机械传递</w:t>
      </w:r>
    </w:p>
    <w:p>
      <w:pPr>
        <w:keepNext/>
        <w:spacing w:after="40" w:line="360" w:lineRule="exact"/>
        <w:jc w:val="both"/>
      </w:pPr>
      <w:r>
        <w:t>本卷选读：该1:2-11；该2:10-14。经文短引（该2:14）：“于是哈该说：耶和华说：这民这国，在我面前也是如此；他们手下的各样工作都是如此；他们在坛上所献的也是如此。”</w:t>
      </w:r>
    </w:p>
    <w:p>
      <w:pPr>
        <w:spacing w:after="40" w:line="360" w:lineRule="exact"/>
        <w:jc w:val="both"/>
      </w:pPr>
      <w:r>
        <w:t>对读位置：太23:16-23；可7:6-13。解释边界：圣殿重建有具体处境，不能据此要求所有穷人优先资助任何宗教建筑。</w:t>
      </w:r>
    </w:p>
    <w:p>
      <w:pPr>
        <w:keepNext/>
        <w:spacing w:after="40" w:line="360" w:lineRule="exact"/>
        <w:ind w:firstLine="0"/>
      </w:pPr>
      <w:r>
        <w:rPr>
          <w:b/>
          <w:color w:val="1F3A5F"/>
        </w:rPr>
        <w:t>38 撒迦利亚书：真实公义、谦和王与哀哭</w:t>
      </w:r>
    </w:p>
    <w:p>
      <w:pPr>
        <w:keepNext/>
        <w:spacing w:after="40" w:line="360" w:lineRule="exact"/>
        <w:jc w:val="both"/>
      </w:pPr>
      <w:r>
        <w:t>本卷选读：亚7:8-14；亚9:9-10；亚12:10。经文短引（亚7:9）：“万军之耶和华曾对[你们的列祖]如此说：要按至理判断，各人以慈爱怜悯弟兄。”</w:t>
      </w:r>
    </w:p>
    <w:p>
      <w:pPr>
        <w:spacing w:after="40" w:line="360" w:lineRule="exact"/>
        <w:jc w:val="both"/>
      </w:pPr>
      <w:r>
        <w:t>对读位置：太21:1-11；约19:37。解释边界：新约引用的联系可确认，现代政治行动不因使用预言语言便成为经文应验。</w:t>
      </w:r>
    </w:p>
    <w:p>
      <w:pPr>
        <w:keepNext/>
        <w:spacing w:after="40" w:line="360" w:lineRule="exact"/>
        <w:ind w:firstLine="0"/>
      </w:pPr>
      <w:r>
        <w:rPr>
          <w:b/>
          <w:color w:val="1F3A5F"/>
        </w:rPr>
        <w:t>39 玛拉基书：失信关系与洁净审判</w:t>
      </w:r>
    </w:p>
    <w:p>
      <w:pPr>
        <w:keepNext/>
        <w:spacing w:after="40" w:line="360" w:lineRule="exact"/>
        <w:jc w:val="both"/>
      </w:pPr>
      <w:r>
        <w:rPr>
          <w:spacing w:val="0"/>
          <w:w w:val="97"/>
        </w:rPr>
        <w:t>本卷选读：玛2:10-16；玛3:1-5。经文短引（玛2:10）：“我们岂不都是一位父吗？岂不是一位　神所造的吗？我们各人怎么以诡诈待弟兄，背弃了　[神]与我们列祖所立的约呢？”</w:t>
      </w:r>
    </w:p>
    <w:p>
      <w:pPr>
        <w:spacing w:after="40" w:line="360" w:lineRule="exact"/>
        <w:jc w:val="both"/>
      </w:pPr>
      <w:r>
        <w:t>对读位置：可1:2；路1:17；太11:10。解释边界：严厉诫责针对不义与失信，应用时不能让遭暴力者承担保护加害者的义务。</w:t>
      </w:r>
    </w:p>
    <w:p>
      <w:pPr>
        <w:pStyle w:val="Heading3"/>
        <w:pageBreakBefore/>
      </w:pPr>
      <w:r>
        <w:t>新约二十七卷</w:t>
      </w:r>
    </w:p>
    <w:p>
      <w:pPr>
        <w:keepNext/>
        <w:spacing w:after="40" w:line="360" w:lineRule="exact"/>
        <w:ind w:firstLine="0"/>
      </w:pPr>
      <w:r>
        <w:rPr>
          <w:b/>
          <w:color w:val="1F3A5F"/>
        </w:rPr>
        <w:t>40 马太福音：怜悯、仆人使命与最后分辨</w:t>
      </w:r>
    </w:p>
    <w:p>
      <w:pPr>
        <w:keepNext/>
        <w:spacing w:after="40" w:line="360" w:lineRule="exact"/>
        <w:jc w:val="both"/>
      </w:pPr>
      <w:r>
        <w:t>本卷选读：太9:35-38；太12:15-21；太25:31-46。经文短引（太9:36）：“他看见许多的人，就怜悯他们；因为他们困苦流离，如同羊没有牧人一般。”</w:t>
      </w:r>
    </w:p>
    <w:p>
      <w:pPr>
        <w:spacing w:after="40" w:line="360" w:lineRule="exact"/>
        <w:jc w:val="both"/>
      </w:pPr>
      <w:r>
        <w:t>对读位置：赛42:1-4；弥6:8。解释边界：本卷自己的叙事包含接纳与审判，不把耶稣压缩成无条件认可一切的形象。</w:t>
      </w:r>
    </w:p>
    <w:p>
      <w:pPr>
        <w:keepNext/>
        <w:spacing w:after="40" w:line="360" w:lineRule="exact"/>
        <w:ind w:firstLine="0"/>
      </w:pPr>
      <w:r>
        <w:rPr>
          <w:b/>
          <w:color w:val="1F3A5F"/>
        </w:rPr>
        <w:t>41 马可福音：怒与忧愁、爱与要求、服事权柄</w:t>
      </w:r>
    </w:p>
    <w:p>
      <w:pPr>
        <w:keepNext/>
        <w:spacing w:after="40" w:line="360" w:lineRule="exact"/>
        <w:jc w:val="both"/>
      </w:pPr>
      <w:r>
        <w:t>本卷选读：可3:1-6；可10:17-22、42-45。经文短引（可10:21）：“耶稣看着他，就爱他，对他说：你还缺少一件：去变卖你所有的，分给穷人，就必有财宝在天上；你还要来跟从我。”</w:t>
      </w:r>
    </w:p>
    <w:p>
      <w:pPr>
        <w:spacing w:after="40" w:line="360" w:lineRule="exact"/>
        <w:jc w:val="both"/>
      </w:pPr>
      <w:r>
        <w:t>对读位置：申15:7-11；赛53:10-12。解释边界：应先区别叙事明说的情感与研究者推测的心理；各段承担的证明任务不同。</w:t>
      </w:r>
    </w:p>
    <w:p>
      <w:pPr>
        <w:keepNext/>
        <w:spacing w:after="40" w:line="360" w:lineRule="exact"/>
        <w:ind w:firstLine="0"/>
      </w:pPr>
      <w:r>
        <w:rPr>
          <w:b/>
          <w:color w:val="1F3A5F"/>
        </w:rPr>
        <w:t>42 路加福音：使命宣告、怜悯与经济回应</w:t>
      </w:r>
    </w:p>
    <w:p>
      <w:pPr>
        <w:keepNext/>
        <w:spacing w:after="40" w:line="360" w:lineRule="exact"/>
        <w:jc w:val="both"/>
      </w:pPr>
      <w:r>
        <w:t>本卷选读：路4:16-21；路7:11-17；路19:1-10。经文短引（路7:13）：“主看见那寡妇，就怜悯她，对她说：不要哭！”</w:t>
      </w:r>
    </w:p>
    <w:p>
      <w:pPr>
        <w:spacing w:after="40" w:line="360" w:lineRule="exact"/>
        <w:jc w:val="both"/>
      </w:pPr>
      <w:r>
        <w:t>对读位置：赛61:1-2；王上17:17-24。解释边界：不把每一处相似当直接引用，也不把一次回应扩大为当事者全生涯的完整档案。</w:t>
      </w:r>
    </w:p>
    <w:p>
      <w:pPr>
        <w:keepNext/>
        <w:spacing w:after="40" w:line="360" w:lineRule="exact"/>
        <w:ind w:firstLine="0"/>
      </w:pPr>
      <w:r>
        <w:rPr>
          <w:b/>
          <w:color w:val="1F3A5F"/>
        </w:rPr>
        <w:t>43 约翰福音：道成肉身、洗脚与复活差遣</w:t>
      </w:r>
    </w:p>
    <w:p>
      <w:pPr>
        <w:keepNext/>
        <w:spacing w:after="40" w:line="360" w:lineRule="exact"/>
        <w:jc w:val="both"/>
      </w:pPr>
      <w:r>
        <w:t>本卷选读：约1:14-18；约13:1-17；约20:19-23。经文短引（约13:14）：“我是你们的主，你们的夫子，尚且洗你们的脚，你们也当彼此洗脚。”</w:t>
      </w:r>
    </w:p>
    <w:p>
      <w:pPr>
        <w:spacing w:after="40" w:line="360" w:lineRule="exact"/>
        <w:jc w:val="both"/>
      </w:pPr>
      <w:r>
        <w:t>对读位置：出34:6-7；结34:11-16。解释边界：神学组织不等于没有历史关怀，历史关怀也不许可把文学叙事当摄像记录。</w:t>
      </w:r>
    </w:p>
    <w:p>
      <w:pPr>
        <w:keepNext/>
        <w:spacing w:after="40" w:line="360" w:lineRule="exact"/>
        <w:ind w:firstLine="0"/>
      </w:pPr>
      <w:r>
        <w:rPr>
          <w:b/>
          <w:color w:val="1F3A5F"/>
        </w:rPr>
        <w:t>44 使徒行传：行善见证、圣灵与跨越界限</w:t>
      </w:r>
    </w:p>
    <w:p>
      <w:pPr>
        <w:keepNext/>
        <w:spacing w:after="40" w:line="360" w:lineRule="exact"/>
        <w:jc w:val="both"/>
      </w:pPr>
      <w:r>
        <w:t>本卷选读：徒10:34-43；徒15:7-11。经文短引（徒10:38）：“神怎样以圣灵和能力膏拿撒勒人耶稣，这都是你们知道的。他周流四方，行善事，医好凡被魔鬼压制的人，因为　神与他同在。”</w:t>
      </w:r>
    </w:p>
    <w:p>
      <w:pPr>
        <w:spacing w:after="40" w:line="360" w:lineRule="exact"/>
        <w:jc w:val="both"/>
      </w:pPr>
      <w:r>
        <w:t>对读位置：路4:18-21；珥2:28-32。解释边界：彼得讲论是早期宣讲见证，不是与福音传统完全无关联的独立统计材料。</w:t>
      </w:r>
    </w:p>
    <w:p>
      <w:pPr>
        <w:keepNext/>
        <w:spacing w:after="40" w:line="360" w:lineRule="exact"/>
        <w:ind w:firstLine="0"/>
      </w:pPr>
      <w:r>
        <w:rPr>
          <w:b/>
          <w:color w:val="1F3A5F"/>
        </w:rPr>
        <w:t>45 罗马书：先行的爱、共同叹息与不报复</w:t>
      </w:r>
    </w:p>
    <w:p>
      <w:pPr>
        <w:keepNext/>
        <w:spacing w:after="40" w:line="360" w:lineRule="exact"/>
        <w:jc w:val="both"/>
      </w:pPr>
      <w:r>
        <w:t>本卷选读：罗5:6-11；罗8:18-27；罗12:9-21。经文短引（罗5:8）：“惟有基督在我们还作罪人的时候为我们死，　神的爱就在此向我们显明了。”</w:t>
      </w:r>
    </w:p>
    <w:p>
      <w:pPr>
        <w:spacing w:after="40" w:line="360" w:lineRule="exact"/>
        <w:jc w:val="both"/>
      </w:pPr>
      <w:r>
        <w:t>对读位置：诗44:22；箴25:21-22。解释边界：救恩宣告与伦理劝勉应相互关联，不能把恩典还原为人的成功表现。</w:t>
      </w:r>
    </w:p>
    <w:p>
      <w:pPr>
        <w:keepNext/>
        <w:spacing w:after="40" w:line="360" w:lineRule="exact"/>
        <w:ind w:firstLine="0"/>
      </w:pPr>
      <w:r>
        <w:rPr>
          <w:b/>
          <w:color w:val="1F3A5F"/>
        </w:rPr>
        <w:t>46 哥林多前书：爱的实践规定与复活承重条件</w:t>
      </w:r>
    </w:p>
    <w:p>
      <w:pPr>
        <w:keepNext/>
        <w:spacing w:after="40" w:line="360" w:lineRule="exact"/>
        <w:jc w:val="both"/>
      </w:pPr>
      <w:r>
        <w:t>本卷选读：林前13:1-7；林前15:3-8、14-19。经文短引（林前13:4）：“爱是恒久忍耐，又有恩慈；爱是不嫉妒；爱是不自夸，不张狂，”</w:t>
      </w:r>
    </w:p>
    <w:p>
      <w:pPr>
        <w:spacing w:after="40" w:line="360" w:lineRule="exact"/>
        <w:jc w:val="both"/>
      </w:pPr>
      <w:r>
        <w:t>对读位置：赛25:8；何13:14。解释边界：爱章不能脱离恩赐竞争的处境；复活传统与现代实验的证成方式不同。</w:t>
      </w:r>
    </w:p>
    <w:p>
      <w:pPr>
        <w:keepNext/>
        <w:spacing w:after="40" w:line="360" w:lineRule="exact"/>
        <w:ind w:firstLine="0"/>
      </w:pPr>
      <w:r>
        <w:rPr>
          <w:b/>
          <w:color w:val="1F3A5F"/>
        </w:rPr>
        <w:t>47 哥林多后书：和好、给予与均平</w:t>
      </w:r>
    </w:p>
    <w:p>
      <w:pPr>
        <w:keepNext/>
        <w:spacing w:after="40" w:line="360" w:lineRule="exact"/>
        <w:jc w:val="both"/>
      </w:pPr>
      <w:r>
        <w:t>本卷选读：林后5:14-21；林后8:9-15。经文短引（林后8:12）：“因为人若有愿做的心，必蒙悦纳，乃是照他所有的，并不是照他所无的。”</w:t>
      </w:r>
    </w:p>
    <w:p>
      <w:pPr>
        <w:spacing w:after="40" w:line="360" w:lineRule="exact"/>
        <w:jc w:val="both"/>
      </w:pPr>
      <w:r>
        <w:t>对读位置：出16:18；赛49:8。解释边界：自愿给予不能被用来强迫无资源者承担；和好也不是把伤害事实删除。</w:t>
      </w:r>
    </w:p>
    <w:p>
      <w:pPr>
        <w:keepNext/>
        <w:spacing w:after="40" w:line="360" w:lineRule="exact"/>
        <w:ind w:firstLine="0"/>
      </w:pPr>
      <w:r>
        <w:rPr>
          <w:b/>
          <w:color w:val="1F3A5F"/>
        </w:rPr>
        <w:t>48 加拉太书：自由、彼此服事与分担</w:t>
      </w:r>
    </w:p>
    <w:p>
      <w:pPr>
        <w:keepNext/>
        <w:spacing w:after="40" w:line="360" w:lineRule="exact"/>
        <w:jc w:val="both"/>
      </w:pPr>
      <w:r>
        <w:t>本卷选读：加5:1、13-26；加6:1-5。经文短引（加5:13）：“弟兄们，你们蒙召是要得自由，只是不可将你们的自由当作放纵情欲的机会，总要用爱心互相服事。”</w:t>
      </w:r>
    </w:p>
    <w:p>
      <w:pPr>
        <w:spacing w:after="40" w:line="360" w:lineRule="exact"/>
        <w:jc w:val="both"/>
      </w:pPr>
      <w:r>
        <w:t>对读位置：利19:18。解释边界：不以属灵语言制造新的强制，也不把自由变成逃避对他人后果的理由。</w:t>
      </w:r>
    </w:p>
    <w:p>
      <w:pPr>
        <w:keepNext/>
        <w:spacing w:after="40" w:line="360" w:lineRule="exact"/>
        <w:ind w:firstLine="0"/>
      </w:pPr>
      <w:r>
        <w:rPr>
          <w:b/>
          <w:color w:val="1F3A5F"/>
        </w:rPr>
        <w:t>49 以弗所书：拆墙、真实言语与舍己的爱</w:t>
      </w:r>
    </w:p>
    <w:p>
      <w:pPr>
        <w:keepNext/>
        <w:spacing w:after="40" w:line="360" w:lineRule="exact"/>
        <w:jc w:val="both"/>
      </w:pPr>
      <w:r>
        <w:t>本卷选读：弗2:13-22；弗4:25-32；弗5:1-2。经文短引（弗4:32）：“并要以恩慈相待，存怜悯的心，彼此饶恕，正如　神在基督里饶恕了你们一样。”</w:t>
      </w:r>
    </w:p>
    <w:p>
      <w:pPr>
        <w:spacing w:after="40" w:line="360" w:lineRule="exact"/>
        <w:jc w:val="both"/>
      </w:pPr>
      <w:r>
        <w:t>对读位置：赛57:19；诗4:4。解释边界：共同体合一不等于差异被压制；家庭段落的运用也不能替现实暴力提供免责。</w:t>
      </w:r>
    </w:p>
    <w:p>
      <w:pPr>
        <w:keepNext/>
        <w:spacing w:after="40" w:line="360" w:lineRule="exact"/>
        <w:ind w:firstLine="0"/>
      </w:pPr>
      <w:r>
        <w:rPr>
          <w:b/>
          <w:color w:val="1F3A5F"/>
        </w:rPr>
        <w:t>50 腓立比书：降卑、顺从与匮乏中的学习</w:t>
      </w:r>
    </w:p>
    <w:p>
      <w:pPr>
        <w:keepNext/>
        <w:spacing w:after="40" w:line="360" w:lineRule="exact"/>
        <w:jc w:val="both"/>
      </w:pPr>
      <w:r>
        <w:t>本卷选读：腓2:5-11；腓4:10-13。经文短引（腓2:8）：“既有人的样子，就自己卑微，存心顺服，以至于死，且死在十字架上。”</w:t>
      </w:r>
    </w:p>
    <w:p>
      <w:pPr>
        <w:spacing w:after="40" w:line="360" w:lineRule="exact"/>
        <w:jc w:val="both"/>
      </w:pPr>
      <w:r>
        <w:t>对读位置：赛45:23。解释边界：颂歌既有身份也有历程；能面对处境不等于人能够无限承受或完成一切愿望。</w:t>
      </w:r>
    </w:p>
    <w:p>
      <w:pPr>
        <w:keepNext/>
        <w:spacing w:after="40" w:line="360" w:lineRule="exact"/>
        <w:ind w:firstLine="0"/>
      </w:pPr>
      <w:r>
        <w:rPr>
          <w:b/>
          <w:color w:val="1F3A5F"/>
        </w:rPr>
        <w:t>51 歌罗西书：基督的地位与共同体德性</w:t>
      </w:r>
    </w:p>
    <w:p>
      <w:pPr>
        <w:keepNext/>
        <w:spacing w:after="40" w:line="360" w:lineRule="exact"/>
        <w:jc w:val="both"/>
      </w:pPr>
      <w:r>
        <w:t>本卷选读：西1:15-23；西3:12-17。经文短引（西3:13）：“倘若这人与那人有嫌隙，总要彼此包容，彼此饶恕；主怎样饶恕了你们，你们也要怎样饶恕人。”</w:t>
      </w:r>
    </w:p>
    <w:p>
      <w:pPr>
        <w:spacing w:after="40" w:line="360" w:lineRule="exact"/>
        <w:jc w:val="both"/>
      </w:pPr>
      <w:r>
        <w:t>对读位置：创1:1；诗89:27。解释边界：不能只取和好实践而略过其宇宙性基督论；后者也不能代替具体关系的解释。</w:t>
      </w:r>
    </w:p>
    <w:p>
      <w:pPr>
        <w:keepNext/>
        <w:spacing w:after="40" w:line="360" w:lineRule="exact"/>
        <w:ind w:firstLine="0"/>
      </w:pPr>
      <w:r>
        <w:rPr>
          <w:b/>
          <w:color w:val="1F3A5F"/>
        </w:rPr>
        <w:t>52 帖撒罗尼迦前书：哀伤中的盼望及区别对待</w:t>
      </w:r>
    </w:p>
    <w:p>
      <w:pPr>
        <w:keepNext/>
        <w:spacing w:after="40" w:line="360" w:lineRule="exact"/>
        <w:jc w:val="both"/>
      </w:pPr>
      <w:r>
        <w:t>本卷选读：帖前4:13-18；帖前5:14-22。经文短引（帖前5:14）：“我们又劝弟兄们，要警戒不守规矩的人，勉励灰心的人，扶助软弱的人，也要向众人忍耐。”</w:t>
      </w:r>
    </w:p>
    <w:p>
      <w:pPr>
        <w:spacing w:after="40" w:line="360" w:lineRule="exact"/>
        <w:jc w:val="both"/>
      </w:pPr>
      <w:r>
        <w:t>对读位置：赛25:8；但12:2。解释边界：劝勉不同人采用不同回应，支持分辨而非一律程序；盼望不意味着哀伤失去资格。</w:t>
      </w:r>
    </w:p>
    <w:p>
      <w:pPr>
        <w:keepNext/>
        <w:spacing w:after="40" w:line="360" w:lineRule="exact"/>
        <w:ind w:firstLine="0"/>
      </w:pPr>
      <w:r>
        <w:rPr>
          <w:b/>
          <w:color w:val="1F3A5F"/>
        </w:rPr>
        <w:t>53 帖撒罗尼迦后书：审判、劳动与不以弟兄为仇敌</w:t>
      </w:r>
    </w:p>
    <w:p>
      <w:pPr>
        <w:keepNext/>
        <w:spacing w:after="40" w:line="360" w:lineRule="exact"/>
        <w:jc w:val="both"/>
      </w:pPr>
      <w:r>
        <w:t>本卷选读：帖后1:5-10；帖后3:10-15。经文短引（帖后3:15）：“但不要以他为仇人，要劝他如弟兄。”</w:t>
      </w:r>
    </w:p>
    <w:p>
      <w:pPr>
        <w:spacing w:after="40" w:line="360" w:lineRule="exact"/>
        <w:jc w:val="both"/>
      </w:pPr>
      <w:r>
        <w:t>对读位置：太25:31-46。解释边界：不肯与不能工作须区分；此段不能被挪用为剥夺病者、障碍者或失业者生活支持。</w:t>
      </w:r>
    </w:p>
    <w:p>
      <w:pPr>
        <w:keepNext/>
        <w:spacing w:after="40" w:line="360" w:lineRule="exact"/>
        <w:ind w:firstLine="0"/>
      </w:pPr>
      <w:r>
        <w:rPr>
          <w:b/>
          <w:color w:val="1F3A5F"/>
        </w:rPr>
        <w:t>54 提摩太前书：代求、照护责任与富者分享</w:t>
      </w:r>
    </w:p>
    <w:p>
      <w:pPr>
        <w:keepNext/>
        <w:spacing w:after="40" w:line="360" w:lineRule="exact"/>
        <w:jc w:val="both"/>
      </w:pPr>
      <w:r>
        <w:t>本卷选读：提前2:1-6；提前5:3-8；提前6:17-19。经文短引（提前6:18）：“又要嘱咐他们行善，在好事上富足，甘心施舍，乐意供给人，”</w:t>
      </w:r>
    </w:p>
    <w:p>
      <w:pPr>
        <w:spacing w:after="40" w:line="360" w:lineRule="exact"/>
        <w:jc w:val="both"/>
      </w:pPr>
      <w:r>
        <w:t>对读位置：太6:19-21；可10:21。解释边界：书信对特定共同体的安排不自动成为跨社会固定福利制度。</w:t>
      </w:r>
    </w:p>
    <w:p>
      <w:pPr>
        <w:keepNext/>
        <w:spacing w:after="40" w:line="360" w:lineRule="exact"/>
        <w:ind w:firstLine="0"/>
      </w:pPr>
      <w:r>
        <w:rPr>
          <w:b/>
          <w:color w:val="1F3A5F"/>
        </w:rPr>
        <w:t>55 提摩太后书：温柔教导与经文的塑造作用</w:t>
      </w:r>
    </w:p>
    <w:p>
      <w:pPr>
        <w:keepNext/>
        <w:spacing w:after="40" w:line="360" w:lineRule="exact"/>
        <w:jc w:val="both"/>
      </w:pPr>
      <w:r>
        <w:t>本卷选读：提后2:22-26；提后3:14-17。经文短引（提后2:24）：“然而主的仆人不可争竞，只要温温和和地待众人，善于教导，存心忍耐，”</w:t>
      </w:r>
    </w:p>
    <w:p>
      <w:pPr>
        <w:spacing w:after="40" w:line="360" w:lineRule="exact"/>
        <w:jc w:val="both"/>
      </w:pPr>
      <w:r>
        <w:t>对读位置：路24:44-47。解释边界：经文的益处包括纠正读者，不只是让读者找到为自身立场背书的语句。</w:t>
      </w:r>
    </w:p>
    <w:p>
      <w:pPr>
        <w:keepNext/>
        <w:spacing w:after="40" w:line="360" w:lineRule="exact"/>
        <w:ind w:firstLine="0"/>
      </w:pPr>
      <w:r>
        <w:rPr>
          <w:b/>
          <w:color w:val="1F3A5F"/>
        </w:rPr>
        <w:t>56 提多书：恩典教导与行善</w:t>
      </w:r>
    </w:p>
    <w:p>
      <w:pPr>
        <w:keepNext/>
        <w:spacing w:after="40" w:line="360" w:lineRule="exact"/>
        <w:jc w:val="both"/>
      </w:pPr>
      <w:r>
        <w:t>本卷选读：多2:11-14；多3:3-8。经文短引（多3:5）：“他便救了我们；并不是因我们自己所行的义，乃是照他的怜悯，借着重生的洗和圣灵的更新。”</w:t>
      </w:r>
    </w:p>
    <w:p>
      <w:pPr>
        <w:spacing w:after="40" w:line="360" w:lineRule="exact"/>
        <w:jc w:val="both"/>
      </w:pPr>
      <w:r>
        <w:t>对读位置：结36:26-27。解释边界：先行怜悯与实际善行不能互相吞没；教导的存在不等于救恩成为成绩交换。</w:t>
      </w:r>
    </w:p>
    <w:p>
      <w:pPr>
        <w:keepNext/>
        <w:spacing w:after="40" w:line="360" w:lineRule="exact"/>
        <w:ind w:firstLine="0"/>
      </w:pPr>
      <w:r>
        <w:rPr>
          <w:b/>
          <w:color w:val="1F3A5F"/>
        </w:rPr>
        <w:t>57 腓利门书：劝请、自愿及不再只是奴仆</w:t>
      </w:r>
    </w:p>
    <w:p>
      <w:pPr>
        <w:keepNext/>
        <w:spacing w:after="40" w:line="360" w:lineRule="exact"/>
        <w:jc w:val="both"/>
      </w:pPr>
      <w:r>
        <w:t>本卷选读：门1:8-21。经文短引（门1:14）：“但不知道你的意思，我就不愿意这样行，叫你的善行不是出于勉强，乃是出于甘心。”</w:t>
      </w:r>
    </w:p>
    <w:p>
      <w:pPr>
        <w:spacing w:after="40" w:line="360" w:lineRule="exact"/>
        <w:jc w:val="both"/>
      </w:pPr>
      <w:r>
        <w:t>对读位置：加3:28；约15:15。解释边界：个人关系重写提供重要材料，却不能冒称这封短札已制定全面废奴制度。</w:t>
      </w:r>
    </w:p>
    <w:p>
      <w:pPr>
        <w:keepNext/>
        <w:spacing w:after="40" w:line="360" w:lineRule="exact"/>
        <w:ind w:firstLine="0"/>
      </w:pPr>
      <w:r>
        <w:rPr>
          <w:b/>
          <w:color w:val="1F3A5F"/>
        </w:rPr>
        <w:t>58 希伯来书：同情、顺从与记念受苦者</w:t>
      </w:r>
    </w:p>
    <w:p>
      <w:pPr>
        <w:keepNext/>
        <w:spacing w:after="40" w:line="360" w:lineRule="exact"/>
        <w:jc w:val="both"/>
      </w:pPr>
      <w:r>
        <w:t>本卷选读：来4:14-16；来5:7-10；来13:1-3。经文短引（来4:15）：“因我们的大祭司并非不能体恤我们的软弱。他也曾凡事受过试探，与我们一样，只是他没有犯罪。”</w:t>
      </w:r>
    </w:p>
    <w:p>
      <w:pPr>
        <w:spacing w:after="40" w:line="360" w:lineRule="exact"/>
        <w:jc w:val="both"/>
      </w:pPr>
      <w:r>
        <w:t>对读位置：诗110:4；赛53:10-12。解释边界：成全、学习、无罪应同时解释；不能把经过苦难直接推成从有罪走向无罪。</w:t>
      </w:r>
    </w:p>
    <w:p>
      <w:pPr>
        <w:keepNext/>
        <w:spacing w:after="40" w:line="360" w:lineRule="exact"/>
        <w:ind w:firstLine="0"/>
      </w:pPr>
      <w:r>
        <w:rPr>
          <w:b/>
          <w:color w:val="1F3A5F"/>
        </w:rPr>
        <w:t>59 雅各书：行道、公平及衣食需要</w:t>
      </w:r>
    </w:p>
    <w:p>
      <w:pPr>
        <w:keepNext/>
        <w:spacing w:after="40" w:line="360" w:lineRule="exact"/>
        <w:jc w:val="both"/>
      </w:pPr>
      <w:r>
        <w:rPr>
          <w:spacing w:val="0"/>
          <w:w w:val="97"/>
        </w:rPr>
        <w:t>本卷选读：雅1:22-27；雅2:1-17。经文短引（雅2:16）：“你们中间有人对他们说：平平安安地去吧！愿你们穿得暖，吃得饱，却不给他们身体所需用的，这有什么益处呢？”</w:t>
      </w:r>
    </w:p>
    <w:p>
      <w:pPr>
        <w:spacing w:after="40" w:line="360" w:lineRule="exact"/>
        <w:jc w:val="both"/>
      </w:pPr>
      <w:r>
        <w:t>对读位置：利19:15、18。解释边界：行动不是可供自夸的数量表，信与行的争论应放回不同作者处理的问题。</w:t>
      </w:r>
    </w:p>
    <w:p>
      <w:pPr>
        <w:keepNext/>
        <w:spacing w:after="40" w:line="360" w:lineRule="exact"/>
        <w:ind w:firstLine="0"/>
      </w:pPr>
      <w:r>
        <w:rPr>
          <w:b/>
          <w:color w:val="1F3A5F"/>
        </w:rPr>
        <w:t>60 彼得前书：不以恶报恶与受伤的医治</w:t>
      </w:r>
    </w:p>
    <w:p>
      <w:pPr>
        <w:keepNext/>
        <w:spacing w:after="40" w:line="360" w:lineRule="exact"/>
        <w:jc w:val="both"/>
      </w:pPr>
      <w:r>
        <w:t>本卷选读：彼前2:21-25；彼前3:8-12。经文短引（彼前2:23）：“他被骂不还口；受害不说威吓的话，只将自己交托那按公义审判人的[主]。”</w:t>
      </w:r>
    </w:p>
    <w:p>
      <w:pPr>
        <w:spacing w:after="40" w:line="360" w:lineRule="exact"/>
        <w:jc w:val="both"/>
      </w:pPr>
      <w:r>
        <w:t>对读位置：赛53:4-9；诗34:12-16。解释边界：效法基督不授权掌权者制造受苦，也不能要求受害者放弃获得保护。</w:t>
      </w:r>
    </w:p>
    <w:p>
      <w:pPr>
        <w:keepNext/>
        <w:spacing w:after="40" w:line="360" w:lineRule="exact"/>
        <w:ind w:firstLine="0"/>
      </w:pPr>
      <w:r>
        <w:rPr>
          <w:b/>
          <w:color w:val="1F3A5F"/>
        </w:rPr>
        <w:t>61 彼得后书：参与生命、德性增长与耐心</w:t>
      </w:r>
    </w:p>
    <w:p>
      <w:pPr>
        <w:keepNext/>
        <w:spacing w:after="40" w:line="360" w:lineRule="exact"/>
        <w:jc w:val="both"/>
      </w:pPr>
      <w:r>
        <w:t>本卷选读：彼后1:3-8；彼后3:9-13。经文短引（彼后1:7）：“有了虔敬，又要加上爱弟兄的心；有了爱弟兄的心，又要加上爱[众人的心]。”</w:t>
      </w:r>
    </w:p>
    <w:p>
      <w:pPr>
        <w:spacing w:after="40" w:line="360" w:lineRule="exact"/>
        <w:jc w:val="both"/>
      </w:pPr>
      <w:r>
        <w:t>对读位置：赛65:17；结18:23。解释边界：与神性有分在传统中有特定救恩意义，不等于人与神在一切层面无差别。</w:t>
      </w:r>
    </w:p>
    <w:p>
      <w:pPr>
        <w:keepNext/>
        <w:spacing w:after="40" w:line="360" w:lineRule="exact"/>
        <w:ind w:firstLine="0"/>
      </w:pPr>
      <w:r>
        <w:rPr>
          <w:b/>
          <w:color w:val="1F3A5F"/>
        </w:rPr>
        <w:t>62 约翰一书：舍命、财物及爱弟兄</w:t>
      </w:r>
    </w:p>
    <w:p>
      <w:pPr>
        <w:keepNext/>
        <w:spacing w:after="40" w:line="360" w:lineRule="exact"/>
        <w:jc w:val="both"/>
      </w:pPr>
      <w:r>
        <w:t>本卷选读：约壹3:16-18；约壹4:7-12、19-21。经文短引（约壹3:17）：“凡有世上财物的，看见弟兄穷乏，却塞住怜恤的心，爱　神的心怎能存在他里面呢？”</w:t>
      </w:r>
    </w:p>
    <w:p>
      <w:pPr>
        <w:spacing w:after="40" w:line="360" w:lineRule="exact"/>
        <w:jc w:val="both"/>
      </w:pPr>
      <w:r>
        <w:t>对读位置：申6:4-5；利19:18。解释边界：神先爱与人的回应同在文本中，不能选取其一取消另一层。</w:t>
      </w:r>
    </w:p>
    <w:p>
      <w:pPr>
        <w:keepNext/>
        <w:spacing w:after="40" w:line="360" w:lineRule="exact"/>
        <w:ind w:firstLine="0"/>
      </w:pPr>
      <w:r>
        <w:rPr>
          <w:b/>
          <w:color w:val="1F3A5F"/>
        </w:rPr>
        <w:t>63 约翰二书：真理、爱与接待边界</w:t>
      </w:r>
    </w:p>
    <w:p>
      <w:pPr>
        <w:keepNext/>
        <w:spacing w:after="40" w:line="360" w:lineRule="exact"/>
        <w:jc w:val="both"/>
      </w:pPr>
      <w:r>
        <w:t>本卷选读：约贰1:4-11。经文短引（约贰1:6）：“我们若照他的命令行，这就是爱。你们从起初所听见当行的，就是这命令。”</w:t>
      </w:r>
    </w:p>
    <w:p>
      <w:pPr>
        <w:spacing w:after="40" w:line="360" w:lineRule="exact"/>
        <w:jc w:val="both"/>
      </w:pPr>
      <w:r>
        <w:t>对读位置：约13:34-35；约壹4:1-3。解释边界：针对教导与接待的限制不能直接扩大为对一切异见者的仇视或拒绝救助。</w:t>
      </w:r>
    </w:p>
    <w:p>
      <w:pPr>
        <w:keepNext/>
        <w:spacing w:after="40" w:line="360" w:lineRule="exact"/>
        <w:ind w:firstLine="0"/>
      </w:pPr>
      <w:r>
        <w:rPr>
          <w:b/>
          <w:color w:val="1F3A5F"/>
        </w:rPr>
        <w:t>64 约翰三书：接待与压制共同体的权力</w:t>
      </w:r>
    </w:p>
    <w:p>
      <w:pPr>
        <w:keepNext/>
        <w:spacing w:after="40" w:line="360" w:lineRule="exact"/>
        <w:jc w:val="both"/>
      </w:pPr>
      <w:r>
        <w:t>本卷选读：约叁1:5-11。经文短引（约叁1:11）：“亲爱的[兄弟]啊，不要效法恶，只要效法善。行善的属乎　神；行恶的未曾见过　神。”</w:t>
      </w:r>
    </w:p>
    <w:p>
      <w:pPr>
        <w:spacing w:after="40" w:line="360" w:lineRule="exact"/>
        <w:jc w:val="both"/>
      </w:pPr>
      <w:r>
        <w:t>对读位置：可10:42-45。解释边界：与约贰并读时要看接待对象及问题不同，不靠删去一封书信取得表面一致。</w:t>
      </w:r>
    </w:p>
    <w:p>
      <w:pPr>
        <w:keepNext/>
        <w:spacing w:after="40" w:line="360" w:lineRule="exact"/>
        <w:ind w:firstLine="0"/>
      </w:pPr>
      <w:r>
        <w:rPr>
          <w:b/>
          <w:color w:val="1F3A5F"/>
        </w:rPr>
        <w:t>65 犹大书：保守在爱中及带分辨的怜悯</w:t>
      </w:r>
    </w:p>
    <w:p>
      <w:pPr>
        <w:keepNext/>
        <w:spacing w:after="40" w:line="360" w:lineRule="exact"/>
        <w:jc w:val="both"/>
      </w:pPr>
      <w:r>
        <w:rPr>
          <w:spacing w:val="0"/>
          <w:w w:val="97"/>
        </w:rPr>
        <w:t>本卷选读：犹1:20-23。经文短引（犹1:22）：“有些人存疑心，你们要怜悯他们；”</w:t>
      </w:r>
    </w:p>
    <w:p>
      <w:pPr>
        <w:spacing w:after="40" w:line="360" w:lineRule="exact"/>
        <w:jc w:val="both"/>
      </w:pPr>
      <w:r>
        <w:t>对读位置：亚3:1-2。解释边界：不同对象的回应有区分；文本难点与异文须承认，不能据短句制造无限敌我分类。</w:t>
      </w:r>
    </w:p>
    <w:p>
      <w:pPr>
        <w:keepNext/>
        <w:spacing w:after="40" w:line="360" w:lineRule="exact"/>
        <w:ind w:firstLine="0"/>
      </w:pPr>
      <w:r>
        <w:rPr>
          <w:b/>
          <w:color w:val="1F3A5F"/>
        </w:rPr>
        <w:t>66 启示录：被杀的羔羊与生命的更新</w:t>
      </w:r>
    </w:p>
    <w:p>
      <w:pPr>
        <w:keepNext/>
        <w:spacing w:after="40" w:line="360" w:lineRule="exact"/>
        <w:jc w:val="both"/>
      </w:pPr>
      <w:r>
        <w:t>本卷选读：启5:6-10；启21:1-5；启22:1-5。经文短引（启21:4）：“神要擦去他们一切的眼泪；不再有死亡，也不再有悲哀、哭号、疼痛，因为以前的事都过去了。”</w:t>
      </w:r>
    </w:p>
    <w:p>
      <w:pPr>
        <w:spacing w:after="40" w:line="360" w:lineRule="exact"/>
        <w:jc w:val="both"/>
      </w:pPr>
      <w:r>
        <w:t>对读位置：赛25:8；赛65:17；结47:1-12。解释边界：异象的审判与盼望共同构成全卷，不能化为暴力政治蓝图或单纯情绪安慰。</w:t>
      </w:r>
    </w:p>
    <w:p>
      <w:bookmarkStart w:id="58" w:name="appendix_H"/>
      <w:pPr>
        <w:pStyle w:val="Heading1"/>
        <w:pageBreakBefore/>
      </w:pPr>
      <w:r>
        <w:t>附录H 关键判断的证据链与事实层次</w:t>
      </w:r>
      <w:bookmarkEnd w:id="58"/>
    </w:p>
    <w:p>
      <w:pPr>
        <w:jc w:val="both"/>
      </w:pPr>
      <w:r>
        <w:rPr>
          <w:spacing w:val="0"/>
          <w:w w:val="97"/>
        </w:rPr>
        <w:t>下列条目供全书论证交叉核查。每条将判断、经文中的可定位内容和推论限度放在一起；它们是正文的索引性归纳，不能代替章节中的反方回应。“叙事事实”指文本确实如此记述，“历史外证”指其他古代材料能支持的有限主张，两者不能只因都叫事实便被混同。</w:t>
      </w:r>
    </w:p>
    <w:p>
      <w:pPr>
        <w:pStyle w:val="Heading3"/>
      </w:pPr>
      <w:r>
        <w:t>一 关于耶稣之善的十六项承重判断</w:t>
      </w:r>
    </w:p>
    <w:p>
      <w:pPr>
        <w:jc w:val="both"/>
      </w:pPr>
      <w:r>
        <w:rPr>
          <w:b/>
        </w:rPr>
        <w:t>一，耶稣怜悯受困者。</w:t>
      </w:r>
      <w:r>
        <w:t xml:space="preserve"> 太9:35-38把怜悯与困苦流离、无牧人的羊及收割比喻相连；路7:11-17把怜悯置于丧子寡妇的处境；可6:34接续教导，随后才有饼的叙事。情感称谓和行动对象均有文本依据，故不只是研究者称赞人物。限制是：这些段落没有逐项证明所有现代救助方式，更没有承诺信徒不会继续受苦。见第16、18、35章。</w:t>
      </w:r>
    </w:p>
    <w:p>
      <w:pPr>
        <w:jc w:val="both"/>
      </w:pPr>
      <w:r>
        <w:rPr>
          <w:b/>
        </w:rPr>
        <w:t>二，耶稣的爱包含具体要求。</w:t>
      </w:r>
      <w:r>
        <w:t xml:space="preserve"> 可10:21直接记爱，并随即要求变卖、给予及跟从；约15:9-17把爱、命令、朋友和舍命并置。因此，将爱解释为无条件认可任何既有行为，会与承重段落冲突。限制是：向这一求问者提出的财产要求如何普遍化，需要另行解释，不能省去路19:8-10与林后8:12-15呈现的不同承担形式。见第1、17、29章。</w:t>
      </w:r>
    </w:p>
    <w:p>
      <w:pPr>
        <w:jc w:val="both"/>
      </w:pPr>
      <w:r>
        <w:rPr>
          <w:b/>
          <w:spacing w:val="0"/>
          <w:w w:val="98"/>
        </w:rPr>
        <w:t>三，耶稣的行动给回应留下空间。</w:t>
      </w:r>
      <w:r>
        <w:rPr>
          <w:spacing w:val="0"/>
          <w:w w:val="98"/>
        </w:rPr>
        <w:t xml:space="preserve"> 可10:22记求问者离去，约6:66-69记有人退出及对十二人的提问；这些叙事未记以强制把离去者扣留。可据此提出关于回应空间的有限判断。可是，从未记强制到现代完整自由理论之间仍有距离，且福音同时包含警告和审判。不能将“尊重自由”写成全套政治自由原则已由这些场景充分证明。见第8、29、37章。</w:t>
      </w:r>
    </w:p>
    <w:p>
      <w:pPr>
        <w:jc w:val="both"/>
      </w:pPr>
      <w:r>
        <w:rPr>
          <w:b/>
        </w:rPr>
        <w:t>四，耶稣以服事重写权柄的用法。</w:t>
      </w:r>
      <w:r>
        <w:t xml:space="preserve"> 可10:42-45明确对照辖制与服事，并把人子的使命置于此处；约13:1-17同时保留主与夫子的称谓以及洗脚行动。证据所支持的是权柄与服事可以结合，而不是任何权柄本身已经消失。服事也不能成为领导者要求别人无限付出的修辞。见第3、11、39章。</w:t>
      </w:r>
    </w:p>
    <w:p>
      <w:pPr>
        <w:jc w:val="both"/>
      </w:pPr>
      <w:r>
        <w:rPr>
          <w:b/>
        </w:rPr>
        <w:t>五，耶稣重视受助者的实际需要。</w:t>
      </w:r>
      <w:r>
        <w:t xml:space="preserve"> 可3:1-6在安息日争论中并置行善、行恶、救命、害命；路13:10-17以被捆绑者的释放回应诘难。正当判断须涉及具体生命，而不是只检查表面程序。但这不说明所有程序都与怜悯对立，也不说明犹太传统本身没有怜悯资源，申5:12-15与何6:6正提供重要反证。见第19、23章。</w:t>
      </w:r>
    </w:p>
    <w:p>
      <w:pPr>
        <w:jc w:val="both"/>
      </w:pPr>
      <w:r>
        <w:rPr>
          <w:b/>
        </w:rPr>
        <w:t>六，耶稣的接纳不取消改变与修复。</w:t>
      </w:r>
      <w:r>
        <w:t xml:space="preserve"> 可2:13-17有同席及医生、病人的比喻，路19:1-10有入家、财产宣告及救恩解释。可据此讨论被接近、被接纳与承担责任之间的关系。撒该宣告的时间语气仍有解释分歧；本书不凭这一场景编出其全部过往账目，也不把一切用餐都称为对所有行为的认可。见第17章。</w:t>
      </w:r>
    </w:p>
    <w:p>
      <w:pPr>
        <w:jc w:val="both"/>
      </w:pPr>
      <w:r>
        <w:rPr>
          <w:b/>
        </w:rPr>
        <w:t>七，耶稣之善不等于永远没有愤怒。</w:t>
      </w:r>
      <w:r>
        <w:t xml:space="preserve"> 可3:5明说怒目与忧愁，并把后者同心的刚硬相连；可11:15-19记圣殿行动。评价应审查对象、理由、方式和权力，而非直接用情绪标签裁决。相反，这些段落也不能替普通人的任意愤怒提供神圣授权；约2与对观福音的叙事时间安排应分别保留。见第20、28章。</w:t>
      </w:r>
    </w:p>
    <w:p>
      <w:pPr>
        <w:jc w:val="both"/>
      </w:pPr>
      <w:r>
        <w:rPr>
          <w:b/>
        </w:rPr>
        <w:t>八，耶稣的人性经历真实增长。</w:t>
      </w:r>
      <w:r>
        <w:t xml:space="preserve"> 路2:40、52有长大、智慧增长与身体成长的叙述，路2:46有听、问，来5:8有从受苦学顺从。最低判断是成长与经历不能被全部删除。由这些事实到知识类别、神人关系或先前道德状态的论断，还须与约1:1-18、来4:15及传统二性解释对话；成长本身不证明曾经犯罪。见第12、32、37章。</w:t>
      </w:r>
    </w:p>
    <w:p>
      <w:pPr>
        <w:jc w:val="both"/>
      </w:pPr>
      <w:r>
        <w:rPr>
          <w:b/>
        </w:rPr>
        <w:t>九，耶稣的无罪与受试探要同时解释。</w:t>
      </w:r>
      <w:r>
        <w:t xml:space="preserve"> 来4:15在同一段并列试探、相同处境和没有犯罪；来2:17-18将经历与帮助受试探者相关联。故不能为保护无罪而删除经历，也不能因经历而宣判已同意作恶。“实际未犯罪”与“在任何可能状态都不可能犯罪”不是同一模态命题，后者另需位格、意志及自由论证。见第15、31、37章。</w:t>
      </w:r>
    </w:p>
    <w:p>
      <w:pPr>
        <w:jc w:val="both"/>
      </w:pPr>
      <w:r>
        <w:rPr>
          <w:b/>
        </w:rPr>
        <w:t>十，饥饿、疲乏、忧愁和恐惧本身不等于罪。</w:t>
      </w:r>
      <w:r>
        <w:t xml:space="preserve"> 太4:2记饥饿，约4:6记困乏，可14:33-36记惊恐、难过及愿杯离开的祈求，来4:15仍宣告无罪。由这些段落可反对将有限需要或痛苦直接归罪。至于某次退开、拒绝或继续承担是否正当，仍须结合可行选择、关系和实际后果判断，不能把任何身体感受自动提升为终极伦理命令。见第10、14、30、31章。</w:t>
      </w:r>
    </w:p>
    <w:p>
      <w:pPr>
        <w:jc w:val="both"/>
      </w:pPr>
      <w:r>
        <w:rPr>
          <w:b/>
        </w:rPr>
        <w:t>十一，顺从不是删除人的意愿表达。</w:t>
      </w:r>
      <w:r>
        <w:t xml:space="preserve"> 可14:36同时呈现愿杯离开与愿父旨意实现；来5:7-10将祈求、受苦和顺从放在一起。双意志传统据此给出强解释：真实人的自然意愿并不等于罪性反叛。本书的差异与选择分析可以说明经历的结构，却不能只凭结构说明便宣布已驳倒二性与双意志。见第31、32、37章。</w:t>
      </w:r>
    </w:p>
    <w:p>
      <w:pPr>
        <w:jc w:val="both"/>
      </w:pPr>
      <w:r>
        <w:rPr>
          <w:b/>
        </w:rPr>
        <w:t>十二，舍命与爱相连，但不能只数牺牲的数量。</w:t>
      </w:r>
      <w:r>
        <w:t xml:space="preserve"> 约15:12-13及约壹3:16将舍命与爱直接关联；林前13:1-3又排除以外在付出单独保证爱的判断。对象、意向、给予方式与受害者地位因此进入论证。耶稣自献的叙事不把执行暴力者的行为改名为善，也不授权共同体强迫成员受害。见第2、33、39章。</w:t>
      </w:r>
    </w:p>
    <w:p>
      <w:pPr>
        <w:jc w:val="both"/>
      </w:pPr>
      <w:r>
        <w:rPr>
          <w:b/>
        </w:rPr>
        <w:t>十三，十字架上的弃绝呼喊不能被抹去。</w:t>
      </w:r>
      <w:r>
        <w:t xml:space="preserve"> 可15:34及太27:46引用诗22:1；诗篇后段的称颂为正典阅读提供更广语境，但不能据此把呼喊变成没有真实痛苦的表演。经文也没有提供临终意识的全部心理档案。父子关系在本体上如何理解，应与约16:32及各传统解释明确对话，不冒称叙事已直接测得三一关系断裂。见第9、34章。</w:t>
      </w:r>
    </w:p>
    <w:p>
      <w:pPr>
        <w:jc w:val="both"/>
      </w:pPr>
      <w:r>
        <w:rPr>
          <w:b/>
        </w:rPr>
        <w:t>十四，饶恕不等于取消事实与责任。</w:t>
      </w:r>
      <w:r>
        <w:t xml:space="preserve"> 太18:21-35对拒绝怜悯提出严肃审判，路17:3-4并置责备、悔改与饶恕；约18:23对击打要求说明理由。可据此拒绝“饶恕意味着无需辨认伤害”的解释。但路23:34前半存在文本见证差异，故不能独靠这句构建全部伦理；保护受害者也不应被解释为不愿饶恕的证据。见第20、30、34章。</w:t>
      </w:r>
    </w:p>
    <w:p>
      <w:pPr>
        <w:jc w:val="both"/>
      </w:pPr>
      <w:r>
        <w:rPr>
          <w:b/>
        </w:rPr>
        <w:t>十五，复活在本书的基督论中是承重宣告。</w:t>
      </w:r>
      <w:r>
        <w:t xml:space="preserve"> 林前15:3-8列出传承与显现见证，15:14-19明确提出若未复活则信仰受根本影响的条件；约20—21以见证、相遇及差遣继续叙事。因此复活不能仅作心理复原的象征。见证材料的历史评估与接受神学宣告仍有区别，单一文本存在并不使任何外部读者都必须接受全部信仰前提。见第35章及导论。</w:t>
      </w:r>
    </w:p>
    <w:p>
      <w:pPr>
        <w:jc w:val="both"/>
      </w:pPr>
      <w:r>
        <w:rPr>
          <w:b/>
        </w:rPr>
        <w:t>十六，基督的爱先于人的成功回应。</w:t>
      </w:r>
      <w:r>
        <w:t xml:space="preserve"> 罗5:6-11把基督的死置于软弱、作罪人及为仇敌的情境；约壹4:10、19强调先行的爱；多3:3-8同时反对以先前义行换取拯救，并要求学习行善。因此SDE必须解释恩典如何开启回应，不能把良善重写为资源充足者的绩效奖励。见第15、33、36、39章及结语。</w:t>
      </w:r>
    </w:p>
    <w:p>
      <w:pPr>
        <w:pStyle w:val="Heading3"/>
      </w:pPr>
      <w:r>
        <w:t>二 事实不能越级使用</w:t>
      </w:r>
    </w:p>
    <w:p>
      <w:pPr>
        <w:jc w:val="both"/>
      </w:pPr>
      <w:r>
        <w:t>第一层是文本可核查内容，包括叙事明说的行动、言语、人物评价，以及书信的宣告。它让读者知道作者依据什么作判断，却不能自动把每个神学命题变成独立历史调查的结果。比喻尤其要明示体裁：路10:25-37是耶稣讲述的邻舍比喻，不是其亲手救助某名旅人的实录。</w:t>
      </w:r>
    </w:p>
    <w:p>
      <w:pPr>
        <w:jc w:val="both"/>
      </w:pPr>
      <w:r>
        <w:t>第二层是历史外证。塔西佗《编年史》15.44涉及基督在提比略时期由本丢彼拉多处决及后来的基督徒；约瑟夫斯《犹太古史》20.9.1涉及被称为基督之耶稣的兄弟雅各；小普林尼《书信》10.96涉及基督徒敬拜及其道德承诺的报告。它们能为部分人物、处刑背景及早期接收提供有限参照，不能独立证明耶稣每一次动机、所有神迹或SDE公式。原典入口与具体使用范围见参考资料。</w:t>
      </w:r>
    </w:p>
    <w:p>
      <w:pPr>
        <w:jc w:val="both"/>
      </w:pPr>
      <w:r>
        <w:t>第三层是传统的解释史事实。某一教会会议、神学家或正式信条确实提出一种解释，可以由原典核查；这与那种解释已经被全体学者证明为唯一正确答案不同。书中对奥古斯丁、阿奎那、加尔文、会议文献及教理的引用，应当回到所列章节或款号。对当代作品仅阅读摘要的情形，依实际可见内容限定转述。</w:t>
      </w:r>
    </w:p>
    <w:p>
      <w:pPr>
        <w:jc w:val="both"/>
      </w:pPr>
      <w:r>
        <w:t>第四层是本书的理论推论。D、E、三律及E₃是SDE分析工具，不能借经文编号冒充圣经中的原有术语。若同一组文本同时容许“既有的善通过行动显明”和“具体善的内容在行动中取得规定”两种解释，本书应说明二者是否可以并存、发生学新增何种区分，而不以更换措辞代替证明。</w:t>
      </w:r>
    </w:p>
    <w:p>
      <w:pPr>
        <w:pStyle w:val="Heading3"/>
      </w:pPr>
      <w:r>
        <w:t>三 核查时如何处理反例</w:t>
      </w:r>
    </w:p>
    <w:p>
      <w:pPr>
        <w:jc w:val="both"/>
      </w:pPr>
      <w:r>
        <w:rPr>
          <w:spacing w:val="0"/>
          <w:w w:val="97"/>
        </w:rPr>
        <w:t>遇到反例时，首先检查文本范围而不是马上保护理论：是同一事件的不同见证、相似主题、比喻、劝勉，还是后来的教义表述？其次检查结论强度：经文明说、行为推导、正典关联与现代类比，不能共用一个“证明了”的动词。再次检查责任分配：判断是否把施害者造成的处境转嫁给受害者，或把不能承担混同于拒不承担。最后才判断理论如何收缩或修改。</w:t>
      </w:r>
    </w:p>
    <w:p>
      <w:pPr>
        <w:jc w:val="both"/>
      </w:pPr>
      <w:r>
        <w:t>全书所谓“信仰逻辑自洽”，是让已经承认的经文材料及信仰命题接受相互检验，使解释能够回答自己的反例；它不等于用同一前提循环复述结论，也不等于从文本的自我宣告直接跳到对所有读者都强制成立的外部证明。经文的丰富、事实的分层和神学的竞争解释，共同使关于耶稣之善的判断具有可追查的理由。</w:t>
      </w:r>
    </w:p>
    <w:p>
      <w:bookmarkStart w:id="59" w:name="references"/>
      <w:pPr>
        <w:pStyle w:val="Heading1"/>
        <w:pageBreakBefore/>
      </w:pPr>
      <w:r>
        <w:t>参考资料与核查入口</w:t>
      </w:r>
      <w:bookmarkEnd w:id="59"/>
    </w:p>
    <w:p>
      <w:pPr>
        <w:keepLines/>
        <w:spacing w:line="310" w:lineRule="exact" w:after="60"/>
        <w:ind w:firstLine="0"/>
        <w:jc w:val="left"/>
      </w:pPr>
      <w:r>
        <w:rPr>
          <w:sz w:val="19"/>
        </w:rPr>
        <w:t>本表列出正文实际使用的经文版本、原典、正式教理文件及有限辅助材料。全书从旧约与新约六十六卷选取相关段落，对照文类、上下文与解释层次；这不等于逐节注释全本圣经，也不把各卷都当作耶稣生平的直接历史记录。正文方括号编号对应所引资料；同一作品跨章使用时合并列示，同一论证涉及多项资料时在同一编号下分别列出。现代著作仅取得公开摘要的，明确保留阅读范围，不将摘要当作全书论证。网络资料核查截至2026年10月10日（中国时间）。</w:t>
      </w:r>
    </w:p>
    <w:p>
      <w:pPr>
        <w:pStyle w:val="Heading3"/>
      </w:pPr>
      <w:r>
        <w:t>一 圣经文本、异文与释经方法</w:t>
      </w:r>
    </w:p>
    <w:p>
      <w:pPr>
        <w:keepNext/>
        <w:keepLines/>
        <w:spacing w:line="310" w:lineRule="exact" w:after="60"/>
        <w:ind w:firstLine="0"/>
        <w:jc w:val="left"/>
      </w:pPr>
      <w:r>
        <w:rPr>
          <w:sz w:val="19"/>
        </w:rPr>
        <w:t>《圣经》和合本，1919年。中文短引以和合本词句为基本参照，其余以注明章句的叙述性转述为主。电子经文采用midvash/bible-data所载Chinese Union Version Simplified（CUVS），涵盖六十六卷，并按各节显式节号定位；关键短引与Bible Gateway的CUVS栏交叉核对，少数另与同版繁体CUV核对词句后转为简体。电子文本的排印与节号结构不被当作额外历史证人。</w:t>
      </w:r>
    </w:p>
    <w:p>
      <w:pPr>
        <w:keepLines/>
        <w:spacing w:line="310" w:lineRule="exact" w:after="60"/>
        <w:ind w:firstLine="0"/>
        <w:jc w:val="left"/>
      </w:pPr>
      <w:hyperlink r:id="rId54">
        <w:r>
          <w:rPr>
            <w:color w:val="1F3A5F"/>
            <w:sz w:val="19"/>
          </w:rPr>
          <w:t>https:/​/​github.com/​midvash/​bible-​data/​tree/​main/​versions/​zh/​cuvs/​books</w:t>
        </w:r>
      </w:hyperlink>
    </w:p>
    <w:p>
      <w:pPr>
        <w:keepLines/>
        <w:spacing w:line="310" w:lineRule="exact" w:after="60"/>
        <w:ind w:firstLine="0"/>
        <w:jc w:val="left"/>
      </w:pPr>
      <w:hyperlink r:id="rId55">
        <w:r>
          <w:rPr>
            <w:color w:val="1F3A5F"/>
            <w:sz w:val="19"/>
          </w:rPr>
          <w:t>https:/​/​www.biblegateway.com/​versions/​Chinese-​Union-​Version-​Simplified-​CUVS/​</w:t>
        </w:r>
      </w:hyperlink>
    </w:p>
    <w:p>
      <w:pPr>
        <w:keepNext/>
        <w:keepLines/>
        <w:spacing w:line="310" w:lineRule="exact" w:after="60"/>
        <w:ind w:firstLine="0"/>
        <w:jc w:val="left"/>
      </w:pPr>
      <w:r>
        <w:rPr>
          <w:sz w:val="19"/>
        </w:rPr>
        <w:t>Bible Gateway，和合本繁体CUV。实际对读申5:6-21、可3:1-6、路13:1-5及13:10-17、约9、太23:13-28；用于“和你一样安息”等短引，以及约9:35、太23:14的文本说明。繁简转换不被当作另一个古代文本见证。</w:t>
      </w:r>
    </w:p>
    <w:p>
      <w:pPr>
        <w:keepLines/>
        <w:spacing w:line="310" w:lineRule="exact" w:after="60"/>
        <w:ind w:firstLine="0"/>
        <w:jc w:val="left"/>
      </w:pPr>
      <w:hyperlink r:id="rId56">
        <w:r>
          <w:rPr>
            <w:color w:val="1F3A5F"/>
            <w:sz w:val="19"/>
          </w:rPr>
          <w:t>https:/​/​www.biblegateway.com/​passage/​?​search=​Deuteronomy+5&amp;​version=​CUV</w:t>
        </w:r>
      </w:hyperlink>
    </w:p>
    <w:p>
      <w:pPr>
        <w:keepLines/>
        <w:spacing w:line="310" w:lineRule="exact" w:after="60"/>
        <w:ind w:firstLine="0"/>
        <w:jc w:val="left"/>
      </w:pPr>
      <w:hyperlink r:id="rId57">
        <w:r>
          <w:rPr>
            <w:color w:val="1F3A5F"/>
            <w:sz w:val="19"/>
          </w:rPr>
          <w:t>https:/​/​www.biblegateway.com/​passage/​?​search=​Mark+3&amp;​version=​CUV</w:t>
        </w:r>
      </w:hyperlink>
    </w:p>
    <w:p>
      <w:pPr>
        <w:keepLines/>
        <w:spacing w:line="310" w:lineRule="exact" w:after="60"/>
        <w:ind w:firstLine="0"/>
        <w:jc w:val="left"/>
      </w:pPr>
      <w:hyperlink r:id="rId58">
        <w:r>
          <w:rPr>
            <w:color w:val="1F3A5F"/>
            <w:sz w:val="19"/>
          </w:rPr>
          <w:t>https:/​/​www.biblegateway.com/​passage/​?​search=​Luke+13&amp;​version=​CUV</w:t>
        </w:r>
      </w:hyperlink>
    </w:p>
    <w:p>
      <w:pPr>
        <w:keepLines/>
        <w:spacing w:line="310" w:lineRule="exact" w:after="60"/>
        <w:ind w:firstLine="0"/>
        <w:jc w:val="left"/>
      </w:pPr>
      <w:hyperlink r:id="rId59">
        <w:r>
          <w:rPr>
            <w:color w:val="1F3A5F"/>
            <w:sz w:val="19"/>
          </w:rPr>
          <w:t>https:/​/​www.biblegateway.com/​passage/​?​search=​John+9&amp;​version=​CUV</w:t>
        </w:r>
      </w:hyperlink>
    </w:p>
    <w:p>
      <w:pPr>
        <w:keepLines/>
        <w:spacing w:line="310" w:lineRule="exact" w:after="60"/>
        <w:ind w:firstLine="0"/>
        <w:jc w:val="left"/>
      </w:pPr>
      <w:hyperlink r:id="rId60">
        <w:r>
          <w:rPr>
            <w:color w:val="1F3A5F"/>
            <w:sz w:val="19"/>
          </w:rPr>
          <w:t>https:/​/​www.biblegateway.com/​passage/​?​search=​Matthew+23&amp;​version=​CUV</w:t>
        </w:r>
      </w:hyperlink>
    </w:p>
    <w:p>
      <w:pPr>
        <w:keepNext/>
        <w:keepLines/>
        <w:spacing w:line="310" w:lineRule="exact" w:after="60"/>
        <w:ind w:firstLine="0"/>
        <w:jc w:val="left"/>
      </w:pPr>
      <w:r>
        <w:rPr>
          <w:sz w:val="19"/>
        </w:rPr>
        <w:t>Bible Gateway，CUVS经文。代表性核对入口为可10、路7、约13:34-35、约15、来2:10-18、来5、约壹3:16-18；具体章句另见正文及经文索引。多译本页面仅取CUVS栏核对中文短引，不把其他译本措辞混作和合本。</w:t>
      </w:r>
    </w:p>
    <w:p>
      <w:pPr>
        <w:keepLines/>
        <w:spacing w:line="310" w:lineRule="exact" w:after="60"/>
        <w:ind w:firstLine="0"/>
        <w:jc w:val="left"/>
      </w:pPr>
      <w:hyperlink r:id="rId61">
        <w:r>
          <w:rPr>
            <w:color w:val="1F3A5F"/>
            <w:sz w:val="19"/>
          </w:rPr>
          <w:t>https:/​/​www.biblegateway.com/​passage/​?​search=​Mark+10&amp;​version=​CUVS</w:t>
        </w:r>
      </w:hyperlink>
    </w:p>
    <w:p>
      <w:pPr>
        <w:keepLines/>
        <w:spacing w:line="310" w:lineRule="exact" w:after="60"/>
        <w:ind w:firstLine="0"/>
        <w:jc w:val="left"/>
      </w:pPr>
      <w:hyperlink r:id="rId62">
        <w:r>
          <w:rPr>
            <w:color w:val="1F3A5F"/>
            <w:sz w:val="19"/>
          </w:rPr>
          <w:t>https:/​/​www.biblegateway.com/​passage/​?​search=​Luke+7&amp;​version=​CUVS</w:t>
        </w:r>
      </w:hyperlink>
    </w:p>
    <w:p>
      <w:pPr>
        <w:keepLines/>
        <w:spacing w:line="310" w:lineRule="exact" w:after="60"/>
        <w:ind w:firstLine="0"/>
        <w:jc w:val="left"/>
      </w:pPr>
      <w:hyperlink r:id="rId63">
        <w:r>
          <w:rPr>
            <w:color w:val="1F3A5F"/>
            <w:sz w:val="19"/>
          </w:rPr>
          <w:t>https:/​/​www.biblegateway.com/​passage/​?​search=​John+13%3A34-​35&amp;​version=​CUVS</w:t>
        </w:r>
      </w:hyperlink>
    </w:p>
    <w:p>
      <w:pPr>
        <w:keepLines/>
        <w:spacing w:line="310" w:lineRule="exact" w:after="60"/>
        <w:ind w:firstLine="0"/>
        <w:jc w:val="left"/>
      </w:pPr>
      <w:hyperlink r:id="rId64">
        <w:r>
          <w:rPr>
            <w:color w:val="1F3A5F"/>
            <w:sz w:val="19"/>
          </w:rPr>
          <w:t>https:/​/​www.biblegateway.com/​passage/​?​search=​John+15&amp;​version=​CUVS</w:t>
        </w:r>
      </w:hyperlink>
    </w:p>
    <w:p>
      <w:pPr>
        <w:keepLines/>
        <w:spacing w:line="310" w:lineRule="exact" w:after="60"/>
        <w:ind w:firstLine="0"/>
        <w:jc w:val="left"/>
      </w:pPr>
      <w:hyperlink r:id="rId65">
        <w:r>
          <w:rPr>
            <w:color w:val="1F3A5F"/>
            <w:sz w:val="19"/>
          </w:rPr>
          <w:t>https:/​/​www.biblegateway.com/​passage/​?​search=​Hebrews+2%3A10-​18&amp;​version=​CUVS</w:t>
        </w:r>
      </w:hyperlink>
    </w:p>
    <w:p>
      <w:pPr>
        <w:keepLines/>
        <w:spacing w:line="310" w:lineRule="exact" w:after="60"/>
        <w:ind w:firstLine="0"/>
        <w:jc w:val="left"/>
      </w:pPr>
      <w:hyperlink r:id="rId66">
        <w:r>
          <w:rPr>
            <w:color w:val="1F3A5F"/>
            <w:sz w:val="19"/>
          </w:rPr>
          <w:t>https:/​/​www.biblegateway.com/​passage/​?​search=​Hebrews+5&amp;​version=​CUVS</w:t>
        </w:r>
      </w:hyperlink>
    </w:p>
    <w:p>
      <w:pPr>
        <w:keepLines/>
        <w:spacing w:line="310" w:lineRule="exact" w:after="60"/>
        <w:ind w:firstLine="0"/>
        <w:jc w:val="left"/>
      </w:pPr>
      <w:hyperlink r:id="rId67">
        <w:r>
          <w:rPr>
            <w:color w:val="1F3A5F"/>
            <w:sz w:val="19"/>
          </w:rPr>
          <w:t>https:/​/​www.biblegateway.com/​passage/​?​search=​1+John+3%3A16-​18&amp;​version=​CUVS</w:t>
        </w:r>
      </w:hyperlink>
    </w:p>
    <w:p>
      <w:pPr>
        <w:keepNext/>
        <w:keepLines/>
        <w:spacing w:line="310" w:lineRule="exact" w:after="60"/>
        <w:ind w:firstLine="0"/>
        <w:jc w:val="left"/>
      </w:pPr>
      <w:r>
        <w:rPr>
          <w:sz w:val="19"/>
        </w:rPr>
        <w:t>Bible Gateway各译本对读：路2:49的“父的事／父的家”，太19:17提问形态，以及林前13:3“焚烧／夸口”的译文差别。这里只核对可见译本及注记，不据译本清单声称已独立完成抄本校勘。</w:t>
      </w:r>
    </w:p>
    <w:p>
      <w:pPr>
        <w:keepLines/>
        <w:spacing w:line="310" w:lineRule="exact" w:after="60"/>
        <w:ind w:firstLine="0"/>
        <w:jc w:val="left"/>
      </w:pPr>
      <w:hyperlink r:id="rId68">
        <w:r>
          <w:rPr>
            <w:color w:val="1F3A5F"/>
            <w:sz w:val="19"/>
          </w:rPr>
          <w:t>https:/​/​www.biblegateway.com/​verse/​zh/​%E8%B7%AF%E5%8A%A0%E7%A6%8F%E9%9F%B3%202%3A49</w:t>
        </w:r>
      </w:hyperlink>
    </w:p>
    <w:p>
      <w:pPr>
        <w:keepLines/>
        <w:spacing w:line="310" w:lineRule="exact" w:after="60"/>
        <w:ind w:firstLine="0"/>
        <w:jc w:val="left"/>
      </w:pPr>
      <w:hyperlink r:id="rId69">
        <w:r>
          <w:rPr>
            <w:color w:val="1F3A5F"/>
            <w:sz w:val="19"/>
          </w:rPr>
          <w:t>https:/​/​www.biblegateway.com/​verse/​en/​Matthew%2019%3A17</w:t>
        </w:r>
      </w:hyperlink>
    </w:p>
    <w:p>
      <w:pPr>
        <w:keepLines/>
        <w:spacing w:line="310" w:lineRule="exact" w:after="60"/>
        <w:ind w:firstLine="0"/>
        <w:jc w:val="left"/>
      </w:pPr>
      <w:hyperlink r:id="rId70">
        <w:r>
          <w:rPr>
            <w:color w:val="1F3A5F"/>
            <w:sz w:val="19"/>
          </w:rPr>
          <w:t>https:/​/​www.biblegateway.com/​verse/​en/​1%20Corinthians%2013%3A3</w:t>
        </w:r>
      </w:hyperlink>
    </w:p>
    <w:p>
      <w:pPr>
        <w:keepNext/>
        <w:keepLines/>
        <w:spacing w:line="310" w:lineRule="exact" w:after="60"/>
        <w:ind w:firstLine="0"/>
        <w:jc w:val="left"/>
      </w:pPr>
      <w:r>
        <w:rPr>
          <w:sz w:val="19"/>
        </w:rPr>
        <w:t>United States Conference of Catholic Bishops，New American Bible Revised Edition在线经文及注释。用于上下文、叙事差别和异文提示；其注释与圣经正文分别使用，SDE解释不归于编者。重要核对位置包括可1:41、可2:26、约1:18、约7:53-8:11、约9、路22:43-44、路23:34、林前13:3、来4—5与来10:5。对应正文编号：[31B1]路22:43-44注；[32B1]来10:5注关于诗篇的“耳朵”与希腊经文形式中的“身体”；[34B1]路23:34注。</w:t>
      </w:r>
    </w:p>
    <w:p>
      <w:pPr>
        <w:keepLines/>
        <w:spacing w:line="310" w:lineRule="exact" w:after="60"/>
        <w:ind w:firstLine="0"/>
        <w:jc w:val="left"/>
      </w:pPr>
      <w:hyperlink r:id="rId71">
        <w:r>
          <w:rPr>
            <w:color w:val="1F3A5F"/>
            <w:sz w:val="19"/>
          </w:rPr>
          <w:t>https:/​/​bible.usccb.org/​bible</w:t>
        </w:r>
      </w:hyperlink>
    </w:p>
    <w:p>
      <w:pPr>
        <w:keepLines/>
        <w:spacing w:line="310" w:lineRule="exact" w:after="60"/>
        <w:ind w:firstLine="0"/>
        <w:jc w:val="left"/>
      </w:pPr>
      <w:hyperlink r:id="rId72">
        <w:r>
          <w:rPr>
            <w:color w:val="1F3A5F"/>
            <w:sz w:val="19"/>
          </w:rPr>
          <w:t>https:/​/​bible.usccb.org/​bible/​mark/​1</w:t>
        </w:r>
      </w:hyperlink>
    </w:p>
    <w:p>
      <w:pPr>
        <w:keepLines/>
        <w:spacing w:line="310" w:lineRule="exact" w:after="60"/>
        <w:ind w:firstLine="0"/>
        <w:jc w:val="left"/>
      </w:pPr>
      <w:hyperlink r:id="rId73">
        <w:r>
          <w:rPr>
            <w:color w:val="1F3A5F"/>
            <w:sz w:val="19"/>
          </w:rPr>
          <w:t>https:/​/​bible.usccb.org/​bible/​mark/​2</w:t>
        </w:r>
      </w:hyperlink>
    </w:p>
    <w:p>
      <w:pPr>
        <w:keepLines/>
        <w:spacing w:line="310" w:lineRule="exact" w:after="60"/>
        <w:ind w:firstLine="0"/>
        <w:jc w:val="left"/>
      </w:pPr>
      <w:hyperlink r:id="rId74">
        <w:r>
          <w:rPr>
            <w:color w:val="1F3A5F"/>
            <w:sz w:val="19"/>
          </w:rPr>
          <w:t>https:/​/​bible.usccb.org/​bible/​john/​1</w:t>
        </w:r>
      </w:hyperlink>
    </w:p>
    <w:p>
      <w:pPr>
        <w:keepLines/>
        <w:spacing w:line="310" w:lineRule="exact" w:after="60"/>
        <w:ind w:firstLine="0"/>
        <w:jc w:val="left"/>
      </w:pPr>
      <w:hyperlink r:id="rId75">
        <w:r>
          <w:rPr>
            <w:color w:val="1F3A5F"/>
            <w:sz w:val="19"/>
          </w:rPr>
          <w:t>https:/​/​bible.usccb.org/​bible/​john/​8</w:t>
        </w:r>
      </w:hyperlink>
    </w:p>
    <w:p>
      <w:pPr>
        <w:keepLines/>
        <w:spacing w:line="310" w:lineRule="exact" w:after="60"/>
        <w:ind w:firstLine="0"/>
        <w:jc w:val="left"/>
      </w:pPr>
      <w:hyperlink r:id="rId76">
        <w:r>
          <w:rPr>
            <w:color w:val="1F3A5F"/>
            <w:sz w:val="19"/>
          </w:rPr>
          <w:t>https:/​/​bible.usccb.org/​bible/​john/​9</w:t>
        </w:r>
      </w:hyperlink>
    </w:p>
    <w:p>
      <w:pPr>
        <w:keepLines/>
        <w:spacing w:line="310" w:lineRule="exact" w:after="60"/>
        <w:ind w:firstLine="0"/>
        <w:jc w:val="left"/>
      </w:pPr>
      <w:hyperlink r:id="rId77">
        <w:r>
          <w:rPr>
            <w:color w:val="1F3A5F"/>
            <w:sz w:val="19"/>
          </w:rPr>
          <w:t>https:/​/​bible.usccb.org/​bible/​luke/​22</w:t>
        </w:r>
      </w:hyperlink>
    </w:p>
    <w:p>
      <w:pPr>
        <w:keepLines/>
        <w:spacing w:line="310" w:lineRule="exact" w:after="60"/>
        <w:ind w:firstLine="0"/>
        <w:jc w:val="left"/>
      </w:pPr>
      <w:hyperlink r:id="rId78">
        <w:r>
          <w:rPr>
            <w:color w:val="1F3A5F"/>
            <w:sz w:val="19"/>
          </w:rPr>
          <w:t>https:/​/​bible.usccb.org/​bible/​luke/​23</w:t>
        </w:r>
      </w:hyperlink>
    </w:p>
    <w:p>
      <w:pPr>
        <w:keepLines/>
        <w:spacing w:line="310" w:lineRule="exact" w:after="60"/>
        <w:ind w:firstLine="0"/>
        <w:jc w:val="left"/>
      </w:pPr>
      <w:hyperlink r:id="rId79">
        <w:r>
          <w:rPr>
            <w:color w:val="1F3A5F"/>
            <w:sz w:val="19"/>
          </w:rPr>
          <w:t>https:/​/​bible.usccb.org/​bible/​1corinthians/​13</w:t>
        </w:r>
      </w:hyperlink>
    </w:p>
    <w:p>
      <w:pPr>
        <w:keepLines/>
        <w:spacing w:line="310" w:lineRule="exact" w:after="60"/>
        <w:ind w:firstLine="0"/>
        <w:jc w:val="left"/>
      </w:pPr>
      <w:hyperlink r:id="rId80">
        <w:r>
          <w:rPr>
            <w:color w:val="1F3A5F"/>
            <w:sz w:val="19"/>
          </w:rPr>
          <w:t>https:/​/​bible.usccb.org/​bible/​hebrews/​4</w:t>
        </w:r>
      </w:hyperlink>
    </w:p>
    <w:p>
      <w:pPr>
        <w:keepLines/>
        <w:spacing w:line="310" w:lineRule="exact" w:after="60"/>
        <w:ind w:firstLine="0"/>
        <w:jc w:val="left"/>
      </w:pPr>
      <w:hyperlink r:id="rId81">
        <w:r>
          <w:rPr>
            <w:color w:val="1F3A5F"/>
            <w:sz w:val="19"/>
          </w:rPr>
          <w:t>https:/​/​bible.usccb.org/​bible/​hebrews/​5</w:t>
        </w:r>
      </w:hyperlink>
    </w:p>
    <w:p>
      <w:pPr>
        <w:keepLines/>
        <w:spacing w:line="310" w:lineRule="exact" w:after="60"/>
        <w:ind w:firstLine="0"/>
        <w:jc w:val="left"/>
      </w:pPr>
      <w:hyperlink r:id="rId82">
        <w:r>
          <w:rPr>
            <w:color w:val="1F3A5F"/>
            <w:sz w:val="19"/>
          </w:rPr>
          <w:t>https:/​/​bible.usccb.org/​bible/​hebrews/​10</w:t>
        </w:r>
      </w:hyperlink>
    </w:p>
    <w:p>
      <w:pPr>
        <w:keepLines/>
        <w:spacing w:line="310" w:lineRule="exact" w:after="60"/>
        <w:ind w:firstLine="0"/>
        <w:jc w:val="left"/>
      </w:pPr>
      <w:hyperlink r:id="rId83">
        <w:r>
          <w:rPr>
            <w:color w:val="1F3A5F"/>
            <w:sz w:val="19"/>
          </w:rPr>
          <w:t>https:/​/​www.biblegateway.com/​passage/​?​search=​Hebrews+10%3A5-​9&amp;​version=​NABRE</w:t>
        </w:r>
      </w:hyperlink>
    </w:p>
    <w:p>
      <w:pPr>
        <w:keepNext/>
        <w:keepLines/>
        <w:spacing w:line="310" w:lineRule="exact" w:after="60"/>
        <w:ind w:firstLine="0"/>
        <w:jc w:val="left"/>
      </w:pPr>
      <w:r>
        <w:rPr>
          <w:sz w:val="19"/>
        </w:rPr>
        <w:t>NET Bible，译者及编辑文本注。用于可1:41、约1:18、约7:53-8:11、路22:43-44、路23:34等异文的有限核查，并对照路19:8的解释空间；不据单一注释宣布相关争议已经消失。</w:t>
      </w:r>
    </w:p>
    <w:p>
      <w:pPr>
        <w:keepLines/>
        <w:spacing w:line="310" w:lineRule="exact" w:after="60"/>
        <w:ind w:firstLine="0"/>
        <w:jc w:val="left"/>
      </w:pPr>
      <w:hyperlink r:id="rId84">
        <w:r>
          <w:rPr>
            <w:color w:val="1F3A5F"/>
            <w:sz w:val="19"/>
          </w:rPr>
          <w:t>https:/​/​classic.net.bible.org/​verse.php?​book=​mar&amp;​chapter=​1&amp;​verse=​41</w:t>
        </w:r>
      </w:hyperlink>
    </w:p>
    <w:p>
      <w:pPr>
        <w:keepLines/>
        <w:spacing w:line="310" w:lineRule="exact" w:after="60"/>
        <w:ind w:firstLine="0"/>
        <w:jc w:val="left"/>
      </w:pPr>
      <w:hyperlink r:id="rId85">
        <w:r>
          <w:rPr>
            <w:color w:val="1F3A5F"/>
            <w:sz w:val="19"/>
          </w:rPr>
          <w:t>https:/​/​bible.org/​sites/​bible.org/​resources/​netbible/​mar5.htm</w:t>
        </w:r>
      </w:hyperlink>
    </w:p>
    <w:p>
      <w:pPr>
        <w:keepLines/>
        <w:spacing w:line="310" w:lineRule="exact" w:after="60"/>
        <w:ind w:firstLine="0"/>
        <w:jc w:val="left"/>
      </w:pPr>
      <w:hyperlink r:id="rId86">
        <w:r>
          <w:rPr>
            <w:color w:val="1F3A5F"/>
            <w:sz w:val="19"/>
          </w:rPr>
          <w:t>https:/​/​www.biblegateway.com/​passage/​?​search=​John+1%3A18&amp;​version=​NET</w:t>
        </w:r>
      </w:hyperlink>
    </w:p>
    <w:p>
      <w:pPr>
        <w:keepLines/>
        <w:spacing w:line="310" w:lineRule="exact" w:after="60"/>
        <w:ind w:firstLine="0"/>
        <w:jc w:val="left"/>
      </w:pPr>
      <w:hyperlink r:id="rId87">
        <w:r>
          <w:rPr>
            <w:color w:val="1F3A5F"/>
            <w:sz w:val="19"/>
          </w:rPr>
          <w:t>https:/​/​www.biblegateway.com/​passage/​?​search=​John+7%3A53-​8%3A11&amp;​version=​NET</w:t>
        </w:r>
      </w:hyperlink>
    </w:p>
    <w:p>
      <w:pPr>
        <w:keepLines/>
        <w:spacing w:line="310" w:lineRule="exact" w:after="60"/>
        <w:ind w:firstLine="0"/>
        <w:jc w:val="left"/>
      </w:pPr>
      <w:hyperlink r:id="rId88">
        <w:r>
          <w:rPr>
            <w:color w:val="1F3A5F"/>
            <w:sz w:val="19"/>
          </w:rPr>
          <w:t>https:/​/​www.biblegateway.com/​passage/​?​search=​Luke+22%3A39-​46&amp;​version=​NET</w:t>
        </w:r>
      </w:hyperlink>
    </w:p>
    <w:p>
      <w:pPr>
        <w:keepLines/>
        <w:spacing w:line="310" w:lineRule="exact" w:after="60"/>
        <w:ind w:firstLine="0"/>
        <w:jc w:val="left"/>
      </w:pPr>
      <w:hyperlink r:id="rId89">
        <w:r>
          <w:rPr>
            <w:color w:val="1F3A5F"/>
            <w:sz w:val="19"/>
          </w:rPr>
          <w:t>https:/​/​classic.net.bible.org/​verse.php?​book=​Luk&amp;​chapter=​23&amp;​tab=​commentaries&amp;​verse=​34</w:t>
        </w:r>
      </w:hyperlink>
    </w:p>
    <w:p>
      <w:pPr>
        <w:keepLines/>
        <w:spacing w:line="310" w:lineRule="exact" w:after="60"/>
        <w:ind w:firstLine="0"/>
        <w:jc w:val="left"/>
      </w:pPr>
      <w:hyperlink r:id="rId90">
        <w:r>
          <w:rPr>
            <w:color w:val="1F3A5F"/>
            <w:sz w:val="19"/>
          </w:rPr>
          <w:t>https:/​/​classic.net.bible.org/​bible.php?​book=​Luk&amp;​chapter=​19</w:t>
        </w:r>
      </w:hyperlink>
    </w:p>
    <w:p>
      <w:pPr>
        <w:keepNext/>
        <w:keepLines/>
        <w:spacing w:line="310" w:lineRule="exact" w:after="60"/>
        <w:ind w:firstLine="0"/>
        <w:jc w:val="left"/>
      </w:pPr>
      <w:r>
        <w:rPr>
          <w:sz w:val="19"/>
        </w:rPr>
        <w:t>梵蒂冈所载New American Bible，《利未记》13章及相关注释。用于说明古代“大麻风”分类不能直接等同现代汉森病；不据经文替人物作现代临床诊断。</w:t>
      </w:r>
    </w:p>
    <w:p>
      <w:pPr>
        <w:keepLines/>
        <w:spacing w:line="310" w:lineRule="exact" w:after="60"/>
        <w:ind w:firstLine="0"/>
        <w:jc w:val="left"/>
      </w:pPr>
      <w:hyperlink r:id="rId91">
        <w:r>
          <w:rPr>
            <w:color w:val="1F3A5F"/>
            <w:sz w:val="19"/>
          </w:rPr>
          <w:t>https:/​/​www.vatican.va/​archive/​ENG0839/​_​P2Z.HTM</w:t>
        </w:r>
      </w:hyperlink>
    </w:p>
    <w:p>
      <w:pPr>
        <w:keepNext/>
        <w:keepLines/>
        <w:spacing w:line="310" w:lineRule="exact" w:after="60"/>
        <w:ind w:firstLine="0"/>
        <w:jc w:val="left"/>
      </w:pPr>
      <w:r>
        <w:rPr>
          <w:sz w:val="19"/>
        </w:rPr>
        <w:t>梵蒂冈第二届大公会议，《天主的启示教义宪章》（Dei Verbum），1965年11月18日，第12条。实际使用文类、作者时代与文化处境、整部圣经关联的释经要求；其教会权威主张仍归属于该宪章自己的神学框架。</w:t>
      </w:r>
    </w:p>
    <w:p>
      <w:pPr>
        <w:keepLines/>
        <w:spacing w:line="310" w:lineRule="exact" w:after="60"/>
        <w:ind w:firstLine="0"/>
        <w:jc w:val="left"/>
      </w:pPr>
      <w:hyperlink r:id="rId92">
        <w:r>
          <w:rPr>
            <w:color w:val="1F3A5F"/>
            <w:sz w:val="19"/>
          </w:rPr>
          <w:t>https:/​/​www.vatican.va/​archive/​hist_​councils/​ii_​vatican_​council/​documents/​vat-​ii_​const_​19651118_​dei-​verbum_​en.html</w:t>
        </w:r>
      </w:hyperlink>
    </w:p>
    <w:p>
      <w:pPr>
        <w:keepNext/>
        <w:keepLines/>
        <w:spacing w:line="310" w:lineRule="exact" w:after="60"/>
        <w:ind w:firstLine="0"/>
        <w:jc w:val="left"/>
      </w:pPr>
      <w:r>
        <w:rPr>
          <w:sz w:val="19"/>
          <w:spacing w:val="0"/>
          <w:w w:val="97"/>
        </w:rPr>
        <w:t>Chabad，What Are the Ten Commandments、The First Commandment、The Second Commandment。仅用于该网站所陈述的犹太传统十言编号与读法，不将之视为所有犹太思想的完整表述。</w:t>
      </w:r>
    </w:p>
    <w:p>
      <w:pPr>
        <w:keepLines/>
        <w:spacing w:line="310" w:lineRule="exact" w:after="60"/>
        <w:ind w:firstLine="0"/>
        <w:jc w:val="left"/>
      </w:pPr>
      <w:hyperlink r:id="rId93">
        <w:r>
          <w:rPr>
            <w:color w:val="1F3A5F"/>
            <w:sz w:val="19"/>
          </w:rPr>
          <w:t>https:/​/​www.chabad.org/​library/​article_​cdo/​aid/​2896/​jewish/​What-​Are-​the-​Ten-​Commandments.htm</w:t>
        </w:r>
      </w:hyperlink>
    </w:p>
    <w:p>
      <w:pPr>
        <w:keepLines/>
        <w:spacing w:line="310" w:lineRule="exact" w:after="60"/>
        <w:ind w:firstLine="0"/>
        <w:jc w:val="left"/>
      </w:pPr>
      <w:hyperlink r:id="rId94">
        <w:r>
          <w:rPr>
            <w:color w:val="1F3A5F"/>
            <w:sz w:val="19"/>
          </w:rPr>
          <w:t>https:/​/​www.chabad.org/​library/​article_​cdo/​aid/​519425/​jewish/​The-​First-​Commandment.htm</w:t>
        </w:r>
      </w:hyperlink>
    </w:p>
    <w:p>
      <w:pPr>
        <w:keepLines/>
        <w:spacing w:line="310" w:lineRule="exact" w:after="60"/>
        <w:ind w:firstLine="0"/>
        <w:jc w:val="left"/>
      </w:pPr>
      <w:hyperlink r:id="rId95">
        <w:r>
          <w:rPr>
            <w:color w:val="1F3A5F"/>
            <w:sz w:val="19"/>
          </w:rPr>
          <w:t>https:/​/​www.chabad.org/​library/​article_​cdo/​aid/​519426/​jewish/​The-​Second-​Commandment.htm</w:t>
        </w:r>
      </w:hyperlink>
    </w:p>
    <w:p>
      <w:pPr>
        <w:pStyle w:val="Heading3"/>
      </w:pPr>
      <w:r>
        <w:t>二 新约之外的古代材料</w:t>
      </w:r>
    </w:p>
    <w:p>
      <w:pPr>
        <w:keepNext/>
        <w:keepLines/>
        <w:spacing w:line="310" w:lineRule="exact" w:after="60"/>
        <w:ind w:firstLine="0"/>
        <w:jc w:val="left"/>
      </w:pPr>
      <w:r>
        <w:rPr>
          <w:sz w:val="19"/>
        </w:rPr>
        <w:t>[34H1] Tacitus，Annals，《编年史》15.44，尤其15.44.3。核对Christus在提比略时期由本丢彼拉多处死的记载，以及尼禄迫害叙事；采用Dickinson College Commentaries所载拉丁正文与Loeb英译公版转录。该记述不提供耶稣临终现场采访，也不能替最后言词、人物内心或救恩效力背书。</w:t>
      </w:r>
    </w:p>
    <w:p>
      <w:pPr>
        <w:keepLines/>
        <w:spacing w:line="310" w:lineRule="exact" w:after="60"/>
        <w:ind w:firstLine="0"/>
        <w:jc w:val="left"/>
      </w:pPr>
      <w:hyperlink r:id="rId96">
        <w:r>
          <w:rPr>
            <w:color w:val="1F3A5F"/>
            <w:sz w:val="19"/>
          </w:rPr>
          <w:t>https:/​/​dcc.dickinson.edu/​tacitus-​annals/​15-​44</w:t>
        </w:r>
      </w:hyperlink>
    </w:p>
    <w:p>
      <w:pPr>
        <w:keepLines/>
        <w:spacing w:line="310" w:lineRule="exact" w:after="60"/>
        <w:ind w:firstLine="0"/>
        <w:jc w:val="left"/>
      </w:pPr>
      <w:hyperlink r:id="rId97">
        <w:r>
          <w:rPr>
            <w:color w:val="1F3A5F"/>
            <w:sz w:val="19"/>
          </w:rPr>
          <w:t>https:/​/​penelope.uchicago.edu/​Thayer/​E/​Roman/​Texts/​Tacitus/​Annals/​15B*.html</w:t>
        </w:r>
      </w:hyperlink>
    </w:p>
    <w:p>
      <w:pPr>
        <w:keepNext/>
        <w:keepLines/>
        <w:spacing w:line="310" w:lineRule="exact" w:after="60"/>
        <w:ind w:firstLine="0"/>
        <w:jc w:val="left"/>
      </w:pPr>
      <w:r>
        <w:rPr>
          <w:sz w:val="19"/>
        </w:rPr>
        <w:t>Flavius Josephus，Antiquities of the Jews，《犹太古史》20.9.1，William Whiston英译转录。实际使用雅各及“称为基督的耶稣”的辨认语句和相关处置叙事；不将它扩展成对福音书所有事件的证明，也不与第18卷另有争议的耶稣见证段混同。</w:t>
      </w:r>
    </w:p>
    <w:p>
      <w:pPr>
        <w:keepLines/>
        <w:spacing w:line="310" w:lineRule="exact" w:after="60"/>
        <w:ind w:firstLine="0"/>
        <w:jc w:val="left"/>
      </w:pPr>
      <w:hyperlink r:id="rId98">
        <w:r>
          <w:rPr>
            <w:color w:val="1F3A5F"/>
            <w:sz w:val="19"/>
          </w:rPr>
          <w:t>https:/​/​www.ccel.org/​ccel/​josephus/​works/​files/​ant-​20.htm</w:t>
        </w:r>
      </w:hyperlink>
    </w:p>
    <w:p>
      <w:pPr>
        <w:keepNext/>
        <w:keepLines/>
        <w:spacing w:line="310" w:lineRule="exact" w:after="60"/>
        <w:ind w:firstLine="0"/>
        <w:jc w:val="left"/>
      </w:pPr>
      <w:r>
        <w:rPr>
          <w:sz w:val="19"/>
        </w:rPr>
        <w:t>Pliny the Younger，Letters，《书信集》10.96，致图拉真书。采用Early Church Texts所载Harvard Classics英译，核对被讯问者所报告的敬拜、行为誓约与共同用餐。它是小普林尼报告审讯及处置基督徒的书信，不是耶稣生平的亲历记录。</w:t>
      </w:r>
    </w:p>
    <w:p>
      <w:pPr>
        <w:keepLines/>
        <w:spacing w:line="310" w:lineRule="exact" w:after="60"/>
        <w:ind w:firstLine="0"/>
        <w:jc w:val="left"/>
      </w:pPr>
      <w:hyperlink r:id="rId99">
        <w:r>
          <w:rPr>
            <w:color w:val="1F3A5F"/>
            <w:sz w:val="19"/>
          </w:rPr>
          <w:t>https:/​/​earlychurchtexts.com/​public/​pliny_​letter_​to_​trajan_​about_​christians.htm</w:t>
        </w:r>
      </w:hyperlink>
    </w:p>
    <w:p>
      <w:pPr>
        <w:pStyle w:val="Heading3"/>
      </w:pPr>
      <w:r>
        <w:t>三 教父与中世纪原典</w:t>
      </w:r>
    </w:p>
    <w:p>
      <w:pPr>
        <w:keepNext/>
        <w:keepLines/>
        <w:spacing w:line="310" w:lineRule="exact" w:after="60"/>
        <w:ind w:firstLine="0"/>
        <w:jc w:val="left"/>
      </w:pPr>
      <w:r>
        <w:rPr>
          <w:sz w:val="19"/>
        </w:rPr>
        <w:t>[36A] Augustine，Enchiridion on Faith, Hope and Love，《信望爱手册》第10—13章。实际核对最高善、受造善与恶之缺损，不把存在之善等同全部行为正当。New Advent英译。</w:t>
      </w:r>
    </w:p>
    <w:p>
      <w:pPr>
        <w:keepLines/>
        <w:spacing w:line="310" w:lineRule="exact" w:after="60"/>
        <w:ind w:firstLine="0"/>
        <w:jc w:val="left"/>
      </w:pPr>
      <w:hyperlink r:id="rId100">
        <w:r>
          <w:rPr>
            <w:color w:val="1F3A5F"/>
            <w:sz w:val="19"/>
          </w:rPr>
          <w:t>https:/​/​www.newadvent.org/​fathers/​1302.htm</w:t>
        </w:r>
      </w:hyperlink>
    </w:p>
    <w:p>
      <w:pPr>
        <w:keepNext/>
        <w:keepLines/>
        <w:spacing w:line="310" w:lineRule="exact" w:after="60"/>
        <w:ind w:firstLine="0"/>
        <w:jc w:val="left"/>
      </w:pPr>
      <w:r>
        <w:rPr>
          <w:sz w:val="19"/>
        </w:rPr>
        <w:t>Augustine，Homilies on the First Epistle of John，《约翰一书讲道》第7篇第7—8节，参第9—11节。正文使用第7—8节，核对表面相近的交付行为与爱、目的之间的道德区别，参第2章。</w:t>
      </w:r>
    </w:p>
    <w:p>
      <w:pPr>
        <w:keepLines/>
        <w:spacing w:line="310" w:lineRule="exact" w:after="60"/>
        <w:ind w:firstLine="0"/>
        <w:jc w:val="left"/>
      </w:pPr>
      <w:hyperlink r:id="rId101">
        <w:r>
          <w:rPr>
            <w:color w:val="1F3A5F"/>
            <w:sz w:val="19"/>
          </w:rPr>
          <w:t>https:/​/​www.newadvent.org/​fathers/​170207.htm</w:t>
        </w:r>
      </w:hyperlink>
    </w:p>
    <w:p>
      <w:pPr>
        <w:keepNext/>
        <w:keepLines/>
        <w:spacing w:line="310" w:lineRule="exact" w:after="60"/>
        <w:ind w:firstLine="0"/>
        <w:jc w:val="left"/>
      </w:pPr>
      <w:r>
        <w:rPr>
          <w:sz w:val="19"/>
        </w:rPr>
        <w:t>Augustine，Tractates on the Gospel of John，《约翰福音讲道》第33篇第5—8节，第44篇第1—3节。第33篇用于公义与怜悯、不再犯罪及避免绝望的共同作用，其劝勉性心理想象不作独立历史证据，参第7章；第44篇用于属灵光照的解释，保留肉身医治与个别罪责的区分，并核对44.3将失明联系于彰显神作为的目的性说明及其伦理难题，参第28章。</w:t>
      </w:r>
    </w:p>
    <w:p>
      <w:pPr>
        <w:keepLines/>
        <w:spacing w:line="310" w:lineRule="exact" w:after="60"/>
        <w:ind w:firstLine="0"/>
        <w:jc w:val="left"/>
      </w:pPr>
      <w:hyperlink r:id="rId102">
        <w:r>
          <w:rPr>
            <w:color w:val="1F3A5F"/>
            <w:sz w:val="19"/>
          </w:rPr>
          <w:t>https:/​/​www.newadvent.org/​fathers/​1701033.htm</w:t>
        </w:r>
      </w:hyperlink>
    </w:p>
    <w:p>
      <w:pPr>
        <w:keepLines/>
        <w:spacing w:line="310" w:lineRule="exact" w:after="60"/>
        <w:ind w:firstLine="0"/>
        <w:jc w:val="left"/>
      </w:pPr>
      <w:hyperlink r:id="rId103">
        <w:r>
          <w:rPr>
            <w:color w:val="1F3A5F"/>
            <w:sz w:val="19"/>
          </w:rPr>
          <w:t>https:/​/​www.newadvent.org/​fathers/​1701044.htm</w:t>
        </w:r>
      </w:hyperlink>
    </w:p>
    <w:p>
      <w:pPr>
        <w:keepNext/>
        <w:keepLines/>
        <w:spacing w:line="310" w:lineRule="exact" w:after="60"/>
        <w:ind w:firstLine="0"/>
        <w:jc w:val="left"/>
      </w:pPr>
      <w:r>
        <w:rPr>
          <w:sz w:val="19"/>
        </w:rPr>
        <w:t>[29T1] Augustine，On the Spirit and the Letter，《论精神与字句》第4—7章，参第1—2章。用于自由意志、律法知识、圣灵与爱善的关系，以及可能性和实际例证的区分。</w:t>
      </w:r>
    </w:p>
    <w:p>
      <w:pPr>
        <w:keepLines/>
        <w:spacing w:line="310" w:lineRule="exact" w:after="60"/>
        <w:ind w:firstLine="0"/>
        <w:jc w:val="left"/>
      </w:pPr>
      <w:hyperlink r:id="rId104">
        <w:r>
          <w:rPr>
            <w:color w:val="1F3A5F"/>
            <w:sz w:val="19"/>
          </w:rPr>
          <w:t>https:/​/​www.newadvent.org/​fathers/​1502.htm</w:t>
        </w:r>
      </w:hyperlink>
    </w:p>
    <w:p>
      <w:pPr>
        <w:keepNext/>
        <w:keepLines/>
        <w:spacing w:line="310" w:lineRule="exact" w:after="60"/>
        <w:ind w:firstLine="0"/>
        <w:jc w:val="left"/>
      </w:pPr>
      <w:r>
        <w:rPr>
          <w:sz w:val="19"/>
        </w:rPr>
        <w:t>[38A] Augustine，The City of God，《上帝之城》第十九卷第12—13章。核对强盗群体的内部和平与有序和平的区分；由此提出的SDE反例为本书重构。</w:t>
      </w:r>
    </w:p>
    <w:p>
      <w:pPr>
        <w:keepLines/>
        <w:spacing w:line="310" w:lineRule="exact" w:after="60"/>
        <w:ind w:firstLine="0"/>
        <w:jc w:val="left"/>
      </w:pPr>
      <w:hyperlink r:id="rId105">
        <w:r>
          <w:rPr>
            <w:color w:val="1F3A5F"/>
            <w:sz w:val="19"/>
          </w:rPr>
          <w:t>https:/​/​www.newadvent.org/​fathers/​120119.htm</w:t>
        </w:r>
      </w:hyperlink>
    </w:p>
    <w:p>
      <w:pPr>
        <w:keepNext/>
        <w:keepLines/>
        <w:spacing w:line="310" w:lineRule="exact" w:after="60"/>
        <w:ind w:firstLine="0"/>
        <w:jc w:val="left"/>
      </w:pPr>
      <w:r>
        <w:rPr>
          <w:sz w:val="19"/>
        </w:rPr>
        <w:t>Athanasius，Discourses Against the Arians，《驳亚流派》第3篇第51—53节。实际核对道本身、人性或身体方面的增长与逐渐显明之区分，参第4章。</w:t>
      </w:r>
    </w:p>
    <w:p>
      <w:pPr>
        <w:keepLines/>
        <w:spacing w:line="310" w:lineRule="exact" w:after="60"/>
        <w:ind w:firstLine="0"/>
        <w:jc w:val="left"/>
      </w:pPr>
      <w:hyperlink r:id="rId106">
        <w:r>
          <w:rPr>
            <w:color w:val="1F3A5F"/>
            <w:sz w:val="19"/>
          </w:rPr>
          <w:t>https:/​/​www.newadvent.org/​fathers/​28163.htm</w:t>
        </w:r>
      </w:hyperlink>
    </w:p>
    <w:p>
      <w:pPr>
        <w:keepNext/>
        <w:keepLines/>
        <w:spacing w:line="310" w:lineRule="exact" w:after="60"/>
        <w:ind w:firstLine="0"/>
        <w:jc w:val="left"/>
      </w:pPr>
      <w:r>
        <w:rPr>
          <w:sz w:val="19"/>
        </w:rPr>
        <w:t>[33T3][35A] Athanasius，On the Incarnation of the Word，《论道成肉身》第8—10、25、54节，参第24、26—27节。分别用于创造之道承担身体、十字架与得胜图景、成肉身与人承受不朽的关系；未将选段阅读说成通读全篇。</w:t>
      </w:r>
    </w:p>
    <w:p>
      <w:pPr>
        <w:keepLines/>
        <w:spacing w:line="310" w:lineRule="exact" w:after="60"/>
        <w:ind w:firstLine="0"/>
        <w:jc w:val="left"/>
      </w:pPr>
      <w:hyperlink r:id="rId107">
        <w:r>
          <w:rPr>
            <w:color w:val="1F3A5F"/>
            <w:sz w:val="19"/>
          </w:rPr>
          <w:t>https:/​/​www.newadvent.org/​fathers/​2802.htm</w:t>
        </w:r>
      </w:hyperlink>
    </w:p>
    <w:p>
      <w:pPr>
        <w:keepNext/>
        <w:keepLines/>
        <w:spacing w:line="310" w:lineRule="exact" w:after="60"/>
        <w:ind w:firstLine="0"/>
        <w:jc w:val="left"/>
      </w:pPr>
      <w:r>
        <w:rPr>
          <w:sz w:val="19"/>
        </w:rPr>
        <w:t>[35B] Irenaeus，Against Heresies，《驳异端》第五卷第16章，重点第1段。使用身体、同一创造者与神形象的论述，不据一章概括其全部总归神学。</w:t>
      </w:r>
    </w:p>
    <w:p>
      <w:pPr>
        <w:keepLines/>
        <w:spacing w:line="310" w:lineRule="exact" w:after="60"/>
        <w:ind w:firstLine="0"/>
        <w:jc w:val="left"/>
      </w:pPr>
      <w:hyperlink r:id="rId108">
        <w:r>
          <w:rPr>
            <w:color w:val="1F3A5F"/>
            <w:sz w:val="19"/>
          </w:rPr>
          <w:t>https:/​/​www.newadvent.org/​fathers/​0103516.htm</w:t>
        </w:r>
      </w:hyperlink>
    </w:p>
    <w:p>
      <w:pPr>
        <w:keepNext/>
        <w:keepLines/>
        <w:spacing w:line="310" w:lineRule="exact" w:after="60"/>
        <w:ind w:firstLine="0"/>
        <w:jc w:val="left"/>
      </w:pPr>
      <w:r>
        <w:rPr>
          <w:sz w:val="19"/>
        </w:rPr>
        <w:t>[37E] Gregory of Nazianzus，First Letter to Cledonius，Epistle 101，纳齐安的格列高利《致克莱多尼乌斯第一书》。引文涉及完整人性、人的心智、两性与同一位圣子的论述；所引为作者书信正文。</w:t>
      </w:r>
    </w:p>
    <w:p>
      <w:pPr>
        <w:keepLines/>
        <w:spacing w:line="310" w:lineRule="exact" w:after="60"/>
        <w:ind w:firstLine="0"/>
        <w:jc w:val="left"/>
      </w:pPr>
      <w:hyperlink r:id="rId109">
        <w:r>
          <w:rPr>
            <w:color w:val="1F3A5F"/>
            <w:sz w:val="19"/>
          </w:rPr>
          <w:t>https:/​/​www.newadvent.org/​fathers/​3103a.htm</w:t>
        </w:r>
      </w:hyperlink>
    </w:p>
    <w:p>
      <w:pPr>
        <w:keepNext/>
        <w:keepLines/>
        <w:spacing w:line="310" w:lineRule="exact" w:after="60"/>
        <w:ind w:firstLine="0"/>
        <w:jc w:val="left"/>
      </w:pPr>
      <w:r>
        <w:rPr>
          <w:sz w:val="19"/>
        </w:rPr>
        <w:t>[33T1] Anselm，Cur Deus Homo，《神为何成为人》第一卷第11章、第二卷第18章。完整核读这两章，分别用于罪、尊荣与补赎，以及自由坚定和强迫必然的区分；不把安瑟伦的论证等同现代代罚论的一切版本。</w:t>
      </w:r>
    </w:p>
    <w:p>
      <w:pPr>
        <w:keepLines/>
        <w:spacing w:line="310" w:lineRule="exact" w:after="60"/>
        <w:ind w:firstLine="0"/>
        <w:jc w:val="left"/>
      </w:pPr>
      <w:hyperlink r:id="rId110">
        <w:r>
          <w:rPr>
            <w:color w:val="1F3A5F"/>
            <w:sz w:val="19"/>
          </w:rPr>
          <w:t>https:/​/​logoslibrary.org/​anselm/​cur/​111.html</w:t>
        </w:r>
      </w:hyperlink>
    </w:p>
    <w:p>
      <w:pPr>
        <w:keepLines/>
        <w:spacing w:line="310" w:lineRule="exact" w:after="60"/>
        <w:ind w:firstLine="0"/>
        <w:jc w:val="left"/>
      </w:pPr>
      <w:hyperlink r:id="rId111">
        <w:r>
          <w:rPr>
            <w:color w:val="1F3A5F"/>
            <w:sz w:val="19"/>
          </w:rPr>
          <w:t>https:/​/​logoslibrary.org/​anselm/​cur/​218.html</w:t>
        </w:r>
      </w:hyperlink>
    </w:p>
    <w:p>
      <w:pPr>
        <w:pStyle w:val="Heading3"/>
      </w:pPr>
      <w:r>
        <w:t>四 阿奎那原典</w:t>
      </w:r>
    </w:p>
    <w:p>
      <w:pPr>
        <w:keepLines/>
        <w:spacing w:line="310" w:lineRule="exact" w:after="60"/>
        <w:ind w:firstLine="0"/>
        <w:jc w:val="left"/>
      </w:pPr>
      <w:r>
        <w:rPr>
          <w:sz w:val="19"/>
        </w:rPr>
        <w:t>Thomas Aquinas，Summa Theologiae，《神学大全》。以下按部、题、款列实际使用范围；正文与答辩分别定位，不以选段阅读冒称通读整部著作。I为第一部，I-II为第一集第二部，II-II为第二集第二部，III为第三部。英译采用New Advent所载文本。</w:t>
      </w:r>
    </w:p>
    <w:p>
      <w:pPr>
        <w:keepNext/>
        <w:keepLines/>
        <w:spacing w:line="310" w:lineRule="exact" w:after="60"/>
        <w:ind w:firstLine="0"/>
        <w:jc w:val="left"/>
      </w:pPr>
      <w:r>
        <w:rPr>
          <w:sz w:val="19"/>
        </w:rPr>
        <w:t>I，q.3，a.7，神的单纯性；不把分析方向误作神本质的部件，参第5章。</w:t>
      </w:r>
    </w:p>
    <w:p>
      <w:pPr>
        <w:keepLines/>
        <w:spacing w:line="310" w:lineRule="exact" w:after="60"/>
        <w:ind w:firstLine="0"/>
        <w:jc w:val="left"/>
      </w:pPr>
      <w:hyperlink r:id="rId112">
        <w:r>
          <w:rPr>
            <w:color w:val="1F3A5F"/>
            <w:sz w:val="19"/>
          </w:rPr>
          <w:t>https:/​/​www.newadvent.org/​summa/​1003.htm</w:t>
        </w:r>
      </w:hyperlink>
    </w:p>
    <w:p>
      <w:pPr>
        <w:keepNext/>
        <w:keepLines/>
        <w:spacing w:line="310" w:lineRule="exact" w:after="60"/>
        <w:ind w:firstLine="0"/>
        <w:jc w:val="left"/>
      </w:pPr>
      <w:r>
        <w:rPr>
          <w:sz w:val="19"/>
        </w:rPr>
        <w:t>[36B] I，q.6，aa.1—4，神之善；核对本质之善与参与之善。</w:t>
      </w:r>
    </w:p>
    <w:p>
      <w:pPr>
        <w:keepLines/>
        <w:spacing w:line="310" w:lineRule="exact" w:after="60"/>
        <w:ind w:firstLine="0"/>
        <w:jc w:val="left"/>
      </w:pPr>
      <w:hyperlink r:id="rId113">
        <w:r>
          <w:rPr>
            <w:color w:val="1F3A5F"/>
            <w:sz w:val="19"/>
          </w:rPr>
          <w:t>https:/​/​www.newadvent.org/​summa/​1006.htm</w:t>
        </w:r>
      </w:hyperlink>
    </w:p>
    <w:p>
      <w:pPr>
        <w:keepNext/>
        <w:keepLines/>
        <w:spacing w:line="310" w:lineRule="exact" w:after="60"/>
        <w:ind w:firstLine="0"/>
        <w:jc w:val="left"/>
      </w:pPr>
      <w:r>
        <w:rPr>
          <w:sz w:val="19"/>
        </w:rPr>
        <w:t>I，q.28，aa.1—2，含a.1答辩3。核对神内真实关系与本质，以及神内关系和受造物对神依赖的区分，参第3章。</w:t>
      </w:r>
    </w:p>
    <w:p>
      <w:pPr>
        <w:keepLines/>
        <w:spacing w:line="310" w:lineRule="exact" w:after="60"/>
        <w:ind w:firstLine="0"/>
        <w:jc w:val="left"/>
      </w:pPr>
      <w:hyperlink r:id="rId114">
        <w:r>
          <w:rPr>
            <w:color w:val="1F3A5F"/>
            <w:sz w:val="19"/>
          </w:rPr>
          <w:t>https:/​/​www.newadvent.org/​summa/​1028.htm</w:t>
        </w:r>
      </w:hyperlink>
    </w:p>
    <w:p>
      <w:pPr>
        <w:keepNext/>
        <w:keepLines/>
        <w:spacing w:line="310" w:lineRule="exact" w:after="60"/>
        <w:ind w:firstLine="0"/>
        <w:jc w:val="left"/>
      </w:pPr>
      <w:r>
        <w:rPr>
          <w:sz w:val="19"/>
        </w:rPr>
        <w:t>[38B] I-II，q.3，a.8，最终完全幸福与对神本质的观看。</w:t>
      </w:r>
    </w:p>
    <w:p>
      <w:pPr>
        <w:keepLines/>
        <w:spacing w:line="310" w:lineRule="exact" w:after="60"/>
        <w:ind w:firstLine="0"/>
        <w:jc w:val="left"/>
      </w:pPr>
      <w:hyperlink r:id="rId115">
        <w:r>
          <w:rPr>
            <w:color w:val="1F3A5F"/>
            <w:sz w:val="19"/>
          </w:rPr>
          <w:t>https:/​/​www.newadvent.org/​summa/​2003.htm</w:t>
        </w:r>
      </w:hyperlink>
    </w:p>
    <w:p>
      <w:pPr>
        <w:keepNext/>
        <w:keepLines/>
        <w:spacing w:line="310" w:lineRule="exact" w:after="60"/>
        <w:ind w:firstLine="0"/>
        <w:jc w:val="left"/>
      </w:pPr>
      <w:r>
        <w:rPr>
          <w:sz w:val="19"/>
          <w:spacing w:val="0"/>
          <w:w w:val="97"/>
        </w:rPr>
        <w:t>[36B] I-II，q.18，人的行为之善恶，重点aa.2—4及a.5答辩4的对象、情境与目的论述，参第22、36章。</w:t>
      </w:r>
    </w:p>
    <w:p>
      <w:pPr>
        <w:keepLines/>
        <w:spacing w:line="310" w:lineRule="exact" w:after="60"/>
        <w:ind w:firstLine="0"/>
        <w:jc w:val="left"/>
      </w:pPr>
      <w:hyperlink r:id="rId116">
        <w:r>
          <w:rPr>
            <w:color w:val="1F3A5F"/>
            <w:sz w:val="19"/>
          </w:rPr>
          <w:t>https:/​/​www.newadvent.org/​summa/​2018.htm</w:t>
        </w:r>
      </w:hyperlink>
    </w:p>
    <w:p>
      <w:pPr>
        <w:keepNext/>
        <w:keepLines/>
        <w:spacing w:line="310" w:lineRule="exact" w:after="60"/>
        <w:ind w:firstLine="0"/>
        <w:jc w:val="left"/>
      </w:pPr>
      <w:r>
        <w:rPr>
          <w:sz w:val="19"/>
        </w:rPr>
        <w:t>[39A] II-II，q.23，a.1，爱德作为友谊；核对愿对方之善、相互性与共同分享，参a.5。</w:t>
      </w:r>
    </w:p>
    <w:p>
      <w:pPr>
        <w:keepLines/>
        <w:spacing w:line="310" w:lineRule="exact" w:after="60"/>
        <w:ind w:firstLine="0"/>
        <w:jc w:val="left"/>
      </w:pPr>
      <w:hyperlink r:id="rId117">
        <w:r>
          <w:rPr>
            <w:color w:val="1F3A5F"/>
            <w:sz w:val="19"/>
          </w:rPr>
          <w:t>https:/​/​www.newadvent.org/​summa/​3023.htm</w:t>
        </w:r>
      </w:hyperlink>
    </w:p>
    <w:p>
      <w:pPr>
        <w:keepNext/>
        <w:keepLines/>
        <w:spacing w:line="310" w:lineRule="exact" w:after="60"/>
        <w:ind w:firstLine="0"/>
        <w:jc w:val="left"/>
      </w:pPr>
      <w:r>
        <w:rPr>
          <w:sz w:val="19"/>
        </w:rPr>
        <w:t>II-II，q.30，aa.1—3，正文重点使用aa.1、3。核对怜悯、他人苦难与理性指导的关系，参第18章。</w:t>
      </w:r>
    </w:p>
    <w:p>
      <w:pPr>
        <w:keepLines/>
        <w:spacing w:line="310" w:lineRule="exact" w:after="60"/>
        <w:ind w:firstLine="0"/>
        <w:jc w:val="left"/>
      </w:pPr>
      <w:hyperlink r:id="rId118">
        <w:r>
          <w:rPr>
            <w:color w:val="1F3A5F"/>
            <w:sz w:val="19"/>
          </w:rPr>
          <w:t>https:/​/​www.newadvent.org/​summa/​3030.htm</w:t>
        </w:r>
      </w:hyperlink>
    </w:p>
    <w:p>
      <w:pPr>
        <w:keepNext/>
        <w:keepLines/>
        <w:spacing w:line="310" w:lineRule="exact" w:after="60"/>
        <w:ind w:firstLine="0"/>
        <w:jc w:val="left"/>
      </w:pPr>
      <w:r>
        <w:rPr>
          <w:sz w:val="19"/>
        </w:rPr>
        <w:t>II-II，q.66，a.7，正文及答辩。核对极端必要与财物使用，作为伦理原典讨论，参第25章。</w:t>
      </w:r>
    </w:p>
    <w:p>
      <w:pPr>
        <w:keepLines/>
        <w:spacing w:line="310" w:lineRule="exact" w:after="60"/>
        <w:ind w:firstLine="0"/>
        <w:jc w:val="left"/>
      </w:pPr>
      <w:hyperlink r:id="rId119">
        <w:r>
          <w:rPr>
            <w:color w:val="1F3A5F"/>
            <w:sz w:val="19"/>
          </w:rPr>
          <w:t>https:/​/​www.newadvent.org/​summa/​3066.htm</w:t>
        </w:r>
      </w:hyperlink>
    </w:p>
    <w:p>
      <w:pPr>
        <w:keepNext/>
        <w:keepLines/>
        <w:spacing w:line="310" w:lineRule="exact" w:after="60"/>
        <w:ind w:firstLine="0"/>
        <w:jc w:val="left"/>
      </w:pPr>
      <w:r>
        <w:rPr>
          <w:sz w:val="19"/>
        </w:rPr>
        <w:t>II-II，q.79，a.3，正文及答辩。核对遗漏、应履行的善与义务限度，参第27章。</w:t>
      </w:r>
    </w:p>
    <w:p>
      <w:pPr>
        <w:keepLines/>
        <w:spacing w:line="310" w:lineRule="exact" w:after="60"/>
        <w:ind w:firstLine="0"/>
        <w:jc w:val="left"/>
      </w:pPr>
      <w:hyperlink r:id="rId120">
        <w:r>
          <w:rPr>
            <w:color w:val="1F3A5F"/>
            <w:sz w:val="19"/>
          </w:rPr>
          <w:t>https:/​/​www.newadvent.org/​summa/​3079.htm</w:t>
        </w:r>
      </w:hyperlink>
    </w:p>
    <w:p>
      <w:pPr>
        <w:keepNext/>
        <w:keepLines/>
        <w:spacing w:line="310" w:lineRule="exact" w:after="60"/>
        <w:ind w:firstLine="0"/>
        <w:jc w:val="left"/>
      </w:pPr>
      <w:r>
        <w:rPr>
          <w:sz w:val="19"/>
          <w:spacing w:val="0"/>
          <w:w w:val="97"/>
        </w:rPr>
        <w:t>[29T2] II-II，q.104，a.5，含答辩1—2，参a.4。用于对人间上级的顺服范围，区分对神与对人的顺服。</w:t>
      </w:r>
    </w:p>
    <w:p>
      <w:pPr>
        <w:keepLines/>
        <w:spacing w:line="310" w:lineRule="exact" w:after="60"/>
        <w:ind w:firstLine="0"/>
        <w:jc w:val="left"/>
      </w:pPr>
      <w:hyperlink r:id="rId121">
        <w:r>
          <w:rPr>
            <w:color w:val="1F3A5F"/>
            <w:sz w:val="19"/>
          </w:rPr>
          <w:t>https:/​/​www.newadvent.org/​summa/​3104.htm</w:t>
        </w:r>
      </w:hyperlink>
    </w:p>
    <w:p>
      <w:pPr>
        <w:keepNext/>
        <w:keepLines/>
        <w:spacing w:line="310" w:lineRule="exact" w:after="60"/>
        <w:ind w:firstLine="0"/>
        <w:jc w:val="left"/>
      </w:pPr>
      <w:r>
        <w:rPr>
          <w:sz w:val="19"/>
        </w:rPr>
        <w:t>II-II，q.158，aa.1—2。核对合乎理性的愤怒与失当愤怒，参第20章。</w:t>
      </w:r>
    </w:p>
    <w:p>
      <w:pPr>
        <w:keepLines/>
        <w:spacing w:line="310" w:lineRule="exact" w:after="60"/>
        <w:ind w:firstLine="0"/>
        <w:jc w:val="left"/>
      </w:pPr>
      <w:hyperlink r:id="rId122">
        <w:r>
          <w:rPr>
            <w:color w:val="1F3A5F"/>
            <w:sz w:val="19"/>
          </w:rPr>
          <w:t>https:/​/​www.newadvent.org/​summa/​3158.htm</w:t>
        </w:r>
      </w:hyperlink>
    </w:p>
    <w:p>
      <w:pPr>
        <w:keepNext/>
        <w:keepLines/>
        <w:spacing w:line="310" w:lineRule="exact" w:after="60"/>
        <w:ind w:firstLine="0"/>
        <w:jc w:val="left"/>
      </w:pPr>
      <w:r>
        <w:rPr>
          <w:sz w:val="19"/>
        </w:rPr>
        <w:t>[32T2] III，q.12，aa.2—3。核对经验性或获得性知识增长，以及从人的教导学习这一不同问题；参正文第4、12、32章。</w:t>
      </w:r>
    </w:p>
    <w:p>
      <w:pPr>
        <w:keepLines/>
        <w:spacing w:line="310" w:lineRule="exact" w:after="60"/>
        <w:ind w:firstLine="0"/>
        <w:jc w:val="left"/>
      </w:pPr>
      <w:hyperlink r:id="rId123">
        <w:r>
          <w:rPr>
            <w:color w:val="1F3A5F"/>
            <w:sz w:val="19"/>
          </w:rPr>
          <w:t>https:/​/​www.newadvent.org/​summa/​4012.htm</w:t>
        </w:r>
      </w:hyperlink>
    </w:p>
    <w:p>
      <w:pPr>
        <w:keepNext/>
        <w:keepLines/>
        <w:spacing w:line="310" w:lineRule="exact" w:after="60"/>
        <w:ind w:firstLine="0"/>
        <w:jc w:val="left"/>
      </w:pPr>
      <w:r>
        <w:rPr>
          <w:sz w:val="19"/>
        </w:rPr>
        <w:t>III，q.14，aa.1—4，基督自愿承担通常身体软弱与真实饥渴；不采用未经现代验证的个别医学解释，参第14章。</w:t>
      </w:r>
    </w:p>
    <w:p>
      <w:pPr>
        <w:keepLines/>
        <w:spacing w:line="310" w:lineRule="exact" w:after="60"/>
        <w:ind w:firstLine="0"/>
        <w:jc w:val="left"/>
      </w:pPr>
      <w:hyperlink r:id="rId124">
        <w:r>
          <w:rPr>
            <w:color w:val="1F3A5F"/>
            <w:sz w:val="19"/>
          </w:rPr>
          <w:t>https:/​/​www.newadvent.org/​summa/​4014.htm</w:t>
        </w:r>
      </w:hyperlink>
    </w:p>
    <w:p>
      <w:pPr>
        <w:keepNext/>
        <w:keepLines/>
        <w:spacing w:line="310" w:lineRule="exact" w:after="60"/>
        <w:ind w:firstLine="0"/>
        <w:jc w:val="left"/>
      </w:pPr>
      <w:r>
        <w:rPr>
          <w:sz w:val="19"/>
        </w:rPr>
        <w:t>[37D] III，q.15，a.1，尤其答辩4。用于基督无罪，以及林后5:21的“成为罪”与献祭解释；另读a.4，作为第8—9章真实激情与意志关系的背景。</w:t>
      </w:r>
    </w:p>
    <w:p>
      <w:pPr>
        <w:keepLines/>
        <w:spacing w:line="310" w:lineRule="exact" w:after="60"/>
        <w:ind w:firstLine="0"/>
        <w:jc w:val="left"/>
      </w:pPr>
      <w:hyperlink r:id="rId125">
        <w:r>
          <w:rPr>
            <w:color w:val="1F3A5F"/>
            <w:sz w:val="19"/>
          </w:rPr>
          <w:t>https:/​/​www.newadvent.org/​summa/​4015.htm</w:t>
        </w:r>
      </w:hyperlink>
    </w:p>
    <w:p>
      <w:pPr>
        <w:keepNext/>
        <w:keepLines/>
        <w:spacing w:line="310" w:lineRule="exact" w:after="60"/>
        <w:ind w:firstLine="0"/>
        <w:jc w:val="left"/>
      </w:pPr>
      <w:r>
        <w:rPr>
          <w:sz w:val="19"/>
        </w:rPr>
        <w:t>[31T2][37B] III，q.18，实际阅读aa.1—6，正文重点使用aa.1、4—6。核对基督的人性意志、自由选择、自然趋向与顺从；两自然意志不等于两个位格。</w:t>
      </w:r>
    </w:p>
    <w:p>
      <w:pPr>
        <w:keepLines/>
        <w:spacing w:line="310" w:lineRule="exact" w:after="60"/>
        <w:ind w:firstLine="0"/>
        <w:jc w:val="left"/>
      </w:pPr>
      <w:hyperlink r:id="rId126">
        <w:r>
          <w:rPr>
            <w:color w:val="1F3A5F"/>
            <w:sz w:val="19"/>
          </w:rPr>
          <w:t>https:/​/​www.newadvent.org/​summa/​4018.htm</w:t>
        </w:r>
      </w:hyperlink>
    </w:p>
    <w:p>
      <w:pPr>
        <w:keepNext/>
        <w:keepLines/>
        <w:spacing w:line="310" w:lineRule="exact" w:after="60"/>
        <w:ind w:firstLine="0"/>
        <w:jc w:val="left"/>
      </w:pPr>
      <w:r>
        <w:rPr>
          <w:sz w:val="19"/>
        </w:rPr>
        <w:t>III，q.21，aa.1—4，正文主要使用a.1：基督人性意志的真实祈求，参第10章。</w:t>
      </w:r>
    </w:p>
    <w:p>
      <w:pPr>
        <w:keepLines/>
        <w:spacing w:line="310" w:lineRule="exact" w:after="60"/>
        <w:ind w:firstLine="0"/>
        <w:jc w:val="left"/>
      </w:pPr>
      <w:hyperlink r:id="rId127">
        <w:r>
          <w:rPr>
            <w:color w:val="1F3A5F"/>
            <w:sz w:val="19"/>
          </w:rPr>
          <w:t>https:/​/​www.newadvent.org/​summa/​4021.htm</w:t>
        </w:r>
      </w:hyperlink>
    </w:p>
    <w:p>
      <w:pPr>
        <w:keepNext/>
        <w:keepLines/>
        <w:spacing w:line="310" w:lineRule="exact" w:after="60"/>
        <w:ind w:firstLine="0"/>
        <w:jc w:val="left"/>
      </w:pPr>
      <w:r>
        <w:rPr>
          <w:sz w:val="19"/>
        </w:rPr>
        <w:t>III，q.39，aa.1—3、6、8，正文重点使用aa.1—2、6。用于受洗非洁除自身罪、两种洗礼的区分、圣灵恩典与公开见证，参第13章。</w:t>
      </w:r>
    </w:p>
    <w:p>
      <w:pPr>
        <w:keepLines/>
        <w:spacing w:line="310" w:lineRule="exact" w:after="60"/>
        <w:ind w:firstLine="0"/>
        <w:jc w:val="left"/>
      </w:pPr>
      <w:hyperlink r:id="rId128">
        <w:r>
          <w:rPr>
            <w:color w:val="1F3A5F"/>
            <w:sz w:val="19"/>
          </w:rPr>
          <w:t>https:/​/​www.newadvent.org/​summa/​4039.htm</w:t>
        </w:r>
      </w:hyperlink>
    </w:p>
    <w:p>
      <w:pPr>
        <w:keepNext/>
        <w:keepLines/>
        <w:spacing w:line="310" w:lineRule="exact" w:after="60"/>
        <w:ind w:firstLine="0"/>
        <w:jc w:val="left"/>
      </w:pPr>
      <w:r>
        <w:rPr>
          <w:sz w:val="19"/>
          <w:spacing w:val="0"/>
          <w:w w:val="97"/>
        </w:rPr>
        <w:t>III，q.40，aa.1—2，尤其a.1答辩3。核对公开交往、休息、祈祷与避免炫耀的不同理由，参第10、14章。</w:t>
      </w:r>
    </w:p>
    <w:p>
      <w:pPr>
        <w:keepLines/>
        <w:spacing w:line="310" w:lineRule="exact" w:after="60"/>
        <w:ind w:firstLine="0"/>
        <w:jc w:val="left"/>
      </w:pPr>
      <w:hyperlink r:id="rId129">
        <w:r>
          <w:rPr>
            <w:color w:val="1F3A5F"/>
            <w:sz w:val="19"/>
          </w:rPr>
          <w:t>https:/​/​www.newadvent.org/​summa/​4040.htm</w:t>
        </w:r>
      </w:hyperlink>
    </w:p>
    <w:p>
      <w:pPr>
        <w:keepNext/>
        <w:keepLines/>
        <w:spacing w:line="310" w:lineRule="exact" w:after="60"/>
        <w:ind w:firstLine="0"/>
        <w:jc w:val="left"/>
      </w:pPr>
      <w:r>
        <w:rPr>
          <w:sz w:val="19"/>
        </w:rPr>
        <w:t>III，q.41，aa.1—3，尤其a.1答辩3。核对受试探的帮助或示范方向、外部建议与肉欲试探的区分，以及荒野和禁食的意义，参第6、14章。</w:t>
      </w:r>
    </w:p>
    <w:p>
      <w:pPr>
        <w:keepLines/>
        <w:spacing w:line="310" w:lineRule="exact" w:after="60"/>
        <w:ind w:firstLine="0"/>
        <w:jc w:val="left"/>
      </w:pPr>
      <w:hyperlink r:id="rId130">
        <w:r>
          <w:rPr>
            <w:color w:val="1F3A5F"/>
            <w:sz w:val="19"/>
          </w:rPr>
          <w:t>https:/​/​www.newadvent.org/​summa/​4041.htm</w:t>
        </w:r>
      </w:hyperlink>
    </w:p>
    <w:p>
      <w:pPr>
        <w:keepNext/>
        <w:keepLines/>
        <w:spacing w:line="310" w:lineRule="exact" w:after="60"/>
        <w:ind w:firstLine="0"/>
        <w:jc w:val="left"/>
      </w:pPr>
      <w:r>
        <w:rPr>
          <w:sz w:val="19"/>
        </w:rPr>
        <w:t>[34T2] III，q.46，aa.6—8。用于真实痛苦、灵魂层次与享受神的区分，不将其身体推断或痛苦比较当作临床测量。</w:t>
      </w:r>
    </w:p>
    <w:p>
      <w:pPr>
        <w:keepLines/>
        <w:spacing w:line="310" w:lineRule="exact" w:after="60"/>
        <w:ind w:firstLine="0"/>
        <w:jc w:val="left"/>
      </w:pPr>
      <w:hyperlink r:id="rId131">
        <w:r>
          <w:rPr>
            <w:color w:val="1F3A5F"/>
            <w:sz w:val="19"/>
          </w:rPr>
          <w:t>https:/​/​www.newadvent.org/​summa/​4046.htm</w:t>
        </w:r>
      </w:hyperlink>
    </w:p>
    <w:p>
      <w:pPr>
        <w:keepNext/>
        <w:keepLines/>
        <w:spacing w:line="310" w:lineRule="exact" w:after="60"/>
        <w:ind w:firstLine="0"/>
        <w:jc w:val="left"/>
      </w:pPr>
      <w:r>
        <w:rPr>
          <w:sz w:val="19"/>
        </w:rPr>
        <w:t>[33T4] III，q.48，a.1答辩3、a.2及a.3答辩3。核对先在之爱与受难工作的特殊作用、补赎中的爱和顺从，以及自献和行刑者罪行的区分，参第9、33章。</w:t>
      </w:r>
    </w:p>
    <w:p>
      <w:pPr>
        <w:keepLines/>
        <w:spacing w:line="310" w:lineRule="exact" w:after="60"/>
        <w:ind w:firstLine="0"/>
        <w:jc w:val="left"/>
      </w:pPr>
      <w:hyperlink r:id="rId132">
        <w:r>
          <w:rPr>
            <w:color w:val="1F3A5F"/>
            <w:sz w:val="19"/>
          </w:rPr>
          <w:t>https:/​/​www.newadvent.org/​summa/​4048.htm</w:t>
        </w:r>
      </w:hyperlink>
    </w:p>
    <w:p>
      <w:pPr>
        <w:keepNext/>
        <w:keepLines/>
        <w:spacing w:line="310" w:lineRule="exact" w:after="60"/>
        <w:ind w:firstLine="0"/>
        <w:jc w:val="left"/>
      </w:pPr>
      <w:r>
        <w:rPr>
          <w:sz w:val="19"/>
          <w:spacing w:val="0"/>
          <w:w w:val="98"/>
        </w:rPr>
        <w:t>[32T1] Thomas Aquinas，Commentary on Hebrews，《希伯来书注释》第5章第2讲，第258—260段，尤其259—260。实际核对顺从的认识与经验、完成及其果效。采用Aquinas.cc拉英对照文本。</w:t>
      </w:r>
    </w:p>
    <w:p>
      <w:pPr>
        <w:keepLines/>
        <w:spacing w:line="310" w:lineRule="exact" w:after="60"/>
        <w:ind w:firstLine="0"/>
        <w:jc w:val="left"/>
      </w:pPr>
      <w:hyperlink r:id="rId133">
        <w:r>
          <w:rPr>
            <w:color w:val="1F3A5F"/>
            <w:sz w:val="19"/>
          </w:rPr>
          <w:t>https:/​/​aquinas.cc/​la/​en/​~Heb.C5.L2</w:t>
        </w:r>
      </w:hyperlink>
    </w:p>
    <w:p>
      <w:pPr>
        <w:pStyle w:val="Heading3"/>
      </w:pPr>
      <w:r>
        <w:t>五 宗教改革原典与信条</w:t>
      </w:r>
    </w:p>
    <w:p>
      <w:pPr>
        <w:keepNext/>
        <w:keepLines/>
        <w:spacing w:line="310" w:lineRule="exact" w:after="60"/>
        <w:ind w:firstLine="0"/>
        <w:jc w:val="left"/>
      </w:pPr>
      <w:r>
        <w:rPr>
          <w:sz w:val="19"/>
        </w:rPr>
        <w:t>John Calvin，Institutes of the Christian Religion，《基督教要义》。第二卷第13章第1—2、4节，核对真实肉身、饥渴及道不被身体空间封闭的论证，参第4、11章；第二卷第15章第1—2节，核对受膏、先知君王祭司职分及称号目的，参第13章。[33T2][34T3]第二卷第16章第2—5、10—12节，核对惩罚承担、和好、父先在之爱、灵魂受苦及恐惧不等于罪的讨论。网页路径的编号与正文目录不同，定位以正文卷、章、节为准。</w:t>
      </w:r>
    </w:p>
    <w:p>
      <w:pPr>
        <w:keepLines/>
        <w:spacing w:line="310" w:lineRule="exact" w:after="60"/>
        <w:ind w:firstLine="0"/>
        <w:jc w:val="left"/>
      </w:pPr>
      <w:hyperlink r:id="rId134">
        <w:r>
          <w:rPr>
            <w:color w:val="1F3A5F"/>
            <w:sz w:val="19"/>
          </w:rPr>
          <w:t>https:/​/​ccel.org/​ccel/​calvin/​institutes/​institutes.iv.xiv.html</w:t>
        </w:r>
      </w:hyperlink>
    </w:p>
    <w:p>
      <w:pPr>
        <w:keepLines/>
        <w:spacing w:line="310" w:lineRule="exact" w:after="60"/>
        <w:ind w:firstLine="0"/>
        <w:jc w:val="left"/>
      </w:pPr>
      <w:hyperlink r:id="rId135">
        <w:r>
          <w:rPr>
            <w:color w:val="1F3A5F"/>
            <w:sz w:val="19"/>
          </w:rPr>
          <w:t>https:/​/​www.ccel.org/​ccel/​calvin/​institutes.iv.xvi.html</w:t>
        </w:r>
      </w:hyperlink>
    </w:p>
    <w:p>
      <w:pPr>
        <w:keepLines/>
        <w:spacing w:line="310" w:lineRule="exact" w:after="60"/>
        <w:ind w:firstLine="0"/>
        <w:jc w:val="left"/>
      </w:pPr>
      <w:hyperlink r:id="rId136">
        <w:r>
          <w:rPr>
            <w:color w:val="1F3A5F"/>
            <w:sz w:val="19"/>
          </w:rPr>
          <w:t>https:/​/​www.ccel.org/​ccel/​calvin/​institutes.iv.xvii.html</w:t>
        </w:r>
      </w:hyperlink>
    </w:p>
    <w:p>
      <w:pPr>
        <w:keepNext/>
        <w:keepLines/>
        <w:spacing w:line="310" w:lineRule="exact" w:after="60"/>
        <w:ind w:firstLine="0"/>
        <w:jc w:val="left"/>
      </w:pPr>
      <w:r>
        <w:rPr>
          <w:sz w:val="19"/>
        </w:rPr>
        <w:t>John Calvin，《三福音合参注释》，路2:40-47及本页注释。核对真实增长、有限知识与罪的区分，并保留其将圣殿提问理解为开始教导的解释，参第12章。</w:t>
      </w:r>
    </w:p>
    <w:p>
      <w:pPr>
        <w:keepLines/>
        <w:spacing w:line="310" w:lineRule="exact" w:after="60"/>
        <w:ind w:firstLine="0"/>
        <w:jc w:val="left"/>
      </w:pPr>
      <w:hyperlink r:id="rId137">
        <w:r>
          <w:rPr>
            <w:color w:val="1F3A5F"/>
            <w:sz w:val="19"/>
          </w:rPr>
          <w:t>https:/​/​www.ccel.org/​ccel/​calvin/​calcom31.ix.xxv.html</w:t>
        </w:r>
      </w:hyperlink>
    </w:p>
    <w:p>
      <w:pPr>
        <w:keepNext/>
        <w:keepLines/>
        <w:spacing w:line="310" w:lineRule="exact" w:after="60"/>
        <w:ind w:firstLine="0"/>
        <w:jc w:val="left"/>
      </w:pPr>
      <w:r>
        <w:rPr>
          <w:sz w:val="19"/>
        </w:rPr>
        <w:t>[36C][39B] Westminster Confession of Faith，《威斯敏斯特信条》。采用Orthodox Presbyterian Church公布文本；实际使用第1章第9款、第2章、第8章（重点8.2—8.7）、第15章第1—3款、第16章第2款、第19章第1、5—7款、第20章第2款、第21章第7—8款、第22章第1—3款，罪论具体使用第6章第3—5款；对照阅读范围另含9.1—3、15.1—6、16.1—7、20、21.1—8、26.1—3。用于神之善、基督两性与中保工作、悔改和信心果实、律法和恩典、良心自由、必要及怜悯工作、合法宣誓的条件；作为改革宗代表原典，不代替全部新教立场。</w:t>
      </w:r>
    </w:p>
    <w:p>
      <w:pPr>
        <w:keepLines/>
        <w:spacing w:line="310" w:lineRule="exact" w:after="60"/>
        <w:ind w:firstLine="0"/>
        <w:jc w:val="left"/>
      </w:pPr>
      <w:hyperlink r:id="rId138">
        <w:r>
          <w:rPr>
            <w:color w:val="1F3A5F"/>
            <w:sz w:val="19"/>
          </w:rPr>
          <w:t>https:/​/​www.opc.org/​wcf.html</w:t>
        </w:r>
      </w:hyperlink>
    </w:p>
    <w:p>
      <w:pPr>
        <w:keepNext/>
        <w:keepLines/>
        <w:spacing w:line="310" w:lineRule="exact" w:after="60"/>
        <w:ind w:firstLine="0"/>
        <w:jc w:val="left"/>
      </w:pPr>
      <w:r>
        <w:rPr>
          <w:sz w:val="19"/>
        </w:rPr>
        <w:t>Westminster Shorter Catechism，《威斯敏斯特小要理问答》第14问，参第13、16—18问，及十诫相关问答。核对罪的定义、缺失与违背的关系，参第26章。</w:t>
      </w:r>
    </w:p>
    <w:p>
      <w:pPr>
        <w:keepLines/>
        <w:spacing w:line="310" w:lineRule="exact" w:after="60"/>
        <w:ind w:firstLine="0"/>
        <w:jc w:val="left"/>
      </w:pPr>
      <w:hyperlink r:id="rId139">
        <w:r>
          <w:rPr>
            <w:color w:val="1F3A5F"/>
            <w:sz w:val="19"/>
          </w:rPr>
          <w:t>https:/​/​www.opc.org/​sc.html</w:t>
        </w:r>
      </w:hyperlink>
    </w:p>
    <w:p>
      <w:pPr>
        <w:keepNext/>
        <w:keepLines/>
        <w:spacing w:line="310" w:lineRule="exact" w:after="60"/>
        <w:ind w:firstLine="0"/>
        <w:jc w:val="left"/>
      </w:pPr>
      <w:r>
        <w:rPr>
          <w:sz w:val="19"/>
        </w:rPr>
        <w:t>Westminster Larger Catechism，《威斯敏斯特大要理问答》第99问（尤其第4—8项）、第104、108、117—119、135—136、141问。实际核对诫命解释、积极义务、必要与怜悯之工、生命与财物保护；没有将第99—141问全段列为连续通读。</w:t>
      </w:r>
    </w:p>
    <w:p>
      <w:pPr>
        <w:keepLines/>
        <w:spacing w:line="310" w:lineRule="exact" w:after="60"/>
        <w:ind w:firstLine="0"/>
        <w:jc w:val="left"/>
      </w:pPr>
      <w:hyperlink r:id="rId140">
        <w:r>
          <w:rPr>
            <w:color w:val="1F3A5F"/>
            <w:sz w:val="19"/>
          </w:rPr>
          <w:t>https:/​/​www.opc.org/​lc.html</w:t>
        </w:r>
      </w:hyperlink>
    </w:p>
    <w:p>
      <w:pPr>
        <w:keepNext/>
        <w:keepLines/>
        <w:spacing w:line="310" w:lineRule="exact" w:after="60"/>
        <w:ind w:firstLine="0"/>
        <w:jc w:val="left"/>
      </w:pPr>
      <w:r>
        <w:rPr>
          <w:sz w:val="19"/>
        </w:rPr>
        <w:t>The Schleitheim Confession，《施莱特海姆信仰告白》，1527年，第VII条“誓言”。实际核读该条全面禁誓、神与人宣誓的区分、作见证与起誓的区分；在第23章与《威斯敏斯特信条》22.1—3构成竞争解释，不把任一方说成所有基督教传统一致结论。采用Anabaptists.org所载英译转录。</w:t>
      </w:r>
    </w:p>
    <w:p>
      <w:pPr>
        <w:keepLines/>
        <w:spacing w:line="310" w:lineRule="exact" w:after="60"/>
        <w:ind w:firstLine="0"/>
        <w:jc w:val="left"/>
      </w:pPr>
      <w:hyperlink r:id="rId141">
        <w:r>
          <w:rPr>
            <w:color w:val="1F3A5F"/>
            <w:sz w:val="19"/>
          </w:rPr>
          <w:t>https:/​/​www.anabaptists.org/​history/​the-​schleitheim-​confession.html</w:t>
        </w:r>
      </w:hyperlink>
    </w:p>
    <w:p>
      <w:pPr>
        <w:keepNext/>
        <w:keepLines/>
        <w:spacing w:line="310" w:lineRule="exact" w:after="60"/>
        <w:ind w:firstLine="0"/>
        <w:jc w:val="left"/>
      </w:pPr>
      <w:r>
        <w:rPr>
          <w:sz w:val="19"/>
        </w:rPr>
        <w:t>《海德堡教理问答》，第37—45问，参第47—49问，正文使用第37、38、44问。采用Reformed Church in America公布文本，核对真实身心受苦、无辜被定罪及对信徒的安慰；不把独特代赎转换成普通受害者继续受虐的义务，参第9章。</w:t>
      </w:r>
    </w:p>
    <w:p>
      <w:pPr>
        <w:keepLines/>
        <w:spacing w:line="310" w:lineRule="exact" w:after="60"/>
        <w:ind w:firstLine="0"/>
        <w:jc w:val="left"/>
      </w:pPr>
      <w:hyperlink r:id="rId142">
        <w:r>
          <w:rPr>
            <w:color w:val="1F3A5F"/>
            <w:sz w:val="19"/>
          </w:rPr>
          <w:t>https:/​/​www.rca.org/​about/​theology/​creeds-​and-​confessions/​the-​heidelberg-​catechism/​</w:t>
        </w:r>
      </w:hyperlink>
    </w:p>
    <w:p>
      <w:pPr>
        <w:keepNext/>
        <w:keepLines/>
        <w:spacing w:line="310" w:lineRule="exact" w:after="60"/>
        <w:ind w:firstLine="0"/>
        <w:jc w:val="left"/>
      </w:pPr>
      <w:r>
        <w:rPr>
          <w:sz w:val="19"/>
        </w:rPr>
        <w:t>Martin Luther，Small Catechism，《小教理问答》，十诫部分。采用Book of Concord原典转录，用于十诫解释与编号比较。</w:t>
      </w:r>
    </w:p>
    <w:p>
      <w:pPr>
        <w:keepLines/>
        <w:spacing w:line="310" w:lineRule="exact" w:after="60"/>
        <w:ind w:firstLine="0"/>
        <w:jc w:val="left"/>
      </w:pPr>
      <w:hyperlink r:id="rId143">
        <w:r>
          <w:rPr>
            <w:color w:val="1F3A5F"/>
            <w:sz w:val="19"/>
          </w:rPr>
          <w:t>https:/​/​bookofconcord.org/​small-​catechism/​ten-​commandments/​</w:t>
        </w:r>
      </w:hyperlink>
    </w:p>
    <w:p>
      <w:pPr>
        <w:pStyle w:val="Heading3"/>
      </w:pPr>
      <w:r>
        <w:t>六 大公会议与正式教理文件</w:t>
      </w:r>
    </w:p>
    <w:p>
      <w:pPr>
        <w:keepNext/>
        <w:keepLines/>
        <w:spacing w:line="310" w:lineRule="exact" w:after="60"/>
        <w:ind w:firstLine="0"/>
        <w:jc w:val="left"/>
      </w:pPr>
      <w:r>
        <w:rPr>
          <w:sz w:val="19"/>
        </w:rPr>
        <w:t>Council of Chalcedon，451年迦克墩公会议《信仰定义》。采用New Advent原典汇编英译，读取完整定义及相邻说明，重点为理性灵魂、身体、两性限定语与一位格；不将全部会议记录列作已读，参第11章。</w:t>
      </w:r>
    </w:p>
    <w:p>
      <w:pPr>
        <w:keepLines/>
        <w:spacing w:line="310" w:lineRule="exact" w:after="60"/>
        <w:ind w:firstLine="0"/>
        <w:jc w:val="left"/>
      </w:pPr>
      <w:hyperlink r:id="rId144">
        <w:r>
          <w:rPr>
            <w:color w:val="1F3A5F"/>
            <w:sz w:val="19"/>
          </w:rPr>
          <w:t>https:/​/​www.newadvent.org/​fathers/​3811.htm</w:t>
        </w:r>
      </w:hyperlink>
    </w:p>
    <w:p>
      <w:pPr>
        <w:keepNext/>
        <w:keepLines/>
        <w:spacing w:line="310" w:lineRule="exact" w:after="60"/>
        <w:ind w:firstLine="0"/>
        <w:jc w:val="left"/>
      </w:pPr>
      <w:r>
        <w:rPr>
          <w:sz w:val="19"/>
        </w:rPr>
        <w:t>[31T1][37A] Third Council of Constantinople，680—681年第三次君士坦丁堡会议，《信仰定义》及教宗Agatho致会议书信相关段落。采用New Advent原始文献汇编英译，核对两种自然意志与活动、三一共有神性意志和基督人性意志的区分；编辑者附录不当作会议定义。</w:t>
      </w:r>
    </w:p>
    <w:p>
      <w:pPr>
        <w:keepLines/>
        <w:spacing w:line="310" w:lineRule="exact" w:after="60"/>
        <w:ind w:firstLine="0"/>
        <w:jc w:val="left"/>
      </w:pPr>
      <w:hyperlink r:id="rId145">
        <w:r>
          <w:rPr>
            <w:color w:val="1F3A5F"/>
            <w:sz w:val="19"/>
          </w:rPr>
          <w:t>https:/​/​www.newadvent.org/​fathers/​3813.htm</w:t>
        </w:r>
      </w:hyperlink>
    </w:p>
    <w:p>
      <w:pPr>
        <w:keepLines/>
        <w:spacing w:line="310" w:lineRule="exact" w:after="60"/>
        <w:ind w:firstLine="0"/>
        <w:jc w:val="left"/>
      </w:pPr>
      <w:r>
        <w:rPr>
          <w:sz w:val="19"/>
          <w:spacing w:val="0"/>
          <w:w w:val="97"/>
        </w:rPr>
        <w:t>《天主教教理》。以下条号按正式文本定位，作为天主教代表表述，不宣布为全部基督教传统共同结论。</w:t>
      </w:r>
    </w:p>
    <w:p>
      <w:pPr>
        <w:keepNext/>
        <w:keepLines/>
        <w:spacing w:line="310" w:lineRule="exact" w:after="60"/>
        <w:ind w:firstLine="0"/>
        <w:jc w:val="left"/>
      </w:pPr>
      <w:r>
        <w:rPr>
          <w:sz w:val="19"/>
        </w:rPr>
        <w:t>第456—483条，正文重点使用467、470—475：道成肉身、迦克墩传统、真实人性知识及双意志。</w:t>
      </w:r>
    </w:p>
    <w:p>
      <w:pPr>
        <w:keepLines/>
        <w:spacing w:line="310" w:lineRule="exact" w:after="60"/>
        <w:ind w:firstLine="0"/>
        <w:jc w:val="left"/>
      </w:pPr>
      <w:hyperlink r:id="rId146">
        <w:r>
          <w:rPr>
            <w:color w:val="1F3A5F"/>
            <w:sz w:val="19"/>
          </w:rPr>
          <w:t>https:/​/​www.vatican.va/​content/​catechism/​en/​part_​one/​section_​two/​chapter_​two/​artcile_​3.html</w:t>
        </w:r>
      </w:hyperlink>
    </w:p>
    <w:p>
      <w:pPr>
        <w:keepNext/>
        <w:keepLines/>
        <w:spacing w:line="310" w:lineRule="exact" w:after="60"/>
        <w:ind w:firstLine="0"/>
        <w:jc w:val="left"/>
      </w:pPr>
      <w:r>
        <w:rPr>
          <w:sz w:val="19"/>
        </w:rPr>
        <w:t>[34T1] 第597、603、612条：拒绝对犹太人的集体归责，受难者与父救赎之爱的联合，以及死亡恐惧与自由承担。</w:t>
      </w:r>
    </w:p>
    <w:p>
      <w:pPr>
        <w:keepLines/>
        <w:spacing w:line="310" w:lineRule="exact" w:after="60"/>
        <w:ind w:firstLine="0"/>
        <w:jc w:val="left"/>
      </w:pPr>
      <w:hyperlink r:id="rId147">
        <w:r>
          <w:rPr>
            <w:color w:val="1F3A5F"/>
            <w:sz w:val="19"/>
          </w:rPr>
          <w:t>https:/​/​www.vatican.va/​content/​catechism/​en/​part_​one/​section_​two/​chapter_​two/​article_​4/​paragraph_​2_​jesus_​died_​crucified.html</w:t>
        </w:r>
      </w:hyperlink>
    </w:p>
    <w:p>
      <w:pPr>
        <w:keepNext/>
        <w:keepLines/>
        <w:spacing w:line="310" w:lineRule="exact" w:after="60"/>
        <w:ind w:firstLine="0"/>
        <w:jc w:val="left"/>
      </w:pPr>
      <w:r>
        <w:rPr>
          <w:sz w:val="19"/>
        </w:rPr>
        <w:t>[30T1] 第1500—1513条，正文使用1500—1509相关段落：疾病中的有限、基督怜悯、医治记号、祈祷并非总带来康复及持续照护，参第16、30章。</w:t>
      </w:r>
    </w:p>
    <w:p>
      <w:pPr>
        <w:keepLines/>
        <w:spacing w:line="310" w:lineRule="exact" w:after="60"/>
        <w:ind w:firstLine="0"/>
        <w:jc w:val="left"/>
      </w:pPr>
      <w:hyperlink r:id="rId148">
        <w:r>
          <w:rPr>
            <w:color w:val="1F3A5F"/>
            <w:sz w:val="19"/>
          </w:rPr>
          <w:t>https:/​/​www.vatican.va/​content/​catechism/​en/​part_​two/​section_​two/​chapter_​two/​article_​5/​i_​its_​foundations_​in_​the_​economy_​of_​salvation.html</w:t>
        </w:r>
      </w:hyperlink>
    </w:p>
    <w:p>
      <w:pPr>
        <w:keepNext/>
        <w:keepLines/>
        <w:spacing w:line="310" w:lineRule="exact" w:after="60"/>
        <w:ind w:firstLine="0"/>
        <w:jc w:val="left"/>
      </w:pPr>
      <w:r>
        <w:rPr>
          <w:sz w:val="19"/>
        </w:rPr>
        <w:t>第1625—1628条：婚姻同意及不受强迫，参第24章。</w:t>
      </w:r>
    </w:p>
    <w:p>
      <w:pPr>
        <w:keepLines/>
        <w:spacing w:line="310" w:lineRule="exact" w:after="60"/>
        <w:ind w:firstLine="0"/>
        <w:jc w:val="left"/>
      </w:pPr>
      <w:hyperlink r:id="rId149">
        <w:r>
          <w:rPr>
            <w:color w:val="1F3A5F"/>
            <w:sz w:val="19"/>
          </w:rPr>
          <w:t>https:/​/​www.vatican.va/​content/​catechism/​en/​part_​two/​section_​two/​chapter_​three/​article_​7/​iii_​matrimonial_​consent.html</w:t>
        </w:r>
      </w:hyperlink>
    </w:p>
    <w:p>
      <w:pPr>
        <w:keepNext/>
        <w:keepLines/>
        <w:spacing w:line="310" w:lineRule="exact" w:after="60"/>
        <w:ind w:firstLine="0"/>
        <w:jc w:val="left"/>
      </w:pPr>
      <w:r>
        <w:rPr>
          <w:sz w:val="19"/>
        </w:rPr>
        <w:t>第1734—1737条，重点1735：无知、强迫、恐惧、习惯和心理社会因素与归责的关系；第1857—1861条：严重事由、认识、同意与最终审判。用于第26章区分行为与个别罪责，不把困难自动等同免责。</w:t>
      </w:r>
    </w:p>
    <w:p>
      <w:pPr>
        <w:keepLines/>
        <w:spacing w:line="310" w:lineRule="exact" w:after="60"/>
        <w:ind w:firstLine="0"/>
        <w:jc w:val="left"/>
      </w:pPr>
      <w:hyperlink r:id="rId150">
        <w:r>
          <w:rPr>
            <w:color w:val="1F3A5F"/>
            <w:sz w:val="19"/>
          </w:rPr>
          <w:t>https:/​/​www.vatican.va/​content/​catechism/​en/​part_​three/​section_​one/​chapter_​one/​article_​3/​i_​freedom_​and_​responsibility.html</w:t>
        </w:r>
      </w:hyperlink>
    </w:p>
    <w:p>
      <w:pPr>
        <w:keepLines/>
        <w:spacing w:line="310" w:lineRule="exact" w:after="60"/>
        <w:ind w:firstLine="0"/>
        <w:jc w:val="left"/>
      </w:pPr>
      <w:hyperlink r:id="rId151">
        <w:r>
          <w:rPr>
            <w:color w:val="1F3A5F"/>
            <w:sz w:val="19"/>
          </w:rPr>
          <w:t>https:/​/​www.vatican.va/​content/​catechism/​en/​part_​three/​section_​one/​chapter_​one/​article_​8/​iv_​the_​gravity_​of_​sin_​mortal_​and_​venial_​sin.html</w:t>
        </w:r>
      </w:hyperlink>
    </w:p>
    <w:p>
      <w:pPr>
        <w:keepNext/>
        <w:keepLines/>
        <w:spacing w:line="310" w:lineRule="exact" w:after="60"/>
        <w:ind w:firstLine="0"/>
        <w:jc w:val="left"/>
      </w:pPr>
      <w:r>
        <w:rPr>
          <w:sz w:val="19"/>
          <w:spacing w:val="0"/>
          <w:w w:val="97"/>
        </w:rPr>
        <w:t>第2054—2074条，正文重点使用2057、2060—2062、2066、2070：诫命与先行恩惠、盟约及编号传统。</w:t>
      </w:r>
    </w:p>
    <w:p>
      <w:pPr>
        <w:keepLines/>
        <w:spacing w:line="310" w:lineRule="exact" w:after="60"/>
        <w:ind w:firstLine="0"/>
        <w:jc w:val="left"/>
      </w:pPr>
      <w:hyperlink r:id="rId152">
        <w:r>
          <w:rPr>
            <w:color w:val="1F3A5F"/>
            <w:sz w:val="19"/>
          </w:rPr>
          <w:t>https:/​/​www.vatican.va/​content/​catechism/​en/​part_​three/​section_​two.html</w:t>
        </w:r>
      </w:hyperlink>
    </w:p>
    <w:p>
      <w:pPr>
        <w:keepNext/>
        <w:keepLines/>
        <w:spacing w:line="310" w:lineRule="exact" w:after="60"/>
        <w:ind w:firstLine="0"/>
        <w:jc w:val="left"/>
      </w:pPr>
      <w:r>
        <w:rPr>
          <w:sz w:val="19"/>
        </w:rPr>
        <w:t>第2217—2218条：成年子女的尊重、照料与服从范围，参第24章。</w:t>
      </w:r>
    </w:p>
    <w:p>
      <w:pPr>
        <w:keepLines/>
        <w:spacing w:line="310" w:lineRule="exact" w:after="60"/>
        <w:ind w:firstLine="0"/>
        <w:jc w:val="left"/>
      </w:pPr>
      <w:hyperlink r:id="rId153">
        <w:r>
          <w:rPr>
            <w:color w:val="1F3A5F"/>
            <w:sz w:val="19"/>
          </w:rPr>
          <w:t>https:/​/​www.vatican.va/​content/​catechism/​en/​part_​three/​section_​two/​chapter_​two/​article_​4/​iii_​the_​duties_​of_​family_​members.html</w:t>
        </w:r>
      </w:hyperlink>
    </w:p>
    <w:p>
      <w:pPr>
        <w:keepNext/>
        <w:keepLines/>
        <w:spacing w:line="310" w:lineRule="exact" w:after="60"/>
        <w:ind w:firstLine="0"/>
        <w:jc w:val="left"/>
      </w:pPr>
      <w:r>
        <w:rPr>
          <w:sz w:val="19"/>
        </w:rPr>
        <w:t>第九、十诫相关条文，包括2514及后续段落：天主教编号及贪欲的区分。</w:t>
      </w:r>
    </w:p>
    <w:p>
      <w:pPr>
        <w:keepLines/>
        <w:spacing w:line="310" w:lineRule="exact" w:after="60"/>
        <w:ind w:firstLine="0"/>
        <w:jc w:val="left"/>
      </w:pPr>
      <w:hyperlink r:id="rId154">
        <w:r>
          <w:rPr>
            <w:color w:val="1F3A5F"/>
            <w:sz w:val="19"/>
          </w:rPr>
          <w:t>https:/​/​www.vatican.va/​content/​catechism/​en/​part_​three/​section_​two/​chapter_​two/​article_​9.index.html</w:t>
        </w:r>
      </w:hyperlink>
    </w:p>
    <w:p>
      <w:pPr>
        <w:keepLines/>
        <w:spacing w:line="310" w:lineRule="exact" w:after="60"/>
        <w:ind w:firstLine="0"/>
        <w:jc w:val="left"/>
      </w:pPr>
      <w:hyperlink r:id="rId155">
        <w:r>
          <w:rPr>
            <w:color w:val="1F3A5F"/>
            <w:sz w:val="19"/>
          </w:rPr>
          <w:t>https:/​/​www.vatican.va/​content/​catechism/​en/​part_​three/​section_​two/​chapter_​two/​article_​10.index.html</w:t>
        </w:r>
      </w:hyperlink>
    </w:p>
    <w:p>
      <w:pPr>
        <w:keepNext/>
        <w:keepLines/>
        <w:spacing w:line="310" w:lineRule="exact" w:after="60"/>
        <w:ind w:firstLine="0"/>
        <w:jc w:val="left"/>
      </w:pPr>
      <w:r>
        <w:rPr>
          <w:sz w:val="19"/>
        </w:rPr>
        <w:t>第2598—2606条，正文使用2600—2602：使命关键时刻的祈祷、独处及父子相交，参第10章。</w:t>
      </w:r>
    </w:p>
    <w:p>
      <w:pPr>
        <w:keepLines/>
        <w:spacing w:line="310" w:lineRule="exact" w:after="60"/>
        <w:ind w:firstLine="0"/>
        <w:jc w:val="left"/>
      </w:pPr>
      <w:hyperlink r:id="rId156">
        <w:r>
          <w:rPr>
            <w:color w:val="1F3A5F"/>
            <w:sz w:val="19"/>
          </w:rPr>
          <w:t>https:/​/​www.vatican.va/​content/​catechism/​en/​part_​four/​section_​one/​chapter_​one/​article_​2/​in_​the_​fullness_​of_​time.html</w:t>
        </w:r>
      </w:hyperlink>
    </w:p>
    <w:p>
      <w:pPr>
        <w:keepNext/>
        <w:keepLines/>
        <w:spacing w:line="310" w:lineRule="exact" w:after="60"/>
        <w:ind w:firstLine="0"/>
        <w:jc w:val="left"/>
      </w:pPr>
      <w:r>
        <w:rPr>
          <w:sz w:val="19"/>
        </w:rPr>
        <w:t>[40B] Dicastery for the Doctrine of the Faith / Dicastery for Culture and Education，Antiqua et nova，《古老与崭新》，2025年1月28日，第39—46段，参第30—35段。实际使用人的道德责任、技术目的与手段、复杂自动化问责等段落；并未通读全部117段。其神学人观不作为机器意识实验或法律规定。</w:t>
      </w:r>
    </w:p>
    <w:p>
      <w:pPr>
        <w:keepLines/>
        <w:spacing w:line="310" w:lineRule="exact" w:after="60"/>
        <w:ind w:firstLine="0"/>
        <w:jc w:val="left"/>
      </w:pPr>
      <w:hyperlink r:id="rId157">
        <w:r>
          <w:rPr>
            <w:color w:val="1F3A5F"/>
            <w:sz w:val="19"/>
          </w:rPr>
          <w:t>https:/​/​www.vatican.va/​roman_​curia/​congregations/​cfaith/​documents/​rc_​ddf_​doc_​20250128_​antiqua-​et-​nova_​en.html</w:t>
        </w:r>
      </w:hyperlink>
    </w:p>
    <w:p>
      <w:pPr>
        <w:pStyle w:val="Heading3"/>
      </w:pPr>
      <w:r>
        <w:t>七 现代哲学神学与人工智能文献</w:t>
      </w:r>
    </w:p>
    <w:p>
      <w:pPr>
        <w:keepNext/>
        <w:keepLines/>
        <w:spacing w:line="310" w:lineRule="exact" w:after="60"/>
        <w:ind w:firstLine="0"/>
        <w:jc w:val="left"/>
      </w:pPr>
      <w:r>
        <w:rPr>
          <w:sz w:val="19"/>
        </w:rPr>
        <w:t>[36D] Robert Merrihew Adams，Finite and Infinite Goods: A Framework for Ethics，Oxford University Press，1999。中文书名《有限与无限的善》为本书所译。实际阅读出版社书籍介绍及“God as the Good”“Divine Commands”章节摘要，仅据此有限说明卓越之善与道德义务的区分，未取得全书全文。</w:t>
      </w:r>
    </w:p>
    <w:p>
      <w:pPr>
        <w:keepLines/>
        <w:spacing w:line="310" w:lineRule="exact" w:after="60"/>
        <w:ind w:firstLine="0"/>
        <w:jc w:val="left"/>
      </w:pPr>
      <w:hyperlink r:id="rId158">
        <w:r>
          <w:rPr>
            <w:color w:val="1F3A5F"/>
            <w:sz w:val="19"/>
          </w:rPr>
          <w:t>https:/​/​academic.oup.com/​book/​12534</w:t>
        </w:r>
      </w:hyperlink>
    </w:p>
    <w:p>
      <w:pPr>
        <w:keepLines/>
        <w:spacing w:line="310" w:lineRule="exact" w:after="60"/>
        <w:ind w:firstLine="0"/>
        <w:jc w:val="left"/>
      </w:pPr>
      <w:hyperlink r:id="rId159">
        <w:r>
          <w:rPr>
            <w:color w:val="1F3A5F"/>
            <w:sz w:val="19"/>
          </w:rPr>
          <w:t>https:/​/​academic.oup.com/​book/​12534/​chapter-​abstract/​162285396</w:t>
        </w:r>
      </w:hyperlink>
    </w:p>
    <w:p>
      <w:pPr>
        <w:keepLines/>
        <w:spacing w:line="310" w:lineRule="exact" w:after="60"/>
        <w:ind w:firstLine="0"/>
        <w:jc w:val="left"/>
      </w:pPr>
      <w:hyperlink r:id="rId160">
        <w:r>
          <w:rPr>
            <w:color w:val="1F3A5F"/>
            <w:sz w:val="19"/>
          </w:rPr>
          <w:t>https:/​/​academic.oup.com/​book/​12534/​chapter-​abstract/​162292858</w:t>
        </w:r>
      </w:hyperlink>
    </w:p>
    <w:p>
      <w:pPr>
        <w:keepNext/>
        <w:keepLines/>
        <w:spacing w:line="310" w:lineRule="exact" w:after="60"/>
        <w:ind w:firstLine="0"/>
        <w:jc w:val="left"/>
      </w:pPr>
      <w:r>
        <w:rPr>
          <w:sz w:val="19"/>
        </w:rPr>
        <w:t>[36D] Robert Merrihew Adams，“Divine Command Metaethics Modified Again”，Journal of Religious Ethics，7(1)，1979，66—79页。核查原论文扫描文本，重点76—77页关于慈爱之神、错误性本质与命令的论述；与上述书籍摘要的阅读范围分别处理。</w:t>
      </w:r>
    </w:p>
    <w:p>
      <w:pPr>
        <w:keepLines/>
        <w:spacing w:line="310" w:lineRule="exact" w:after="60"/>
        <w:ind w:firstLine="0"/>
        <w:jc w:val="left"/>
      </w:pPr>
      <w:hyperlink r:id="rId161">
        <w:r>
          <w:rPr>
            <w:color w:val="1F3A5F"/>
            <w:sz w:val="19"/>
          </w:rPr>
          <w:t>https:/​/​andrewmbailey.com/​rma/​1979c-​Adams-​DivineCommandMetaethics.pdf</w:t>
        </w:r>
      </w:hyperlink>
    </w:p>
    <w:p>
      <w:pPr>
        <w:keepNext/>
        <w:keepLines/>
        <w:spacing w:line="310" w:lineRule="exact" w:after="60"/>
        <w:ind w:firstLine="0"/>
        <w:jc w:val="left"/>
      </w:pPr>
      <w:r>
        <w:rPr>
          <w:sz w:val="19"/>
        </w:rPr>
        <w:t>[37C] Oliver D. Crisp，“Was Christ Sinless or Impeccable?”，Irish Theological Quarterly，72(2)，2007，168—186页。中文题名《基督无罪还是不可犯罪？》为本书所译。实际阅读原期刊页公开摘要及可见注释，只据此确认不可犯罪性辩护的立场，未归给作者未经核实的详细模型。</w:t>
      </w:r>
    </w:p>
    <w:p>
      <w:pPr>
        <w:keepLines/>
        <w:spacing w:line="310" w:lineRule="exact" w:after="60"/>
        <w:ind w:firstLine="0"/>
        <w:jc w:val="left"/>
      </w:pPr>
      <w:hyperlink r:id="rId162">
        <w:r>
          <w:rPr>
            <w:color w:val="1F3A5F"/>
            <w:sz w:val="19"/>
          </w:rPr>
          <w:t>https:/​/​journals.sagepub.com/​doi/​10.1177/​0021140007082165</w:t>
        </w:r>
      </w:hyperlink>
    </w:p>
    <w:p>
      <w:pPr>
        <w:keepNext/>
        <w:keepLines/>
        <w:spacing w:line="310" w:lineRule="exact" w:after="60"/>
        <w:ind w:firstLine="0"/>
        <w:jc w:val="left"/>
      </w:pPr>
      <w:r>
        <w:rPr>
          <w:sz w:val="19"/>
        </w:rPr>
        <w:t>[40A] National Institute of Standards and Technology，Artificial Intelligence Risk Management Framework (AI RMF 1.0)，NIST AI 100-1，2023年1月。实际使用执行摘要第1—3页及风险、情境、参与者的相关正文，用于社会技术系统与生命周期角色的有限比较；明确指1.0文献，不称其为写作日最新版本或法律规定。</w:t>
      </w:r>
    </w:p>
    <w:p>
      <w:pPr>
        <w:keepLines/>
        <w:spacing w:line="310" w:lineRule="exact" w:after="60"/>
        <w:ind w:firstLine="0"/>
        <w:jc w:val="left"/>
      </w:pPr>
      <w:hyperlink r:id="rId163">
        <w:r>
          <w:rPr>
            <w:color w:val="1F3A5F"/>
            <w:sz w:val="19"/>
          </w:rPr>
          <w:t>https:/​/​nvlpubs.nist.gov/​nistpubs/​ai/​NIST.AI.100-​1.pdf</w:t>
        </w:r>
      </w:hyperlink>
    </w:p>
    <w:p>
      <w:pPr>
        <w:keepLines/>
        <w:spacing w:line="310" w:lineRule="exact" w:after="60"/>
        <w:ind w:firstLine="0"/>
        <w:jc w:val="left"/>
      </w:pPr>
      <w:hyperlink r:id="rId164">
        <w:r>
          <w:rPr>
            <w:color w:val="1F3A5F"/>
            <w:sz w:val="19"/>
          </w:rPr>
          <w:t>https:/​/​doi.org/​10.6028/​NIST.AI.100-​1</w:t>
        </w:r>
      </w:hyperlink>
    </w:p>
    <w:p>
      <w:pPr>
        <w:pStyle w:val="Heading3"/>
      </w:pPr>
      <w:r>
        <w:t>八 词形与词例定位工具</w:t>
      </w:r>
    </w:p>
    <w:p>
      <w:pPr>
        <w:keepNext/>
        <w:keepLines/>
        <w:spacing w:line="310" w:lineRule="exact" w:after="60"/>
        <w:ind w:firstLine="0"/>
        <w:jc w:val="left"/>
      </w:pPr>
      <w:r>
        <w:rPr>
          <w:sz w:val="19"/>
        </w:rPr>
        <w:t>Bible Hub所载希腊词头、Strong编号、词形与经文索引：G18、G2570、G5048、G5055、G3985、G5218、G26。仅作定位工具，不以页面附加的整套神学释义证明本书立场；词义依经文语境判断。尤其将来2:10及来5:9的teleioō与约19:30的teleō分别定位，不因中文近义表达而视为同一动词。</w:t>
      </w:r>
    </w:p>
    <w:p>
      <w:pPr>
        <w:keepLines/>
        <w:spacing w:line="310" w:lineRule="exact" w:after="60"/>
        <w:ind w:firstLine="0"/>
        <w:jc w:val="left"/>
      </w:pPr>
      <w:hyperlink r:id="rId165">
        <w:r>
          <w:rPr>
            <w:color w:val="1F3A5F"/>
            <w:sz w:val="19"/>
          </w:rPr>
          <w:t>https:/​/​biblehub.com/​greek/​18.htm</w:t>
        </w:r>
      </w:hyperlink>
    </w:p>
    <w:p>
      <w:pPr>
        <w:keepLines/>
        <w:spacing w:line="310" w:lineRule="exact" w:after="60"/>
        <w:ind w:firstLine="0"/>
        <w:jc w:val="left"/>
      </w:pPr>
      <w:hyperlink r:id="rId166">
        <w:r>
          <w:rPr>
            <w:color w:val="1F3A5F"/>
            <w:sz w:val="19"/>
          </w:rPr>
          <w:t>https:/​/​biblehub.com/​greek/​2570.htm</w:t>
        </w:r>
      </w:hyperlink>
    </w:p>
    <w:p>
      <w:pPr>
        <w:keepLines/>
        <w:spacing w:line="310" w:lineRule="exact" w:after="60"/>
        <w:ind w:firstLine="0"/>
        <w:jc w:val="left"/>
      </w:pPr>
      <w:hyperlink r:id="rId167">
        <w:r>
          <w:rPr>
            <w:color w:val="1F3A5F"/>
            <w:sz w:val="19"/>
          </w:rPr>
          <w:t>https:/​/​biblehub.com/​greek/​5048.htm</w:t>
        </w:r>
      </w:hyperlink>
    </w:p>
    <w:p>
      <w:pPr>
        <w:keepLines/>
        <w:spacing w:line="310" w:lineRule="exact" w:after="60"/>
        <w:ind w:firstLine="0"/>
        <w:jc w:val="left"/>
      </w:pPr>
      <w:hyperlink r:id="rId168">
        <w:r>
          <w:rPr>
            <w:color w:val="1F3A5F"/>
            <w:sz w:val="19"/>
          </w:rPr>
          <w:t>https:/​/​biblehub.com/​greek/​5055.htm</w:t>
        </w:r>
      </w:hyperlink>
    </w:p>
    <w:p>
      <w:pPr>
        <w:keepLines/>
        <w:spacing w:line="310" w:lineRule="exact" w:after="60"/>
        <w:ind w:firstLine="0"/>
        <w:jc w:val="left"/>
      </w:pPr>
      <w:hyperlink r:id="rId169">
        <w:r>
          <w:rPr>
            <w:color w:val="1F3A5F"/>
            <w:sz w:val="19"/>
          </w:rPr>
          <w:t>https:/​/​biblehub.com/​greek/​3985.htm</w:t>
        </w:r>
      </w:hyperlink>
    </w:p>
    <w:p>
      <w:pPr>
        <w:keepLines/>
        <w:spacing w:line="310" w:lineRule="exact" w:after="60"/>
        <w:ind w:firstLine="0"/>
        <w:jc w:val="left"/>
      </w:pPr>
      <w:hyperlink r:id="rId170">
        <w:r>
          <w:rPr>
            <w:color w:val="1F3A5F"/>
            <w:sz w:val="19"/>
          </w:rPr>
          <w:t>https:/​/​biblehub.com/​greek/​5218.htm</w:t>
        </w:r>
      </w:hyperlink>
    </w:p>
    <w:p>
      <w:pPr>
        <w:keepLines/>
        <w:spacing w:line="310" w:lineRule="exact" w:after="60"/>
        <w:ind w:firstLine="0"/>
        <w:jc w:val="left"/>
      </w:pPr>
      <w:hyperlink r:id="rId171">
        <w:r>
          <w:rPr>
            <w:color w:val="1F3A5F"/>
            <w:sz w:val="19"/>
          </w:rPr>
          <w:t>https:/​/​biblehub.com/​greek/​26.htm</w:t>
        </w:r>
      </w:hyperlink>
    </w:p>
    <w:p>
      <w:pPr>
        <w:pStyle w:val="Heading3"/>
      </w:pPr>
      <w:r>
        <w:t>九 理论底本</w:t>
      </w:r>
    </w:p>
    <w:p>
      <w:pPr>
        <w:keepLines/>
        <w:spacing w:line="310" w:lineRule="exact" w:after="60"/>
        <w:ind w:firstLine="0"/>
        <w:jc w:val="left"/>
      </w:pPr>
      <w:r>
        <w:rPr>
          <w:sz w:val="19"/>
        </w:rPr>
        <w:t>《耶稣之善——从固有属性论到SDE三律丰满运行的价值发生学》研究提纲，作者提供的未刊稿，2026年10月10日。本书的核心假说、三律术语及责任边界以此为理论起点；SDE与经文、古典神学、伦理判断和人机实践的比较属于本书提出的重构。</w:t>
      </w:r>
    </w:p>
    <w:sectPr w:rsidR="00FC693F" w:rsidRPr="0006063C" w:rsidSect="00034616">
      <w:headerReference w:type="default" r:id="rId50"/>
      <w:footerReference w:type="default" r:id="rId51"/>
      <w:headerReference w:type="first" r:id="rId52"/>
      <w:footerReference w:type="first" r:id="rId53"/>
      <w:pgSz w:w="10772" w:h="14173"/>
      <w:pgMar w:top="1134" w:right="1077" w:bottom="1134" w:left="1077" w:header="567" w:footer="567" w:gutter="0"/>
      <w:cols w:space="720"/>
      <w:titlePg/>
      <w:docGrid w:linePitch="360"/>
      <w:pgNumType w:fmt="decimal"/>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r>
        <w:t>1</w:t>
      </w:r>
    </w:fldSimple>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1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1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1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1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1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1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1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1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1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1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20.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header2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8617" w:val="right"/>
      </w:tabs>
    </w:pPr>
    <w:r>
      <w:t>耶稣之善</w:t>
    </w:r>
    <w:r>
      <w:tab/>
      <w:t>第271卷</w:t>
    </w:r>
  </w:p>
</w:hdr>
</file>

<file path=word/header2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pict>
        <v:rect fillcolor="#F5F1E8" stroked="f" style="position:absolute;left:0;top:0;width:538.583pt;height:708.661pt;z-index:-251654144;mso-position-horizontal-relative:page;mso-position-vertical-relative:pag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70" w:lineRule="exact" w:after="20"/>
      <w:ind w:firstLine="440"/>
    </w:pPr>
    <w:rPr>
      <w:rFonts w:ascii="Noto Serif CJK SC" w:hAnsi="Noto Serif CJK SC" w:eastAsia="Noto Serif CJK SC" w:cs="Noto Serif CJK SC"/>
      <w:color w:val="20272F"/>
      <w:sz w:val="22"/>
    </w:rPr>
  </w:style>
  <w:style w:type="paragraph" w:styleId="Header">
    <w:name w:val="header"/>
    <w:basedOn w:val="Normal"/>
    <w:link w:val="HeaderChar"/>
    <w:uiPriority w:val="99"/>
    <w:unhideWhenUsed/>
    <w:rsid w:val="00E618BF"/>
    <w:pPr>
      <w:spacing w:after="0" w:line="200" w:lineRule="exact" w:before="0"/>
      <w:ind w:firstLine="0"/>
    </w:pPr>
    <w:rPr>
      <w:rFonts w:ascii="Noto Serif CJK SC" w:hAnsi="Noto Serif CJK SC" w:eastAsia="Noto Serif CJK SC" w:cs="Noto Serif CJK SC"/>
      <w:color w:val="66717D"/>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00" w:lineRule="exact" w:before="0"/>
      <w:ind w:firstLine="0"/>
    </w:pPr>
    <w:rPr>
      <w:rFonts w:ascii="Noto Serif CJK SC" w:hAnsi="Noto Serif CJK SC" w:eastAsia="Noto Serif CJK SC" w:cs="Noto Serif CJK SC"/>
      <w:color w:val="66717D"/>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280" w:line="312" w:lineRule="auto"/>
      <w:ind w:firstLine="0"/>
      <w:outlineLvl w:val="0"/>
    </w:pPr>
    <w:rPr>
      <w:rFonts w:asciiTheme="majorHAnsi" w:eastAsiaTheme="majorEastAsia" w:hAnsiTheme="majorHAnsi" w:cstheme="majorBidi" w:ascii="Noto Sans CJK SC" w:hAnsi="Noto Sans CJK SC" w:eastAsia="Noto Sans CJK SC" w:cs="Noto Sans CJK SC"/>
      <w:b/>
      <w:bCs/>
      <w:i w:val="0"/>
      <w:color w:val="1F3A5F"/>
      <w:sz w:val="40"/>
      <w:szCs w:val="28"/>
    </w:rPr>
  </w:style>
  <w:style w:type="paragraph" w:styleId="Heading2">
    <w:name w:val="heading 2"/>
    <w:basedOn w:val="Normal"/>
    <w:next w:val="Normal"/>
    <w:link w:val="Heading2Char"/>
    <w:uiPriority w:val="9"/>
    <w:unhideWhenUsed/>
    <w:qFormat/>
    <w:rsid w:val="00FC693F"/>
    <w:pPr>
      <w:keepNext/>
      <w:keepLines/>
      <w:spacing w:before="400" w:after="280" w:line="312" w:lineRule="auto"/>
      <w:ind w:firstLine="0"/>
      <w:outlineLvl w:val="1"/>
    </w:pPr>
    <w:rPr>
      <w:rFonts w:asciiTheme="majorHAnsi" w:eastAsiaTheme="majorEastAsia" w:hAnsiTheme="majorHAnsi" w:cstheme="majorBidi" w:ascii="Noto Sans CJK SC" w:hAnsi="Noto Sans CJK SC" w:eastAsia="Noto Sans CJK SC" w:cs="Noto Sans CJK SC"/>
      <w:b/>
      <w:bCs/>
      <w:i w:val="0"/>
      <w:color w:val="1F3A5F"/>
      <w:sz w:val="34"/>
      <w:szCs w:val="26"/>
    </w:rPr>
  </w:style>
  <w:style w:type="paragraph" w:styleId="Heading3">
    <w:name w:val="heading 3"/>
    <w:basedOn w:val="Normal"/>
    <w:next w:val="Normal"/>
    <w:link w:val="Heading3Char"/>
    <w:uiPriority w:val="9"/>
    <w:unhideWhenUsed/>
    <w:qFormat/>
    <w:rsid w:val="00FC693F"/>
    <w:pPr>
      <w:keepNext/>
      <w:keepLines/>
      <w:spacing w:before="280" w:after="160" w:line="312" w:lineRule="auto"/>
      <w:ind w:firstLine="0"/>
      <w:outlineLvl w:val="2"/>
    </w:pPr>
    <w:rPr>
      <w:rFonts w:asciiTheme="majorHAnsi" w:eastAsiaTheme="majorEastAsia" w:hAnsiTheme="majorHAnsi" w:cstheme="majorBidi" w:ascii="Noto Sans CJK SC" w:hAnsi="Noto Sans CJK SC" w:eastAsia="Noto Sans CJK SC" w:cs="Noto Sans CJK SC"/>
      <w:b/>
      <w:bCs/>
      <w:i w:val="0"/>
      <w:color w:val="B08A3C"/>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80" w:line="312" w:lineRule="auto" w:before="400"/>
      <w:ind w:firstLine="0"/>
      <w:contextualSpacing/>
    </w:pPr>
    <w:rPr>
      <w:rFonts w:asciiTheme="majorHAnsi" w:eastAsiaTheme="majorEastAsia" w:hAnsiTheme="majorHAnsi" w:cstheme="majorBidi" w:ascii="Noto Sans CJK SC" w:hAnsi="Noto Sans CJK SC" w:eastAsia="Noto Sans CJK SC" w:cs="Noto Sans CJK SC"/>
      <w:b/>
      <w:i w:val="0"/>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400" w:after="280" w:line="312" w:lineRule="auto"/>
      <w:ind w:firstLine="0"/>
    </w:pPr>
    <w:rPr>
      <w:rFonts w:asciiTheme="majorHAnsi" w:eastAsiaTheme="majorEastAsia" w:hAnsiTheme="majorHAnsi" w:cstheme="majorBidi" w:ascii="Noto Sans CJK SC" w:hAnsi="Noto Sans CJK SC" w:eastAsia="Noto Sans CJK SC" w:cs="Noto Sans CJK SC"/>
      <w:b w:val="0"/>
      <w:i w:val="0"/>
      <w:iCs/>
      <w:color w:val="1F3A5F"/>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header" Target="header8.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footer" Target="footer9.xml"/><Relationship Id="rId28" Type="http://schemas.openxmlformats.org/officeDocument/2006/relationships/header" Target="header10.xml"/><Relationship Id="rId29" Type="http://schemas.openxmlformats.org/officeDocument/2006/relationships/footer" Target="footer10.xml"/><Relationship Id="rId30" Type="http://schemas.openxmlformats.org/officeDocument/2006/relationships/header" Target="header11.xml"/><Relationship Id="rId31" Type="http://schemas.openxmlformats.org/officeDocument/2006/relationships/footer" Target="footer11.xml"/><Relationship Id="rId32" Type="http://schemas.openxmlformats.org/officeDocument/2006/relationships/header" Target="header12.xml"/><Relationship Id="rId33" Type="http://schemas.openxmlformats.org/officeDocument/2006/relationships/footer" Target="footer12.xml"/><Relationship Id="rId34" Type="http://schemas.openxmlformats.org/officeDocument/2006/relationships/header" Target="header13.xml"/><Relationship Id="rId35" Type="http://schemas.openxmlformats.org/officeDocument/2006/relationships/footer" Target="footer13.xml"/><Relationship Id="rId36" Type="http://schemas.openxmlformats.org/officeDocument/2006/relationships/header" Target="header14.xml"/><Relationship Id="rId37" Type="http://schemas.openxmlformats.org/officeDocument/2006/relationships/footer" Target="footer14.xml"/><Relationship Id="rId38" Type="http://schemas.openxmlformats.org/officeDocument/2006/relationships/header" Target="header15.xml"/><Relationship Id="rId39" Type="http://schemas.openxmlformats.org/officeDocument/2006/relationships/footer" Target="footer15.xml"/><Relationship Id="rId40" Type="http://schemas.openxmlformats.org/officeDocument/2006/relationships/header" Target="header16.xml"/><Relationship Id="rId41" Type="http://schemas.openxmlformats.org/officeDocument/2006/relationships/footer" Target="footer16.xml"/><Relationship Id="rId42" Type="http://schemas.openxmlformats.org/officeDocument/2006/relationships/header" Target="header17.xml"/><Relationship Id="rId43" Type="http://schemas.openxmlformats.org/officeDocument/2006/relationships/footer" Target="footer17.xml"/><Relationship Id="rId44" Type="http://schemas.openxmlformats.org/officeDocument/2006/relationships/header" Target="header18.xml"/><Relationship Id="rId45" Type="http://schemas.openxmlformats.org/officeDocument/2006/relationships/footer" Target="footer18.xml"/><Relationship Id="rId46" Type="http://schemas.openxmlformats.org/officeDocument/2006/relationships/header" Target="header19.xml"/><Relationship Id="rId47" Type="http://schemas.openxmlformats.org/officeDocument/2006/relationships/footer" Target="footer19.xml"/><Relationship Id="rId48" Type="http://schemas.openxmlformats.org/officeDocument/2006/relationships/header" Target="header20.xml"/><Relationship Id="rId49" Type="http://schemas.openxmlformats.org/officeDocument/2006/relationships/footer" Target="footer20.xml"/><Relationship Id="rId50" Type="http://schemas.openxmlformats.org/officeDocument/2006/relationships/header" Target="header21.xml"/><Relationship Id="rId51" Type="http://schemas.openxmlformats.org/officeDocument/2006/relationships/footer" Target="footer21.xml"/><Relationship Id="rId52" Type="http://schemas.openxmlformats.org/officeDocument/2006/relationships/header" Target="header22.xml"/><Relationship Id="rId53" Type="http://schemas.openxmlformats.org/officeDocument/2006/relationships/footer" Target="footer22.xml"/><Relationship Id="rId54" Type="http://schemas.openxmlformats.org/officeDocument/2006/relationships/hyperlink" Target="https://github.com/midvash/bible-data/tree/main/versions/zh/cuvs/books" TargetMode="External"/><Relationship Id="rId55" Type="http://schemas.openxmlformats.org/officeDocument/2006/relationships/hyperlink" Target="https://www.biblegateway.com/versions/Chinese-Union-Version-Simplified-CUVS/" TargetMode="External"/><Relationship Id="rId56" Type="http://schemas.openxmlformats.org/officeDocument/2006/relationships/hyperlink" Target="https://www.biblegateway.com/passage/?search=Deuteronomy+5&amp;version=CUV" TargetMode="External"/><Relationship Id="rId57" Type="http://schemas.openxmlformats.org/officeDocument/2006/relationships/hyperlink" Target="https://www.biblegateway.com/passage/?search=Mark+3&amp;version=CUV" TargetMode="External"/><Relationship Id="rId58" Type="http://schemas.openxmlformats.org/officeDocument/2006/relationships/hyperlink" Target="https://www.biblegateway.com/passage/?search=Luke+13&amp;version=CUV" TargetMode="External"/><Relationship Id="rId59" Type="http://schemas.openxmlformats.org/officeDocument/2006/relationships/hyperlink" Target="https://www.biblegateway.com/passage/?search=John+9&amp;version=CUV" TargetMode="External"/><Relationship Id="rId60" Type="http://schemas.openxmlformats.org/officeDocument/2006/relationships/hyperlink" Target="https://www.biblegateway.com/passage/?search=Matthew+23&amp;version=CUV" TargetMode="External"/><Relationship Id="rId61" Type="http://schemas.openxmlformats.org/officeDocument/2006/relationships/hyperlink" Target="https://www.biblegateway.com/passage/?search=Mark+10&amp;version=CUVS" TargetMode="External"/><Relationship Id="rId62" Type="http://schemas.openxmlformats.org/officeDocument/2006/relationships/hyperlink" Target="https://www.biblegateway.com/passage/?search=Luke+7&amp;version=CUVS" TargetMode="External"/><Relationship Id="rId63" Type="http://schemas.openxmlformats.org/officeDocument/2006/relationships/hyperlink" Target="https://www.biblegateway.com/passage/?search=John+13%3A34-35&amp;version=CUVS" TargetMode="External"/><Relationship Id="rId64" Type="http://schemas.openxmlformats.org/officeDocument/2006/relationships/hyperlink" Target="https://www.biblegateway.com/passage/?search=John+15&amp;version=CUVS" TargetMode="External"/><Relationship Id="rId65" Type="http://schemas.openxmlformats.org/officeDocument/2006/relationships/hyperlink" Target="https://www.biblegateway.com/passage/?search=Hebrews+2%3A10-18&amp;version=CUVS" TargetMode="External"/><Relationship Id="rId66" Type="http://schemas.openxmlformats.org/officeDocument/2006/relationships/hyperlink" Target="https://www.biblegateway.com/passage/?search=Hebrews+5&amp;version=CUVS" TargetMode="External"/><Relationship Id="rId67" Type="http://schemas.openxmlformats.org/officeDocument/2006/relationships/hyperlink" Target="https://www.biblegateway.com/passage/?search=1+John+3%3A16-18&amp;version=CUVS" TargetMode="External"/><Relationship Id="rId68" Type="http://schemas.openxmlformats.org/officeDocument/2006/relationships/hyperlink" Target="https://www.biblegateway.com/verse/zh/%E8%B7%AF%E5%8A%A0%E7%A6%8F%E9%9F%B3%202%3A49" TargetMode="External"/><Relationship Id="rId69" Type="http://schemas.openxmlformats.org/officeDocument/2006/relationships/hyperlink" Target="https://www.biblegateway.com/verse/en/Matthew%2019%3A17" TargetMode="External"/><Relationship Id="rId70" Type="http://schemas.openxmlformats.org/officeDocument/2006/relationships/hyperlink" Target="https://www.biblegateway.com/verse/en/1%20Corinthians%2013%3A3" TargetMode="External"/><Relationship Id="rId71" Type="http://schemas.openxmlformats.org/officeDocument/2006/relationships/hyperlink" Target="https://bible.usccb.org/bible" TargetMode="External"/><Relationship Id="rId72" Type="http://schemas.openxmlformats.org/officeDocument/2006/relationships/hyperlink" Target="https://bible.usccb.org/bible/mark/1" TargetMode="External"/><Relationship Id="rId73" Type="http://schemas.openxmlformats.org/officeDocument/2006/relationships/hyperlink" Target="https://bible.usccb.org/bible/mark/2" TargetMode="External"/><Relationship Id="rId74" Type="http://schemas.openxmlformats.org/officeDocument/2006/relationships/hyperlink" Target="https://bible.usccb.org/bible/john/1" TargetMode="External"/><Relationship Id="rId75" Type="http://schemas.openxmlformats.org/officeDocument/2006/relationships/hyperlink" Target="https://bible.usccb.org/bible/john/8" TargetMode="External"/><Relationship Id="rId76" Type="http://schemas.openxmlformats.org/officeDocument/2006/relationships/hyperlink" Target="https://bible.usccb.org/bible/john/9" TargetMode="External"/><Relationship Id="rId77" Type="http://schemas.openxmlformats.org/officeDocument/2006/relationships/hyperlink" Target="https://bible.usccb.org/bible/luke/22" TargetMode="External"/><Relationship Id="rId78" Type="http://schemas.openxmlformats.org/officeDocument/2006/relationships/hyperlink" Target="https://bible.usccb.org/bible/luke/23" TargetMode="External"/><Relationship Id="rId79" Type="http://schemas.openxmlformats.org/officeDocument/2006/relationships/hyperlink" Target="https://bible.usccb.org/bible/1corinthians/13" TargetMode="External"/><Relationship Id="rId80" Type="http://schemas.openxmlformats.org/officeDocument/2006/relationships/hyperlink" Target="https://bible.usccb.org/bible/hebrews/4" TargetMode="External"/><Relationship Id="rId81" Type="http://schemas.openxmlformats.org/officeDocument/2006/relationships/hyperlink" Target="https://bible.usccb.org/bible/hebrews/5" TargetMode="External"/><Relationship Id="rId82" Type="http://schemas.openxmlformats.org/officeDocument/2006/relationships/hyperlink" Target="https://bible.usccb.org/bible/hebrews/10" TargetMode="External"/><Relationship Id="rId83" Type="http://schemas.openxmlformats.org/officeDocument/2006/relationships/hyperlink" Target="https://www.biblegateway.com/passage/?search=Hebrews+10%3A5-9&amp;version=NABRE" TargetMode="External"/><Relationship Id="rId84" Type="http://schemas.openxmlformats.org/officeDocument/2006/relationships/hyperlink" Target="https://classic.net.bible.org/verse.php?book=mar&amp;chapter=1&amp;verse=41" TargetMode="External"/><Relationship Id="rId85" Type="http://schemas.openxmlformats.org/officeDocument/2006/relationships/hyperlink" Target="https://bible.org/sites/bible.org/resources/netbible/mar5.htm" TargetMode="External"/><Relationship Id="rId86" Type="http://schemas.openxmlformats.org/officeDocument/2006/relationships/hyperlink" Target="https://www.biblegateway.com/passage/?search=John+1%3A18&amp;version=NET" TargetMode="External"/><Relationship Id="rId87" Type="http://schemas.openxmlformats.org/officeDocument/2006/relationships/hyperlink" Target="https://www.biblegateway.com/passage/?search=John+7%3A53-8%3A11&amp;version=NET" TargetMode="External"/><Relationship Id="rId88" Type="http://schemas.openxmlformats.org/officeDocument/2006/relationships/hyperlink" Target="https://www.biblegateway.com/passage/?search=Luke+22%3A39-46&amp;version=NET" TargetMode="External"/><Relationship Id="rId89" Type="http://schemas.openxmlformats.org/officeDocument/2006/relationships/hyperlink" Target="https://classic.net.bible.org/verse.php?book=Luk&amp;chapter=23&amp;tab=commentaries&amp;verse=34" TargetMode="External"/><Relationship Id="rId90" Type="http://schemas.openxmlformats.org/officeDocument/2006/relationships/hyperlink" Target="https://classic.net.bible.org/bible.php?book=Luk&amp;chapter=19" TargetMode="External"/><Relationship Id="rId91" Type="http://schemas.openxmlformats.org/officeDocument/2006/relationships/hyperlink" Target="https://www.vatican.va/archive/ENG0839/_P2Z.HTM" TargetMode="External"/><Relationship Id="rId92" Type="http://schemas.openxmlformats.org/officeDocument/2006/relationships/hyperlink" Target="https://www.vatican.va/archive/hist_councils/ii_vatican_council/documents/vat-ii_const_19651118_dei-verbum_en.html" TargetMode="External"/><Relationship Id="rId93" Type="http://schemas.openxmlformats.org/officeDocument/2006/relationships/hyperlink" Target="https://www.chabad.org/library/article_cdo/aid/2896/jewish/What-Are-the-Ten-Commandments.htm" TargetMode="External"/><Relationship Id="rId94" Type="http://schemas.openxmlformats.org/officeDocument/2006/relationships/hyperlink" Target="https://www.chabad.org/library/article_cdo/aid/519425/jewish/The-First-Commandment.htm" TargetMode="External"/><Relationship Id="rId95" Type="http://schemas.openxmlformats.org/officeDocument/2006/relationships/hyperlink" Target="https://www.chabad.org/library/article_cdo/aid/519426/jewish/The-Second-Commandment.htm" TargetMode="External"/><Relationship Id="rId96" Type="http://schemas.openxmlformats.org/officeDocument/2006/relationships/hyperlink" Target="https://dcc.dickinson.edu/tacitus-annals/15-44" TargetMode="External"/><Relationship Id="rId97" Type="http://schemas.openxmlformats.org/officeDocument/2006/relationships/hyperlink" Target="https://penelope.uchicago.edu/Thayer/E/Roman/Texts/Tacitus/Annals/15B*.html" TargetMode="External"/><Relationship Id="rId98" Type="http://schemas.openxmlformats.org/officeDocument/2006/relationships/hyperlink" Target="https://www.ccel.org/ccel/josephus/works/files/ant-20.htm" TargetMode="External"/><Relationship Id="rId99" Type="http://schemas.openxmlformats.org/officeDocument/2006/relationships/hyperlink" Target="https://earlychurchtexts.com/public/pliny_letter_to_trajan_about_christians.htm" TargetMode="External"/><Relationship Id="rId100" Type="http://schemas.openxmlformats.org/officeDocument/2006/relationships/hyperlink" Target="https://www.newadvent.org/fathers/1302.htm" TargetMode="External"/><Relationship Id="rId101" Type="http://schemas.openxmlformats.org/officeDocument/2006/relationships/hyperlink" Target="https://www.newadvent.org/fathers/170207.htm" TargetMode="External"/><Relationship Id="rId102" Type="http://schemas.openxmlformats.org/officeDocument/2006/relationships/hyperlink" Target="https://www.newadvent.org/fathers/1701033.htm" TargetMode="External"/><Relationship Id="rId103" Type="http://schemas.openxmlformats.org/officeDocument/2006/relationships/hyperlink" Target="https://www.newadvent.org/fathers/1701044.htm" TargetMode="External"/><Relationship Id="rId104" Type="http://schemas.openxmlformats.org/officeDocument/2006/relationships/hyperlink" Target="https://www.newadvent.org/fathers/1502.htm" TargetMode="External"/><Relationship Id="rId105" Type="http://schemas.openxmlformats.org/officeDocument/2006/relationships/hyperlink" Target="https://www.newadvent.org/fathers/120119.htm" TargetMode="External"/><Relationship Id="rId106" Type="http://schemas.openxmlformats.org/officeDocument/2006/relationships/hyperlink" Target="https://www.newadvent.org/fathers/28163.htm" TargetMode="External"/><Relationship Id="rId107" Type="http://schemas.openxmlformats.org/officeDocument/2006/relationships/hyperlink" Target="https://www.newadvent.org/fathers/2802.htm" TargetMode="External"/><Relationship Id="rId108" Type="http://schemas.openxmlformats.org/officeDocument/2006/relationships/hyperlink" Target="https://www.newadvent.org/fathers/0103516.htm" TargetMode="External"/><Relationship Id="rId109" Type="http://schemas.openxmlformats.org/officeDocument/2006/relationships/hyperlink" Target="https://www.newadvent.org/fathers/3103a.htm" TargetMode="External"/><Relationship Id="rId110" Type="http://schemas.openxmlformats.org/officeDocument/2006/relationships/hyperlink" Target="https://logoslibrary.org/anselm/cur/111.html" TargetMode="External"/><Relationship Id="rId111" Type="http://schemas.openxmlformats.org/officeDocument/2006/relationships/hyperlink" Target="https://logoslibrary.org/anselm/cur/218.html" TargetMode="External"/><Relationship Id="rId112" Type="http://schemas.openxmlformats.org/officeDocument/2006/relationships/hyperlink" Target="https://www.newadvent.org/summa/1003.htm" TargetMode="External"/><Relationship Id="rId113" Type="http://schemas.openxmlformats.org/officeDocument/2006/relationships/hyperlink" Target="https://www.newadvent.org/summa/1006.htm" TargetMode="External"/><Relationship Id="rId114" Type="http://schemas.openxmlformats.org/officeDocument/2006/relationships/hyperlink" Target="https://www.newadvent.org/summa/1028.htm" TargetMode="External"/><Relationship Id="rId115" Type="http://schemas.openxmlformats.org/officeDocument/2006/relationships/hyperlink" Target="https://www.newadvent.org/summa/2003.htm" TargetMode="External"/><Relationship Id="rId116" Type="http://schemas.openxmlformats.org/officeDocument/2006/relationships/hyperlink" Target="https://www.newadvent.org/summa/2018.htm" TargetMode="External"/><Relationship Id="rId117" Type="http://schemas.openxmlformats.org/officeDocument/2006/relationships/hyperlink" Target="https://www.newadvent.org/summa/3023.htm" TargetMode="External"/><Relationship Id="rId118" Type="http://schemas.openxmlformats.org/officeDocument/2006/relationships/hyperlink" Target="https://www.newadvent.org/summa/3030.htm" TargetMode="External"/><Relationship Id="rId119" Type="http://schemas.openxmlformats.org/officeDocument/2006/relationships/hyperlink" Target="https://www.newadvent.org/summa/3066.htm" TargetMode="External"/><Relationship Id="rId120" Type="http://schemas.openxmlformats.org/officeDocument/2006/relationships/hyperlink" Target="https://www.newadvent.org/summa/3079.htm" TargetMode="External"/><Relationship Id="rId121" Type="http://schemas.openxmlformats.org/officeDocument/2006/relationships/hyperlink" Target="https://www.newadvent.org/summa/3104.htm" TargetMode="External"/><Relationship Id="rId122" Type="http://schemas.openxmlformats.org/officeDocument/2006/relationships/hyperlink" Target="https://www.newadvent.org/summa/3158.htm" TargetMode="External"/><Relationship Id="rId123" Type="http://schemas.openxmlformats.org/officeDocument/2006/relationships/hyperlink" Target="https://www.newadvent.org/summa/4012.htm" TargetMode="External"/><Relationship Id="rId124" Type="http://schemas.openxmlformats.org/officeDocument/2006/relationships/hyperlink" Target="https://www.newadvent.org/summa/4014.htm" TargetMode="External"/><Relationship Id="rId125" Type="http://schemas.openxmlformats.org/officeDocument/2006/relationships/hyperlink" Target="https://www.newadvent.org/summa/4015.htm" TargetMode="External"/><Relationship Id="rId126" Type="http://schemas.openxmlformats.org/officeDocument/2006/relationships/hyperlink" Target="https://www.newadvent.org/summa/4018.htm" TargetMode="External"/><Relationship Id="rId127" Type="http://schemas.openxmlformats.org/officeDocument/2006/relationships/hyperlink" Target="https://www.newadvent.org/summa/4021.htm" TargetMode="External"/><Relationship Id="rId128" Type="http://schemas.openxmlformats.org/officeDocument/2006/relationships/hyperlink" Target="https://www.newadvent.org/summa/4039.htm" TargetMode="External"/><Relationship Id="rId129" Type="http://schemas.openxmlformats.org/officeDocument/2006/relationships/hyperlink" Target="https://www.newadvent.org/summa/4040.htm" TargetMode="External"/><Relationship Id="rId130" Type="http://schemas.openxmlformats.org/officeDocument/2006/relationships/hyperlink" Target="https://www.newadvent.org/summa/4041.htm" TargetMode="External"/><Relationship Id="rId131" Type="http://schemas.openxmlformats.org/officeDocument/2006/relationships/hyperlink" Target="https://www.newadvent.org/summa/4046.htm" TargetMode="External"/><Relationship Id="rId132" Type="http://schemas.openxmlformats.org/officeDocument/2006/relationships/hyperlink" Target="https://www.newadvent.org/summa/4048.htm" TargetMode="External"/><Relationship Id="rId133" Type="http://schemas.openxmlformats.org/officeDocument/2006/relationships/hyperlink" Target="https://aquinas.cc/la/en/~Heb.C5.L2" TargetMode="External"/><Relationship Id="rId134" Type="http://schemas.openxmlformats.org/officeDocument/2006/relationships/hyperlink" Target="https://ccel.org/ccel/calvin/institutes/institutes.iv.xiv.html" TargetMode="External"/><Relationship Id="rId135" Type="http://schemas.openxmlformats.org/officeDocument/2006/relationships/hyperlink" Target="https://www.ccel.org/ccel/calvin/institutes.iv.xvi.html" TargetMode="External"/><Relationship Id="rId136" Type="http://schemas.openxmlformats.org/officeDocument/2006/relationships/hyperlink" Target="https://www.ccel.org/ccel/calvin/institutes.iv.xvii.html" TargetMode="External"/><Relationship Id="rId137" Type="http://schemas.openxmlformats.org/officeDocument/2006/relationships/hyperlink" Target="https://www.ccel.org/ccel/calvin/calcom31.ix.xxv.html" TargetMode="External"/><Relationship Id="rId138" Type="http://schemas.openxmlformats.org/officeDocument/2006/relationships/hyperlink" Target="https://www.opc.org/wcf.html" TargetMode="External"/><Relationship Id="rId139" Type="http://schemas.openxmlformats.org/officeDocument/2006/relationships/hyperlink" Target="https://www.opc.org/sc.html" TargetMode="External"/><Relationship Id="rId140" Type="http://schemas.openxmlformats.org/officeDocument/2006/relationships/hyperlink" Target="https://www.opc.org/lc.html" TargetMode="External"/><Relationship Id="rId141" Type="http://schemas.openxmlformats.org/officeDocument/2006/relationships/hyperlink" Target="https://www.anabaptists.org/history/the-schleitheim-confession.html" TargetMode="External"/><Relationship Id="rId142" Type="http://schemas.openxmlformats.org/officeDocument/2006/relationships/hyperlink" Target="https://www.rca.org/about/theology/creeds-and-confessions/the-heidelberg-catechism/" TargetMode="External"/><Relationship Id="rId143" Type="http://schemas.openxmlformats.org/officeDocument/2006/relationships/hyperlink" Target="https://bookofconcord.org/small-catechism/ten-commandments/" TargetMode="External"/><Relationship Id="rId144" Type="http://schemas.openxmlformats.org/officeDocument/2006/relationships/hyperlink" Target="https://www.newadvent.org/fathers/3811.htm" TargetMode="External"/><Relationship Id="rId145" Type="http://schemas.openxmlformats.org/officeDocument/2006/relationships/hyperlink" Target="https://www.newadvent.org/fathers/3813.htm" TargetMode="External"/><Relationship Id="rId146" Type="http://schemas.openxmlformats.org/officeDocument/2006/relationships/hyperlink" Target="https://www.vatican.va/content/catechism/en/part_one/section_two/chapter_two/artcile_3.html" TargetMode="External"/><Relationship Id="rId147" Type="http://schemas.openxmlformats.org/officeDocument/2006/relationships/hyperlink" Target="https://www.vatican.va/content/catechism/en/part_one/section_two/chapter_two/article_4/paragraph_2_jesus_died_crucified.html" TargetMode="External"/><Relationship Id="rId148" Type="http://schemas.openxmlformats.org/officeDocument/2006/relationships/hyperlink" Target="https://www.vatican.va/content/catechism/en/part_two/section_two/chapter_two/article_5/i_its_foundations_in_the_economy_of_salvation.html" TargetMode="External"/><Relationship Id="rId149" Type="http://schemas.openxmlformats.org/officeDocument/2006/relationships/hyperlink" Target="https://www.vatican.va/content/catechism/en/part_two/section_two/chapter_three/article_7/iii_matrimonial_consent.html" TargetMode="External"/><Relationship Id="rId150" Type="http://schemas.openxmlformats.org/officeDocument/2006/relationships/hyperlink" Target="https://www.vatican.va/content/catechism/en/part_three/section_one/chapter_one/article_3/i_freedom_and_responsibility.html" TargetMode="External"/><Relationship Id="rId151" Type="http://schemas.openxmlformats.org/officeDocument/2006/relationships/hyperlink" Target="https://www.vatican.va/content/catechism/en/part_three/section_one/chapter_one/article_8/iv_the_gravity_of_sin_mortal_and_venial_sin.html" TargetMode="External"/><Relationship Id="rId152" Type="http://schemas.openxmlformats.org/officeDocument/2006/relationships/hyperlink" Target="https://www.vatican.va/content/catechism/en/part_three/section_two.html" TargetMode="External"/><Relationship Id="rId153" Type="http://schemas.openxmlformats.org/officeDocument/2006/relationships/hyperlink" Target="https://www.vatican.va/content/catechism/en/part_three/section_two/chapter_two/article_4/iii_the_duties_of_family_members.html" TargetMode="External"/><Relationship Id="rId154" Type="http://schemas.openxmlformats.org/officeDocument/2006/relationships/hyperlink" Target="https://www.vatican.va/content/catechism/en/part_three/section_two/chapter_two/article_9.index.html" TargetMode="External"/><Relationship Id="rId155" Type="http://schemas.openxmlformats.org/officeDocument/2006/relationships/hyperlink" Target="https://www.vatican.va/content/catechism/en/part_three/section_two/chapter_two/article_10.index.html" TargetMode="External"/><Relationship Id="rId156" Type="http://schemas.openxmlformats.org/officeDocument/2006/relationships/hyperlink" Target="https://www.vatican.va/content/catechism/en/part_four/section_one/chapter_one/article_2/in_the_fullness_of_time.html" TargetMode="External"/><Relationship Id="rId157" Type="http://schemas.openxmlformats.org/officeDocument/2006/relationships/hyperlink" Target="https://www.vatican.va/roman_curia/congregations/cfaith/documents/rc_ddf_doc_20250128_antiqua-et-nova_en.html" TargetMode="External"/><Relationship Id="rId158" Type="http://schemas.openxmlformats.org/officeDocument/2006/relationships/hyperlink" Target="https://academic.oup.com/book/12534" TargetMode="External"/><Relationship Id="rId159" Type="http://schemas.openxmlformats.org/officeDocument/2006/relationships/hyperlink" Target="https://academic.oup.com/book/12534/chapter-abstract/162285396" TargetMode="External"/><Relationship Id="rId160" Type="http://schemas.openxmlformats.org/officeDocument/2006/relationships/hyperlink" Target="https://academic.oup.com/book/12534/chapter-abstract/162292858" TargetMode="External"/><Relationship Id="rId161" Type="http://schemas.openxmlformats.org/officeDocument/2006/relationships/hyperlink" Target="https://andrewmbailey.com/rma/1979c-Adams-DivineCommandMetaethics.pdf" TargetMode="External"/><Relationship Id="rId162" Type="http://schemas.openxmlformats.org/officeDocument/2006/relationships/hyperlink" Target="https://journals.sagepub.com/doi/10.1177/0021140007082165" TargetMode="External"/><Relationship Id="rId163" Type="http://schemas.openxmlformats.org/officeDocument/2006/relationships/hyperlink" Target="https://nvlpubs.nist.gov/nistpubs/ai/NIST.AI.100-1.pdf" TargetMode="External"/><Relationship Id="rId164" Type="http://schemas.openxmlformats.org/officeDocument/2006/relationships/hyperlink" Target="https://doi.org/10.6028/NIST.AI.100-1" TargetMode="External"/><Relationship Id="rId165" Type="http://schemas.openxmlformats.org/officeDocument/2006/relationships/hyperlink" Target="https://biblehub.com/greek/18.htm" TargetMode="External"/><Relationship Id="rId166" Type="http://schemas.openxmlformats.org/officeDocument/2006/relationships/hyperlink" Target="https://biblehub.com/greek/2570.htm" TargetMode="External"/><Relationship Id="rId167" Type="http://schemas.openxmlformats.org/officeDocument/2006/relationships/hyperlink" Target="https://biblehub.com/greek/5048.htm" TargetMode="External"/><Relationship Id="rId168" Type="http://schemas.openxmlformats.org/officeDocument/2006/relationships/hyperlink" Target="https://biblehub.com/greek/5055.htm" TargetMode="External"/><Relationship Id="rId169" Type="http://schemas.openxmlformats.org/officeDocument/2006/relationships/hyperlink" Target="https://biblehub.com/greek/3985.htm" TargetMode="External"/><Relationship Id="rId170" Type="http://schemas.openxmlformats.org/officeDocument/2006/relationships/hyperlink" Target="https://biblehub.com/greek/5218.htm" TargetMode="External"/><Relationship Id="rId171" Type="http://schemas.openxmlformats.org/officeDocument/2006/relationships/hyperlink" Target="https://biblehub.com/greek/26.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耶稣之善 从固有属性论到SDE三律丰满运行的价值发生学</dc:title>
  <dc:subject>德麦国际专著 第271卷 出版版</dc:subject>
  <dc:creator>王德生</dc:creator>
  <cp:keywords>SDE,价值发生学,耶稣,三律,善</cp:keywords>
  <dc:description/>
  <cp:lastModifiedBy>德麦国际出版社</cp:lastModifiedBy>
  <cp:revision>2</cp:revision>
  <dcterms:created xsi:type="dcterms:W3CDTF">2026-10-10T01:18:38Z</dcterms:created>
  <dcterms:modified xsi:type="dcterms:W3CDTF">2026-10-10T01:18:38Z</dcterms:modified>
  <cp:category/>
</cp:coreProperties>
</file>