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val="0"/>
        <w:spacing w:before="0" w:after="0" w:line="20" w:lineRule="exact"/>
        <w:jc w:val="left"/>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220" cy="8999855"/>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exec-c45e08fe-5f93-4552-8c6f-1ca3240c23c1.png"/>
                    <pic:cNvPicPr/>
                  </pic:nvPicPr>
                  <pic:blipFill>
                    <a:blip r:embed="rId23"/>
                    <a:stretch>
                      <a:fillRect/>
                    </a:stretch>
                  </pic:blipFill>
                  <pic:spPr>
                    <a:xfrm>
                      <a:off x="0" y="0"/>
                      <a:ext cx="6840220" cy="8999855"/>
                    </a:xfrm>
                    <a:prstGeom prst="rect"/>
                  </pic:spPr>
                </pic:pic>
              </a:graphicData>
            </a:graphic>
          </wp:anchor>
        </w:drawing>
      </w:r>
    </w:p>
    <w:p>
      <w:pPr>
        <w:pStyle w:val="FrontMatter"/>
        <w:spacing w:line="20" w:lineRule="exact" w:after="0"/>
        <w:jc w:val="left"/>
        <w:sectPr w:rsidR="00FC693F" w:rsidRPr="0006063C" w:rsidSect="00034616">
          <w:headerReference w:type="default" r:id="rId13"/>
          <w:footerReference w:type="default" r:id="rId14"/>
          <w:headerReference w:type="even" r:id="rId15"/>
          <w:footerReference w:type="even" r:id="rId16"/>
          <w:type w:val="nextPage"/>
          <w:pgSz w:w="10772" w:h="14173"/>
          <w:pgMar w:top="1077" w:right="1020" w:bottom="1077" w:left="1134" w:header="482" w:footer="510" w:gutter="0"/>
          <w:cols w:space="720"/>
          <w:docGrid w:linePitch="360"/>
          <w:pgNumType w:start="1" w:fmt="decimal"/>
        </w:sectPr>
      </w:pPr>
    </w:p>
    <w:p>
      <w:pPr>
        <w:pStyle w:val="PublicationHeading"/>
        <w:jc w:val="left"/>
      </w:pPr>
      <w:r>
        <w:t>出版信息</w:t>
      </w:r>
    </w:p>
    <w:p>
      <w:pPr>
        <w:pStyle w:val="FrontMatter"/>
        <w:spacing w:after="180"/>
        <w:jc w:val="left"/>
      </w:pPr>
      <w:r>
        <w:rPr>
          <w:rFonts w:ascii="Noto Sans CJK SC" w:hAnsi="Noto Sans CJK SC" w:eastAsia="Noto Sans CJK SC" w:cs="Noto Sans CJK SC"/>
          <w:color w:val="798193"/>
          <w:sz w:val="19"/>
          <w:szCs w:val="19"/>
        </w:rPr>
        <w:t xml:space="preserve">书名　</w:t>
      </w:r>
      <w:r>
        <w:rPr>
          <w:rFonts w:ascii="Noto Serif CJK SC" w:hAnsi="Noto Serif CJK SC" w:eastAsia="Noto Serif CJK SC" w:cs="Noto Serif CJK SC"/>
          <w:color w:val="2F3441"/>
          <w:sz w:val="21"/>
          <w:szCs w:val="21"/>
        </w:rPr>
        <w:t>隐私保护与“我”的诞生</w:t>
      </w:r>
    </w:p>
    <w:p>
      <w:pPr>
        <w:pStyle w:val="FrontMatter"/>
        <w:spacing w:after="180"/>
        <w:jc w:val="left"/>
      </w:pPr>
      <w:r>
        <w:rPr>
          <w:rFonts w:ascii="Noto Sans CJK SC" w:hAnsi="Noto Sans CJK SC" w:eastAsia="Noto Sans CJK SC" w:cs="Noto Sans CJK SC"/>
          <w:color w:val="798193"/>
          <w:sz w:val="19"/>
          <w:szCs w:val="19"/>
        </w:rPr>
        <w:t xml:space="preserve">副题　</w:t>
      </w:r>
      <w:r>
        <w:rPr>
          <w:rFonts w:ascii="Noto Serif CJK SC" w:hAnsi="Noto Serif CJK SC" w:eastAsia="Noto Serif CJK SC" w:cs="Noto Serif CJK SC"/>
          <w:color w:val="2F3441"/>
          <w:sz w:val="21"/>
          <w:szCs w:val="21"/>
        </w:rPr>
        <w:t>AI时代的新经济典范</w:t>
      </w:r>
    </w:p>
    <w:p>
      <w:pPr>
        <w:pStyle w:val="FrontMatter"/>
        <w:spacing w:after="180"/>
        <w:jc w:val="left"/>
      </w:pPr>
      <w:r>
        <w:rPr>
          <w:rFonts w:ascii="Noto Sans CJK SC" w:hAnsi="Noto Sans CJK SC" w:eastAsia="Noto Sans CJK SC" w:cs="Noto Sans CJK SC"/>
          <w:color w:val="798193"/>
          <w:sz w:val="19"/>
          <w:szCs w:val="19"/>
        </w:rPr>
        <w:t xml:space="preserve">作者　</w:t>
      </w:r>
      <w:r>
        <w:rPr>
          <w:rFonts w:ascii="Noto Serif CJK SC" w:hAnsi="Noto Serif CJK SC" w:eastAsia="Noto Serif CJK SC" w:cs="Noto Serif CJK SC"/>
          <w:color w:val="2F3441"/>
          <w:sz w:val="21"/>
          <w:szCs w:val="21"/>
        </w:rPr>
        <w:t>王德生、李佳城</w:t>
      </w:r>
    </w:p>
    <w:p>
      <w:pPr>
        <w:pStyle w:val="FrontMatter"/>
        <w:spacing w:after="180"/>
        <w:jc w:val="left"/>
      </w:pPr>
      <w:r>
        <w:rPr>
          <w:rFonts w:ascii="Noto Sans CJK SC" w:hAnsi="Noto Sans CJK SC" w:eastAsia="Noto Sans CJK SC" w:cs="Noto Sans CJK SC"/>
          <w:color w:val="798193"/>
          <w:sz w:val="19"/>
          <w:szCs w:val="19"/>
        </w:rPr>
        <w:t xml:space="preserve">出版机构　</w:t>
      </w:r>
      <w:r>
        <w:rPr>
          <w:rFonts w:ascii="Noto Serif CJK SC" w:hAnsi="Noto Serif CJK SC" w:eastAsia="Noto Serif CJK SC" w:cs="Noto Serif CJK SC"/>
          <w:color w:val="2F3441"/>
          <w:sz w:val="21"/>
          <w:szCs w:val="21"/>
        </w:rPr>
        <w:t>德麦国际出版社 · Demai International Press</w:t>
      </w:r>
    </w:p>
    <w:p>
      <w:pPr>
        <w:pStyle w:val="FrontMatter"/>
        <w:spacing w:after="180"/>
        <w:jc w:val="left"/>
      </w:pPr>
      <w:r>
        <w:rPr>
          <w:rFonts w:ascii="Noto Sans CJK SC" w:hAnsi="Noto Sans CJK SC" w:eastAsia="Noto Sans CJK SC" w:cs="Noto Sans CJK SC"/>
          <w:color w:val="798193"/>
          <w:sz w:val="19"/>
          <w:szCs w:val="19"/>
        </w:rPr>
        <w:t xml:space="preserve">专著编号　</w:t>
      </w:r>
      <w:r>
        <w:rPr>
          <w:rFonts w:ascii="Noto Serif CJK SC" w:hAnsi="Noto Serif CJK SC" w:eastAsia="Noto Serif CJK SC" w:cs="Noto Serif CJK SC"/>
          <w:color w:val="2F3441"/>
          <w:sz w:val="21"/>
          <w:szCs w:val="21"/>
        </w:rPr>
        <w:t>德麦国际专著第386卷</w:t>
      </w:r>
    </w:p>
    <w:p>
      <w:pPr>
        <w:pStyle w:val="FrontMatter"/>
        <w:spacing w:after="180"/>
        <w:jc w:val="left"/>
      </w:pPr>
      <w:r>
        <w:rPr>
          <w:rFonts w:ascii="Noto Sans CJK SC" w:hAnsi="Noto Sans CJK SC" w:eastAsia="Noto Sans CJK SC" w:cs="Noto Sans CJK SC"/>
          <w:color w:val="798193"/>
          <w:sz w:val="19"/>
          <w:szCs w:val="19"/>
        </w:rPr>
        <w:t xml:space="preserve">ISBN　</w:t>
      </w:r>
      <w:r>
        <w:rPr>
          <w:rFonts w:ascii="Noto Serif CJK SC" w:hAnsi="Noto Serif CJK SC" w:eastAsia="Noto Serif CJK SC" w:cs="Noto Serif CJK SC"/>
          <w:color w:val="2F3441"/>
          <w:sz w:val="21"/>
          <w:szCs w:val="21"/>
        </w:rPr>
        <w:t>979-8-90690-877-3</w:t>
      </w:r>
    </w:p>
    <w:p>
      <w:pPr>
        <w:pStyle w:val="FrontMatter"/>
        <w:spacing w:after="180"/>
        <w:jc w:val="left"/>
      </w:pPr>
      <w:r>
        <w:rPr>
          <w:rFonts w:ascii="Noto Sans CJK SC" w:hAnsi="Noto Sans CJK SC" w:eastAsia="Noto Sans CJK SC" w:cs="Noto Sans CJK SC"/>
          <w:color w:val="798193"/>
          <w:sz w:val="19"/>
          <w:szCs w:val="19"/>
        </w:rPr>
        <w:t xml:space="preserve">定价　</w:t>
      </w:r>
      <w:r>
        <w:rPr>
          <w:rFonts w:ascii="Noto Serif CJK SC" w:hAnsi="Noto Serif CJK SC" w:eastAsia="Noto Serif CJK SC" w:cs="Noto Serif CJK SC"/>
          <w:color w:val="2F3441"/>
          <w:sz w:val="21"/>
          <w:szCs w:val="21"/>
        </w:rPr>
        <w:t>US$20（20美元）</w:t>
      </w:r>
    </w:p>
    <w:p>
      <w:pPr>
        <w:pStyle w:val="FrontMatter"/>
        <w:spacing w:after="180"/>
        <w:jc w:val="left"/>
      </w:pPr>
      <w:r>
        <w:rPr>
          <w:rFonts w:ascii="Noto Sans CJK SC" w:hAnsi="Noto Sans CJK SC" w:eastAsia="Noto Sans CJK SC" w:cs="Noto Sans CJK SC"/>
          <w:color w:val="798193"/>
          <w:sz w:val="19"/>
          <w:szCs w:val="19"/>
        </w:rPr>
        <w:t xml:space="preserve">开本　</w:t>
      </w:r>
      <w:r>
        <w:rPr>
          <w:rFonts w:ascii="Noto Serif CJK SC" w:hAnsi="Noto Serif CJK SC" w:eastAsia="Noto Serif CJK SC" w:cs="Noto Serif CJK SC"/>
          <w:color w:val="2F3441"/>
          <w:sz w:val="21"/>
          <w:szCs w:val="21"/>
        </w:rPr>
        <w:t>190 mm × 250 mm</w:t>
      </w:r>
    </w:p>
    <w:p>
      <w:pPr>
        <w:pStyle w:val="FrontMatter"/>
        <w:spacing w:after="180"/>
        <w:jc w:val="left"/>
      </w:pPr>
      <w:r>
        <w:rPr>
          <w:rFonts w:ascii="Noto Sans CJK SC" w:hAnsi="Noto Sans CJK SC" w:eastAsia="Noto Sans CJK SC" w:cs="Noto Sans CJK SC"/>
          <w:color w:val="798193"/>
          <w:sz w:val="19"/>
          <w:szCs w:val="19"/>
        </w:rPr>
        <w:t xml:space="preserve">正文规模　</w:t>
      </w:r>
      <w:r>
        <w:rPr>
          <w:rFonts w:ascii="Noto Serif CJK SC" w:hAnsi="Noto Serif CJK SC" w:eastAsia="Noto Serif CJK SC" w:cs="Noto Serif CJK SC"/>
          <w:color w:val="2F3441"/>
          <w:sz w:val="21"/>
          <w:szCs w:val="21"/>
        </w:rPr>
        <w:t>200,195汉字 · 导论、八编四十章、结语</w:t>
      </w:r>
    </w:p>
    <w:p>
      <w:pPr>
        <w:pStyle w:val="FrontMatter"/>
        <w:spacing w:after="180"/>
        <w:jc w:val="left"/>
      </w:pPr>
      <w:r>
        <w:t>本次版本　数字阅读版 v1.1 · 2026年10月</w:t>
      </w:r>
    </w:p>
    <w:p>
      <w:pPr>
        <w:pStyle w:val="SourceNote"/>
        <w:spacing w:before="280"/>
        <w:jc w:val="left"/>
      </w:pPr>
      <w:r>
        <w:t>本版以全稿排版校样v1.0为底本，参照第220、302号专著的190×250毫米开本、蓝金标题、宋体正文、分编页面与目录层级，完成数字阅读版整理。正文论述保持原稿，出版前置说明按本版用途更新。</w:t>
      </w:r>
    </w:p>
    <w:p>
      <w:pPr>
        <w:pStyle w:val="SourceNote"/>
        <w:jc w:val="left"/>
      </w:pPr>
      <w:r>
        <w:t>本版供完整阅读、讨论与后续修订。书中理论提案、构造案例与候选研究方案应按各自的证据范围理解；数字出版不表示独立学术审读或完整经验验证已经完成。</w:t>
      </w:r>
    </w:p>
    <w:p>
      <w:pPr>
        <w:pStyle w:val="PublicationHeading"/>
        <w:pageBreakBefore/>
        <w:jc w:val="left"/>
      </w:pPr>
      <w:r>
        <w:t>阅读说明</w:t>
      </w:r>
    </w:p>
    <w:p>
      <w:pPr>
        <w:pStyle w:val="FrontMatter"/>
        <w:spacing w:after="280"/>
        <w:jc w:val="left"/>
      </w:pPr>
      <w:r>
        <w:t>本书围绕“隐私保护与我的诞生”展开，沿用导论、八编四十章、结语的完整结构。正文以本次专著讨论形成的理论规定为起点。</w:t>
      </w:r>
    </w:p>
    <w:p>
      <w:pPr>
        <w:pStyle w:val="FrontMatter"/>
        <w:spacing w:after="280"/>
        <w:jc w:val="left"/>
      </w:pPr>
      <w:r>
        <w:t>主文实计200,195汉字。计数仅含正文Unicode汉字，不含标题、目录、标点、数字、拉丁字母、资料说明、写作规程及版本记录。</w:t>
      </w:r>
    </w:p>
    <w:p>
      <w:pPr>
        <w:pStyle w:val="FrontMatter"/>
        <w:spacing w:after="280"/>
        <w:jc w:val="left"/>
      </w:pPr>
      <w:r>
        <w:t>前版补核《第三声喊》线上第109、118、132章和《我经济》第28、44、46章的相关段落，并据此更新出处。上述范围不等于两书通读；各书中的历史、技术和经济判断不能仅凭引述就成为本书的实证结论。</w:t>
      </w:r>
    </w:p>
    <w:p>
      <w:pPr>
        <w:pStyle w:val="FrontMatter"/>
        <w:spacing w:after="280"/>
        <w:jc w:val="left"/>
      </w:pPr>
      <w:r>
        <w:t>“基本宪法”是本书的构成性规范提案，不是现行法律的概括。构造案例、假说、有限程序演示与数学推导各按其标识阅读。未实施的研究协议不被写成实测数据。</w:t>
      </w:r>
    </w:p>
    <w:p>
      <w:pPr>
        <w:pStyle w:val="FrontMatter"/>
        <w:spacing w:after="280"/>
        <w:jc w:val="left"/>
      </w:pPr>
      <w:r>
        <w:t>目录条目支持跳转到对应编章。Word导航窗格按编、章、节分层浏览；前置说明与正文分段编页。不同设备的字体替换或重新分页可能造成页数变化。</w:t>
      </w:r>
    </w:p>
    <w:p>
      <w:bookmarkStart w:id="1" w:name="book_contents"/>
      <w:pPr>
        <w:pStyle w:val="Heading1"/>
        <w:spacing w:before="200" w:after="380" w:line="600" w:lineRule="exact"/>
      </w:pPr>
      <w:bookmarkEnd w:id="1"/>
      <w:r>
        <w:t>全书目录</w:t>
      </w:r>
    </w:p>
    <w:p>
      <w:pPr>
        <w:pStyle w:val="ContentsEntry"/>
        <w:tabs>
          <w:tab w:pos="8532" w:val="right" w:leader="dot"/>
        </w:tabs>
        <w:ind w:right="283"/>
      </w:pPr>
      <w:hyperlink w:anchor="intro">
        <w:r>
          <w:rPr>
            <w:color w:val="20384C"/>
          </w:rPr>
          <w:t>导论　为什么保护隐私，是为了使“我”能够诞生</w:t>
        </w:r>
      </w:hyperlink>
      <w:r>
        <w:tab/>
      </w:r>
      <w:fldSimple w:instr=" PAGEREF intro \h ">
        <w:r>
          <w:t>1</w:t>
        </w:r>
      </w:fldSimple>
    </w:p>
    <w:p>
      <w:pPr>
        <w:pStyle w:val="ContentsPart"/>
        <w:tabs>
          <w:tab w:pos="8532" w:val="right" w:leader="dot"/>
        </w:tabs>
      </w:pPr>
      <w:hyperlink w:anchor="part386_1">
        <w:r>
          <w:t>第一编　从保护秘密到保护发生</w:t>
        </w:r>
      </w:hyperlink>
      <w:r>
        <w:tab/>
      </w:r>
      <w:fldSimple w:instr=" PAGEREF part386_1 \h ">
        <w:r>
          <w:t>9</w:t>
        </w:r>
      </w:fldSimple>
    </w:p>
    <w:p>
      <w:pPr>
        <w:pStyle w:val="ContentsEntry"/>
        <w:tabs>
          <w:tab w:pos="8532" w:val="right" w:leader="dot"/>
        </w:tabs>
        <w:ind w:right="283"/>
      </w:pPr>
      <w:hyperlink w:anchor="ch01">
        <w:r>
          <w:rPr>
            <w:color w:val="20384C"/>
          </w:rPr>
          <w:t>第1章　“我没有什么可隐瞒”，为什么仍然需要隐私？</w:t>
        </w:r>
      </w:hyperlink>
      <w:r>
        <w:tab/>
      </w:r>
      <w:fldSimple w:instr=" PAGEREF ch01 \h ">
        <w:r>
          <w:t>10</w:t>
        </w:r>
      </w:fldSimple>
    </w:p>
    <w:p>
      <w:pPr>
        <w:pStyle w:val="ContentsEntry"/>
        <w:tabs>
          <w:tab w:pos="8532" w:val="right" w:leader="dot"/>
        </w:tabs>
        <w:ind w:right="283"/>
      </w:pPr>
      <w:hyperlink w:anchor="ch02">
        <w:r>
          <w:rPr>
            <w:color w:val="20384C"/>
          </w:rPr>
          <w:t>第2章　被保护的“我”，难道早已经完成了吗？</w:t>
        </w:r>
      </w:hyperlink>
      <w:r>
        <w:tab/>
      </w:r>
      <w:fldSimple w:instr=" PAGEREF ch02 \h ">
        <w:r>
          <w:t>16</w:t>
        </w:r>
      </w:fldSimple>
    </w:p>
    <w:p>
      <w:pPr>
        <w:pStyle w:val="ContentsEntry"/>
        <w:tabs>
          <w:tab w:pos="8532" w:val="right" w:leader="dot"/>
        </w:tabs>
        <w:ind w:right="283"/>
      </w:pPr>
      <w:hyperlink w:anchor="ch03">
        <w:r>
          <w:rPr>
            <w:color w:val="20384C"/>
          </w:rPr>
          <w:t>第3章　关于我的知道，不等于我的发生</w:t>
        </w:r>
      </w:hyperlink>
      <w:r>
        <w:tab/>
      </w:r>
      <w:fldSimple w:instr=" PAGEREF ch03 \h ">
        <w:r>
          <w:t>22</w:t>
        </w:r>
      </w:fldSimple>
    </w:p>
    <w:p>
      <w:pPr>
        <w:pStyle w:val="ContentsEntry"/>
        <w:tabs>
          <w:tab w:pos="8532" w:val="right" w:leader="dot"/>
        </w:tabs>
        <w:ind w:right="283"/>
      </w:pPr>
      <w:hyperlink w:anchor="ch04">
        <w:r>
          <w:rPr>
            <w:color w:val="20384C"/>
          </w:rPr>
          <w:t>第4章　从“第三声喊”到隐私问题的重新提出</w:t>
        </w:r>
      </w:hyperlink>
      <w:r>
        <w:tab/>
      </w:r>
      <w:fldSimple w:instr=" PAGEREF ch04 \h ">
        <w:r>
          <w:t>28</w:t>
        </w:r>
      </w:fldSimple>
    </w:p>
    <w:p>
      <w:pPr>
        <w:pStyle w:val="ContentsEntry"/>
        <w:tabs>
          <w:tab w:pos="8532" w:val="right" w:leader="dot"/>
        </w:tabs>
        <w:ind w:right="283"/>
      </w:pPr>
      <w:hyperlink w:anchor="ch05">
        <w:r>
          <w:rPr>
            <w:color w:val="20384C"/>
          </w:rPr>
          <w:t>第5章　为什么隐私保护是“我经济”的基本宪法需要？</w:t>
        </w:r>
      </w:hyperlink>
      <w:r>
        <w:tab/>
      </w:r>
      <w:fldSimple w:instr=" PAGEREF ch05 \h ">
        <w:r>
          <w:t>34</w:t>
        </w:r>
      </w:fldSimple>
    </w:p>
    <w:p>
      <w:pPr>
        <w:pStyle w:val="ContentsPart"/>
        <w:tabs>
          <w:tab w:pos="8532" w:val="right" w:leader="dot"/>
        </w:tabs>
      </w:pPr>
      <w:hyperlink w:anchor="part386_2">
        <w:r>
          <w:t>第二编　隐私的SDE本体论</w:t>
        </w:r>
      </w:hyperlink>
      <w:r>
        <w:tab/>
      </w:r>
      <w:fldSimple w:instr=" PAGEREF part386_2 \h ">
        <w:r>
          <w:t>40</w:t>
        </w:r>
      </w:fldSimple>
    </w:p>
    <w:p>
      <w:pPr>
        <w:pStyle w:val="ContentsEntry"/>
        <w:tabs>
          <w:tab w:pos="8532" w:val="right" w:leader="dot"/>
        </w:tabs>
        <w:ind w:right="283"/>
      </w:pPr>
      <w:hyperlink w:anchor="ch06">
        <w:r>
          <w:rPr>
            <w:color w:val="20384C"/>
          </w:rPr>
          <w:t>第6章　隐私：拒绝从“我”走向“我们”的发生</w:t>
        </w:r>
      </w:hyperlink>
      <w:r>
        <w:tab/>
      </w:r>
      <w:fldSimple w:instr=" PAGEREF ch06 \h ">
        <w:r>
          <w:t>41</w:t>
        </w:r>
      </w:fldSimple>
    </w:p>
    <w:p>
      <w:pPr>
        <w:pStyle w:val="ContentsEntry"/>
        <w:tabs>
          <w:tab w:pos="8532" w:val="right" w:leader="dot"/>
        </w:tabs>
        <w:ind w:right="283"/>
      </w:pPr>
      <w:hyperlink w:anchor="ch07">
        <w:r>
          <w:rPr>
            <w:color w:val="20384C"/>
          </w:rPr>
          <w:t>第7章　S：显露的“我们遮蔽”</w:t>
        </w:r>
      </w:hyperlink>
      <w:r>
        <w:tab/>
      </w:r>
      <w:fldSimple w:instr=" PAGEREF ch07 \h ">
        <w:r>
          <w:t>49</w:t>
        </w:r>
      </w:fldSimple>
    </w:p>
    <w:p>
      <w:pPr>
        <w:pStyle w:val="ContentsEntry"/>
        <w:tabs>
          <w:tab w:pos="8532" w:val="right" w:leader="dot"/>
        </w:tabs>
        <w:ind w:right="283"/>
      </w:pPr>
      <w:hyperlink w:anchor="ch08">
        <w:r>
          <w:rPr>
            <w:color w:val="20384C"/>
          </w:rPr>
          <w:t>第8章　D：私人发生中的差异序列</w:t>
        </w:r>
      </w:hyperlink>
      <w:r>
        <w:tab/>
      </w:r>
      <w:fldSimple w:instr=" PAGEREF ch08 \h ">
        <w:r>
          <w:t>55</w:t>
        </w:r>
      </w:fldSimple>
    </w:p>
    <w:p>
      <w:pPr>
        <w:pStyle w:val="ContentsEntry"/>
        <w:tabs>
          <w:tab w:pos="8532" w:val="right" w:leader="dot"/>
        </w:tabs>
        <w:ind w:right="283"/>
      </w:pPr>
      <w:hyperlink w:anchor="ch09">
        <w:r>
          <w:rPr>
            <w:color w:val="20384C"/>
          </w:rPr>
          <w:t>第9章　E：共同纠缠，不等于共同占有</w:t>
        </w:r>
      </w:hyperlink>
      <w:r>
        <w:tab/>
      </w:r>
      <w:fldSimple w:instr=" PAGEREF ch09 \h ">
        <w:r>
          <w:t>61</w:t>
        </w:r>
      </w:fldSimple>
    </w:p>
    <w:p>
      <w:pPr>
        <w:pStyle w:val="ContentsEntry"/>
        <w:tabs>
          <w:tab w:pos="8532" w:val="right" w:leader="dot"/>
        </w:tabs>
        <w:ind w:right="283"/>
      </w:pPr>
      <w:hyperlink w:anchor="ch10">
        <w:r>
          <w:rPr>
            <w:color w:val="20384C"/>
          </w:rPr>
          <w:t>第10章　三方程：隐私如何形成、维持与受挫？</w:t>
        </w:r>
      </w:hyperlink>
      <w:r>
        <w:tab/>
      </w:r>
      <w:fldSimple w:instr=" PAGEREF ch10 \h ">
        <w:r>
          <w:t>67</w:t>
        </w:r>
      </w:fldSimple>
    </w:p>
    <w:p>
      <w:pPr>
        <w:pStyle w:val="ContentsPart"/>
        <w:tabs>
          <w:tab w:pos="8532" w:val="right" w:leader="dot"/>
        </w:tabs>
      </w:pPr>
      <w:hyperlink w:anchor="part386_3">
        <w:r>
          <w:t>第三编　三界中的“我”怎样诞生</w:t>
        </w:r>
      </w:hyperlink>
      <w:r>
        <w:tab/>
      </w:r>
      <w:fldSimple w:instr=" PAGEREF part386_3 \h ">
        <w:r>
          <w:t>76</w:t>
        </w:r>
      </w:fldSimple>
    </w:p>
    <w:p>
      <w:pPr>
        <w:pStyle w:val="ContentsEntry"/>
        <w:tabs>
          <w:tab w:pos="8532" w:val="right" w:leader="dot"/>
        </w:tabs>
        <w:ind w:right="283"/>
      </w:pPr>
      <w:hyperlink w:anchor="ch11">
        <w:r>
          <w:rPr>
            <w:color w:val="20384C"/>
          </w:rPr>
          <w:t>第11章　自我世界：我可以先不向我们解释自己</w:t>
        </w:r>
      </w:hyperlink>
      <w:r>
        <w:tab/>
      </w:r>
      <w:fldSimple w:instr=" PAGEREF ch11 \h ">
        <w:r>
          <w:t>77</w:t>
        </w:r>
      </w:fldSimple>
    </w:p>
    <w:p>
      <w:pPr>
        <w:pStyle w:val="ContentsEntry"/>
        <w:tabs>
          <w:tab w:pos="8532" w:val="right" w:leader="dot"/>
        </w:tabs>
        <w:ind w:right="283"/>
      </w:pPr>
      <w:hyperlink w:anchor="ch12">
        <w:r>
          <w:rPr>
            <w:color w:val="20384C"/>
          </w:rPr>
          <w:t>第12章　现实世界：身体、行动与工具中的个体性</w:t>
        </w:r>
      </w:hyperlink>
      <w:r>
        <w:tab/>
      </w:r>
      <w:fldSimple w:instr=" PAGEREF ch12 \h ">
        <w:r>
          <w:t>82</w:t>
        </w:r>
      </w:fldSimple>
    </w:p>
    <w:p>
      <w:pPr>
        <w:pStyle w:val="ContentsEntry"/>
        <w:tabs>
          <w:tab w:pos="8532" w:val="right" w:leader="dot"/>
        </w:tabs>
        <w:ind w:right="283"/>
      </w:pPr>
      <w:hyperlink w:anchor="ch13">
        <w:r>
          <w:rPr>
            <w:color w:val="20384C"/>
          </w:rPr>
          <w:t>第13章　理念世界：“我的知识”为什么是隐私问题？</w:t>
        </w:r>
      </w:hyperlink>
      <w:r>
        <w:tab/>
      </w:r>
      <w:fldSimple w:instr=" PAGEREF ch13 \h ">
        <w:r>
          <w:t>88</w:t>
        </w:r>
      </w:fldSimple>
    </w:p>
    <w:p>
      <w:pPr>
        <w:pStyle w:val="ContentsEntry"/>
        <w:tabs>
          <w:tab w:pos="8532" w:val="right" w:leader="dot"/>
        </w:tabs>
        <w:ind w:right="283"/>
      </w:pPr>
      <w:hyperlink w:anchor="ch14">
        <w:r>
          <w:rPr>
            <w:color w:val="20384C"/>
          </w:rPr>
          <w:t>第14章　我的知识、私有知识与被锁住的公共知识</w:t>
        </w:r>
      </w:hyperlink>
      <w:r>
        <w:tab/>
      </w:r>
      <w:fldSimple w:instr=" PAGEREF ch14 \h ">
        <w:r>
          <w:t>94</w:t>
        </w:r>
      </w:fldSimple>
    </w:p>
    <w:p>
      <w:pPr>
        <w:pStyle w:val="ContentsEntry"/>
        <w:tabs>
          <w:tab w:pos="8532" w:val="right" w:leader="dot"/>
        </w:tabs>
        <w:ind w:right="283"/>
      </w:pPr>
      <w:hyperlink w:anchor="ch15">
        <w:r>
          <w:rPr>
            <w:color w:val="20384C"/>
          </w:rPr>
          <w:t>第15章　“不能移植”与“拒绝开放”：两道不同的边界</w:t>
        </w:r>
      </w:hyperlink>
      <w:r>
        <w:tab/>
      </w:r>
      <w:fldSimple w:instr=" PAGEREF ch15 \h ">
        <w:r>
          <w:t>101</w:t>
        </w:r>
      </w:fldSimple>
    </w:p>
    <w:p>
      <w:pPr>
        <w:pStyle w:val="ContentsPart"/>
        <w:tabs>
          <w:tab w:pos="8532" w:val="right" w:leader="dot"/>
        </w:tabs>
      </w:pPr>
      <w:hyperlink w:anchor="part386_4">
        <w:r>
          <w:t>第四编　隐私、创造力与人—AI复合主体</w:t>
        </w:r>
      </w:hyperlink>
      <w:r>
        <w:tab/>
      </w:r>
      <w:fldSimple w:instr=" PAGEREF part386_4 \h ">
        <w:r>
          <w:t>108</w:t>
        </w:r>
      </w:fldSimple>
    </w:p>
    <w:p>
      <w:pPr>
        <w:pStyle w:val="ContentsEntry"/>
        <w:tabs>
          <w:tab w:pos="8532" w:val="right" w:leader="dot"/>
        </w:tabs>
        <w:ind w:right="283"/>
      </w:pPr>
      <w:hyperlink w:anchor="ch16">
        <w:r>
          <w:rPr>
            <w:color w:val="20384C"/>
          </w:rPr>
          <w:t>第16章　尚未成形的东西，为什么值得保护？</w:t>
        </w:r>
      </w:hyperlink>
      <w:r>
        <w:tab/>
      </w:r>
      <w:fldSimple w:instr=" PAGEREF ch16 \h ">
        <w:r>
          <w:t>109</w:t>
        </w:r>
      </w:fldSimple>
    </w:p>
    <w:p>
      <w:pPr>
        <w:pStyle w:val="ContentsEntry"/>
        <w:tabs>
          <w:tab w:pos="8532" w:val="right" w:leader="dot"/>
        </w:tabs>
        <w:ind w:right="283"/>
      </w:pPr>
      <w:hyperlink w:anchor="ch17">
        <w:r>
          <w:rPr>
            <w:color w:val="20384C"/>
          </w:rPr>
          <w:t>第17章　从公共材料到我的新发生</w:t>
        </w:r>
      </w:hyperlink>
      <w:r>
        <w:tab/>
      </w:r>
      <w:fldSimple w:instr=" PAGEREF ch17 \h ">
        <w:r>
          <w:t>116</w:t>
        </w:r>
      </w:fldSimple>
    </w:p>
    <w:p>
      <w:pPr>
        <w:pStyle w:val="ContentsEntry"/>
        <w:tabs>
          <w:tab w:pos="8532" w:val="right" w:leader="dot"/>
        </w:tabs>
        <w:ind w:right="283"/>
      </w:pPr>
      <w:hyperlink w:anchor="ch18">
        <w:r>
          <w:rPr>
            <w:color w:val="20384C"/>
          </w:rPr>
          <w:t>第18章　AI进入之后，“我”在哪里？</w:t>
        </w:r>
      </w:hyperlink>
      <w:r>
        <w:tab/>
      </w:r>
      <w:fldSimple w:instr=" PAGEREF ch18 \h ">
        <w:r>
          <w:t>122</w:t>
        </w:r>
      </w:fldSimple>
    </w:p>
    <w:p>
      <w:pPr>
        <w:pStyle w:val="ContentsEntry"/>
        <w:tabs>
          <w:tab w:pos="8532" w:val="right" w:leader="dot"/>
        </w:tabs>
        <w:ind w:right="283"/>
      </w:pPr>
      <w:hyperlink w:anchor="ch19">
        <w:r>
          <w:rPr>
            <w:color w:val="20384C"/>
          </w:rPr>
          <w:t>第19章　失败怎样回到我，而不是永久变成我的标签？</w:t>
        </w:r>
      </w:hyperlink>
      <w:r>
        <w:tab/>
      </w:r>
      <w:fldSimple w:instr=" PAGEREF ch19 \h ">
        <w:r>
          <w:t>130</w:t>
        </w:r>
      </w:fldSimple>
    </w:p>
    <w:p>
      <w:pPr>
        <w:pStyle w:val="ContentsEntry"/>
        <w:tabs>
          <w:tab w:pos="8532" w:val="right" w:leader="dot"/>
        </w:tabs>
        <w:ind w:right="283"/>
      </w:pPr>
      <w:hyperlink w:anchor="ch20">
        <w:r>
          <w:rPr>
            <w:color w:val="20384C"/>
          </w:rPr>
          <w:t>第20章　保护、碰撞与开放：创造不是一路封闭</w:t>
        </w:r>
      </w:hyperlink>
      <w:r>
        <w:tab/>
      </w:r>
      <w:fldSimple w:instr=" PAGEREF ch20 \h ">
        <w:r>
          <w:t>135</w:t>
        </w:r>
      </w:fldSimple>
    </w:p>
    <w:p>
      <w:pPr>
        <w:pStyle w:val="ContentsPart"/>
        <w:tabs>
          <w:tab w:pos="8532" w:val="right" w:leader="dot"/>
        </w:tabs>
      </w:pPr>
      <w:hyperlink w:anchor="part386_5">
        <w:r>
          <w:t>第五编　保护私人发生，提供共同服务</w:t>
        </w:r>
      </w:hyperlink>
      <w:r>
        <w:tab/>
      </w:r>
      <w:fldSimple w:instr=" PAGEREF part386_5 \h ">
        <w:r>
          <w:t>142</w:t>
        </w:r>
      </w:fldSimple>
    </w:p>
    <w:p>
      <w:pPr>
        <w:pStyle w:val="ContentsEntry"/>
        <w:tabs>
          <w:tab w:pos="8532" w:val="right" w:leader="dot"/>
        </w:tabs>
        <w:ind w:right="283"/>
      </w:pPr>
      <w:hyperlink w:anchor="ch21">
        <w:r>
          <w:rPr>
            <w:color w:val="20384C"/>
          </w:rPr>
          <w:t>第21章　私密共同体：谁被允许参与我的发生？</w:t>
        </w:r>
      </w:hyperlink>
      <w:r>
        <w:tab/>
      </w:r>
      <w:fldSimple w:instr=" PAGEREF ch21 \h ">
        <w:r>
          <w:t>143</w:t>
        </w:r>
      </w:fldSimple>
    </w:p>
    <w:p>
      <w:pPr>
        <w:pStyle w:val="ContentsEntry"/>
        <w:tabs>
          <w:tab w:pos="8532" w:val="right" w:leader="dot"/>
        </w:tabs>
        <w:ind w:right="283"/>
      </w:pPr>
      <w:hyperlink w:anchor="ch22">
        <w:r>
          <w:rPr>
            <w:color w:val="20384C"/>
          </w:rPr>
          <w:t>第22章　两次发生：私人探索与对外服务</w:t>
        </w:r>
      </w:hyperlink>
      <w:r>
        <w:tab/>
      </w:r>
      <w:fldSimple w:instr=" PAGEREF ch22 \h ">
        <w:r>
          <w:t>149</w:t>
        </w:r>
      </w:fldSimple>
    </w:p>
    <w:p>
      <w:pPr>
        <w:pStyle w:val="ContentsEntry"/>
        <w:tabs>
          <w:tab w:pos="8532" w:val="right" w:leader="dot"/>
        </w:tabs>
        <w:ind w:right="283"/>
      </w:pPr>
      <w:hyperlink w:anchor="ch23">
        <w:r>
          <w:rPr>
            <w:color w:val="20384C"/>
          </w:rPr>
          <w:t>第23章　封装不是神话：拒绝怎样成为实际能力？</w:t>
        </w:r>
      </w:hyperlink>
      <w:r>
        <w:tab/>
      </w:r>
      <w:fldSimple w:instr=" PAGEREF ch23 \h ">
        <w:r>
          <w:t>155</w:t>
        </w:r>
      </w:fldSimple>
    </w:p>
    <w:p>
      <w:pPr>
        <w:pStyle w:val="ContentsEntry"/>
        <w:tabs>
          <w:tab w:pos="8532" w:val="right" w:leader="dot"/>
        </w:tabs>
        <w:ind w:right="283"/>
      </w:pPr>
      <w:hyperlink w:anchor="ch24">
        <w:r>
          <w:rPr>
            <w:color w:val="20384C"/>
          </w:rPr>
          <w:t>第24章　平台不是我：退出以后，我还能继续发生吗？</w:t>
        </w:r>
      </w:hyperlink>
      <w:r>
        <w:tab/>
      </w:r>
      <w:fldSimple w:instr=" PAGEREF ch24 \h ">
        <w:r>
          <w:t>161</w:t>
        </w:r>
      </w:fldSimple>
    </w:p>
    <w:p>
      <w:pPr>
        <w:pStyle w:val="ContentsEntry"/>
        <w:tabs>
          <w:tab w:pos="8532" w:val="right" w:leader="dot"/>
        </w:tabs>
        <w:ind w:right="283"/>
      </w:pPr>
      <w:hyperlink w:anchor="ch25">
        <w:r>
          <w:rPr>
            <w:color w:val="20384C"/>
          </w:rPr>
          <w:t>第25章　反馈回到谁那里？双向隐私与受约束的回写</w:t>
        </w:r>
      </w:hyperlink>
      <w:r>
        <w:tab/>
      </w:r>
      <w:fldSimple w:instr=" PAGEREF ch25 \h ">
        <w:r>
          <w:t>167</w:t>
        </w:r>
      </w:fldSimple>
    </w:p>
    <w:p>
      <w:pPr>
        <w:pStyle w:val="ContentsPart"/>
        <w:tabs>
          <w:tab w:pos="8532" w:val="right" w:leader="dot"/>
        </w:tabs>
      </w:pPr>
      <w:hyperlink w:anchor="part386_6">
        <w:r>
          <w:t>第六编　我经济：价值、交换与持续发生</w:t>
        </w:r>
      </w:hyperlink>
      <w:r>
        <w:tab/>
      </w:r>
      <w:fldSimple w:instr=" PAGEREF part386_6 \h ">
        <w:r>
          <w:t>173</w:t>
        </w:r>
      </w:fldSimple>
    </w:p>
    <w:p>
      <w:pPr>
        <w:pStyle w:val="ContentsEntry"/>
        <w:tabs>
          <w:tab w:pos="8532" w:val="right" w:leader="dot"/>
        </w:tabs>
        <w:ind w:right="283"/>
      </w:pPr>
      <w:hyperlink w:anchor="ch26">
        <w:r>
          <w:rPr>
            <w:color w:val="20384C"/>
          </w:rPr>
          <w:t>第26章　生产“我”，不是出售我的隐私</w:t>
        </w:r>
      </w:hyperlink>
      <w:r>
        <w:tab/>
      </w:r>
      <w:fldSimple w:instr=" PAGEREF ch26 \h ">
        <w:r>
          <w:t>174</w:t>
        </w:r>
      </w:fldSimple>
    </w:p>
    <w:p>
      <w:pPr>
        <w:pStyle w:val="ContentsEntry"/>
        <w:tabs>
          <w:tab w:pos="8532" w:val="right" w:leader="dot"/>
        </w:tabs>
        <w:ind w:right="283"/>
      </w:pPr>
      <w:hyperlink w:anchor="ch27">
        <w:r>
          <w:rPr>
            <w:color w:val="20384C"/>
          </w:rPr>
          <w:t>第27章　类我：为什么我需要一种不取消我的“我们”？</w:t>
        </w:r>
      </w:hyperlink>
      <w:r>
        <w:tab/>
      </w:r>
      <w:fldSimple w:instr=" PAGEREF ch27 \h ">
        <w:r>
          <w:t>182</w:t>
        </w:r>
      </w:fldSimple>
    </w:p>
    <w:p>
      <w:pPr>
        <w:pStyle w:val="ContentsEntry"/>
        <w:tabs>
          <w:tab w:pos="8532" w:val="right" w:leader="dot"/>
        </w:tabs>
        <w:ind w:right="283"/>
      </w:pPr>
      <w:hyperlink w:anchor="ch28">
        <w:r>
          <w:rPr>
            <w:color w:val="20384C"/>
          </w:rPr>
          <w:t>第28章　交换的是什么：答案、方法，还是一次新的发生？</w:t>
        </w:r>
      </w:hyperlink>
      <w:r>
        <w:tab/>
      </w:r>
      <w:fldSimple w:instr=" PAGEREF ch28 \h ">
        <w:r>
          <w:t>190</w:t>
        </w:r>
      </w:fldSimple>
    </w:p>
    <w:p>
      <w:pPr>
        <w:pStyle w:val="ContentsEntry"/>
        <w:tabs>
          <w:tab w:pos="8532" w:val="right" w:leader="dot"/>
        </w:tabs>
        <w:ind w:right="283"/>
      </w:pPr>
      <w:hyperlink w:anchor="ch29">
        <w:r>
          <w:rPr>
            <w:color w:val="20384C"/>
          </w:rPr>
          <w:t>第29章　一个“我”怎样获得持续发生的生计？</w:t>
        </w:r>
      </w:hyperlink>
      <w:r>
        <w:tab/>
      </w:r>
      <w:fldSimple w:instr=" PAGEREF ch29 \h ">
        <w:r>
          <w:t>198</w:t>
        </w:r>
      </w:fldSimple>
    </w:p>
    <w:p>
      <w:pPr>
        <w:pStyle w:val="ContentsEntry"/>
        <w:tabs>
          <w:tab w:pos="8532" w:val="right" w:leader="dot"/>
        </w:tabs>
        <w:ind w:right="283"/>
      </w:pPr>
      <w:hyperlink w:anchor="ch30">
        <w:r>
          <w:rPr>
            <w:color w:val="20384C"/>
          </w:rPr>
          <w:t>第30章　我的知识走向公共以后，我经济还剩什么？</w:t>
        </w:r>
      </w:hyperlink>
      <w:r>
        <w:tab/>
      </w:r>
      <w:fldSimple w:instr=" PAGEREF ch30 \h ">
        <w:r>
          <w:t>208</w:t>
        </w:r>
      </w:fldSimple>
    </w:p>
    <w:p>
      <w:pPr>
        <w:pStyle w:val="ContentsPart"/>
        <w:tabs>
          <w:tab w:pos="8532" w:val="right" w:leader="dot"/>
        </w:tabs>
      </w:pPr>
      <w:hyperlink w:anchor="part386_7">
        <w:r>
          <w:t>第七编　我经济的基本宪法</w:t>
        </w:r>
      </w:hyperlink>
      <w:r>
        <w:tab/>
      </w:r>
      <w:fldSimple w:instr=" PAGEREF part386_7 \h ">
        <w:r>
          <w:t>214</w:t>
        </w:r>
      </w:fldSimple>
    </w:p>
    <w:p>
      <w:pPr>
        <w:pStyle w:val="ContentsEntry"/>
        <w:tabs>
          <w:tab w:pos="8532" w:val="right" w:leader="dot"/>
        </w:tabs>
        <w:ind w:right="283"/>
      </w:pPr>
      <w:hyperlink w:anchor="ch31">
        <w:r>
          <w:rPr>
            <w:color w:val="20384C"/>
          </w:rPr>
          <w:t>第31章　我们共同承认：并非一切都必须成为我们的</w:t>
        </w:r>
      </w:hyperlink>
      <w:r>
        <w:tab/>
      </w:r>
      <w:fldSimple w:instr=" PAGEREF ch31 \h ">
        <w:r>
          <w:t>215</w:t>
        </w:r>
      </w:fldSimple>
    </w:p>
    <w:p>
      <w:pPr>
        <w:pStyle w:val="ContentsEntry"/>
        <w:tabs>
          <w:tab w:pos="8532" w:val="right" w:leader="dot"/>
        </w:tabs>
        <w:ind w:right="283"/>
      </w:pPr>
      <w:hyperlink w:anchor="ch32">
        <w:r>
          <w:rPr>
            <w:color w:val="20384C"/>
          </w:rPr>
          <w:t>第32章　默认不全部交出：同意、拒绝与继续参与</w:t>
        </w:r>
      </w:hyperlink>
      <w:r>
        <w:tab/>
      </w:r>
      <w:fldSimple w:instr=" PAGEREF ch32 \h ">
        <w:r>
          <w:t>223</w:t>
        </w:r>
      </w:fldSimple>
    </w:p>
    <w:p>
      <w:pPr>
        <w:pStyle w:val="ContentsEntry"/>
        <w:tabs>
          <w:tab w:pos="8532" w:val="right" w:leader="dot"/>
        </w:tabs>
        <w:ind w:right="283"/>
      </w:pPr>
      <w:hyperlink w:anchor="ch33">
        <w:r>
          <w:rPr>
            <w:color w:val="20384C"/>
          </w:rPr>
          <w:t>第33章　一次使用，不是对未来一切使用的授权</w:t>
        </w:r>
      </w:hyperlink>
      <w:r>
        <w:tab/>
      </w:r>
      <w:fldSimple w:instr=" PAGEREF ch33 \h ">
        <w:r>
          <w:t>229</w:t>
        </w:r>
      </w:fldSimple>
    </w:p>
    <w:p>
      <w:pPr>
        <w:pStyle w:val="ContentsEntry"/>
        <w:tabs>
          <w:tab w:pos="8532" w:val="right" w:leader="dot"/>
        </w:tabs>
        <w:ind w:right="283"/>
      </w:pPr>
      <w:hyperlink w:anchor="ch34">
        <w:r>
          <w:rPr>
            <w:color w:val="20384C"/>
          </w:rPr>
          <w:t>第34章　可以保密，但不能以保密取消责任</w:t>
        </w:r>
      </w:hyperlink>
      <w:r>
        <w:tab/>
      </w:r>
      <w:fldSimple w:instr=" PAGEREF ch34 \h ">
        <w:r>
          <w:t>237</w:t>
        </w:r>
      </w:fldSimple>
    </w:p>
    <w:p>
      <w:pPr>
        <w:pStyle w:val="ContentsEntry"/>
        <w:tabs>
          <w:tab w:pos="8532" w:val="right" w:leader="dot"/>
        </w:tabs>
        <w:ind w:right="283"/>
      </w:pPr>
      <w:hyperlink w:anchor="ch35">
        <w:r>
          <w:rPr>
            <w:color w:val="20384C"/>
          </w:rPr>
          <w:t>第35章　隐私不能成为少数人的奢侈品</w:t>
        </w:r>
      </w:hyperlink>
      <w:r>
        <w:tab/>
      </w:r>
      <w:fldSimple w:instr=" PAGEREF ch35 \h ">
        <w:r>
          <w:t>244</w:t>
        </w:r>
      </w:fldSimple>
    </w:p>
    <w:p>
      <w:pPr>
        <w:pStyle w:val="ContentsPart"/>
        <w:tabs>
          <w:tab w:pos="8532" w:val="right" w:leader="dot"/>
        </w:tabs>
      </w:pPr>
      <w:hyperlink w:anchor="part386_8">
        <w:r>
          <w:t>第八编　实践、反例与新典范的检验</w:t>
        </w:r>
      </w:hyperlink>
      <w:r>
        <w:tab/>
      </w:r>
      <w:fldSimple w:instr=" PAGEREF part386_8 \h ">
        <w:r>
          <w:t>251</w:t>
        </w:r>
      </w:fldSimple>
    </w:p>
    <w:p>
      <w:pPr>
        <w:pStyle w:val="ContentsEntry"/>
        <w:tabs>
          <w:tab w:pos="8532" w:val="right" w:leader="dot"/>
        </w:tabs>
        <w:ind w:right="283"/>
      </w:pPr>
      <w:hyperlink w:anchor="ch36">
        <w:r>
          <w:rPr>
            <w:color w:val="20384C"/>
          </w:rPr>
          <w:t>第36章　教师与学生：一堂课能否同时保护两个“我”？</w:t>
        </w:r>
      </w:hyperlink>
      <w:r>
        <w:tab/>
      </w:r>
      <w:fldSimple w:instr=" PAGEREF ch36 \h ">
        <w:r>
          <w:t>252</w:t>
        </w:r>
      </w:fldSimple>
    </w:p>
    <w:p>
      <w:pPr>
        <w:pStyle w:val="ContentsEntry"/>
        <w:tabs>
          <w:tab w:pos="8532" w:val="right" w:leader="dot"/>
        </w:tabs>
        <w:ind w:right="283"/>
      </w:pPr>
      <w:hyperlink w:anchor="ch37">
        <w:r>
          <w:rPr>
            <w:color w:val="20384C"/>
          </w:rPr>
          <w:t>第37章　研究者与创作者：发表作品，不等于交出全部自我</w:t>
        </w:r>
      </w:hyperlink>
      <w:r>
        <w:tab/>
      </w:r>
      <w:fldSimple w:instr=" PAGEREF ch37 \h ">
        <w:r>
          <w:t>260</w:t>
        </w:r>
      </w:fldSimple>
    </w:p>
    <w:p>
      <w:pPr>
        <w:pStyle w:val="ContentsEntry"/>
        <w:tabs>
          <w:tab w:pos="8532" w:val="right" w:leader="dot"/>
        </w:tabs>
        <w:ind w:right="283"/>
      </w:pPr>
      <w:hyperlink w:anchor="ch38">
        <w:r>
          <w:rPr>
            <w:color w:val="20384C"/>
          </w:rPr>
          <w:t>第38章　小企业与社区：类我怎样形成真实的价值交往？</w:t>
        </w:r>
      </w:hyperlink>
      <w:r>
        <w:tab/>
      </w:r>
      <w:fldSimple w:instr=" PAGEREF ch38 \h ">
        <w:r>
          <w:t>267</w:t>
        </w:r>
      </w:fldSimple>
    </w:p>
    <w:p>
      <w:pPr>
        <w:pStyle w:val="ContentsEntry"/>
        <w:tabs>
          <w:tab w:pos="8532" w:val="right" w:leader="dot"/>
        </w:tabs>
        <w:ind w:right="283"/>
      </w:pPr>
      <w:hyperlink w:anchor="ch39">
        <w:r>
          <w:rPr>
            <w:color w:val="20384C"/>
          </w:rPr>
          <w:t>第39章　怎样检验：保护究竟改变了什么？</w:t>
        </w:r>
      </w:hyperlink>
      <w:r>
        <w:tab/>
      </w:r>
      <w:fldSimple w:instr=" PAGEREF ch39 \h ">
        <w:r>
          <w:t>274</w:t>
        </w:r>
      </w:fldSimple>
    </w:p>
    <w:p>
      <w:pPr>
        <w:pStyle w:val="ContentsEntry"/>
        <w:tabs>
          <w:tab w:pos="8532" w:val="right" w:leader="dot"/>
        </w:tabs>
        <w:ind w:right="283"/>
      </w:pPr>
      <w:hyperlink w:anchor="ch40">
        <w:r>
          <w:rPr>
            <w:color w:val="20384C"/>
          </w:rPr>
          <w:t>第40章　最强反方：这个新典范会怎样失败？</w:t>
        </w:r>
      </w:hyperlink>
      <w:r>
        <w:tab/>
      </w:r>
      <w:fldSimple w:instr=" PAGEREF ch40 \h ">
        <w:r>
          <w:t>286</w:t>
        </w:r>
      </w:fldSimple>
    </w:p>
    <w:p>
      <w:pPr>
        <w:pStyle w:val="ContentsEntry"/>
        <w:tabs>
          <w:tab w:pos="8532" w:val="right" w:leader="dot"/>
        </w:tabs>
        <w:ind w:right="283"/>
      </w:pPr>
      <w:hyperlink w:anchor="conclusion">
        <w:r>
          <w:rPr>
            <w:color w:val="20384C"/>
          </w:rPr>
          <w:t>结语　我可以走向我们，而不必取消自己</w:t>
        </w:r>
      </w:hyperlink>
      <w:r>
        <w:tab/>
      </w:r>
      <w:fldSimple w:instr=" PAGEREF conclusion \h ">
        <w:r>
          <w:t>297</w:t>
        </w:r>
      </w:fldSimple>
    </w:p>
    <w:p>
      <w:pPr>
        <w:spacing w:line="20" w:lineRule="exact" w:after="0"/>
        <w:sectPr w:rsidR="00FC693F" w:rsidRPr="0006063C" w:rsidSect="00034616">
          <w:headerReference w:type="default" r:id="rId17"/>
          <w:footerReference w:type="default" r:id="rId18"/>
          <w:headerReference w:type="even" r:id="rId19"/>
          <w:footerReference w:type="even" r:id="rId20"/>
          <w:type w:val="nextPage"/>
          <w:pgSz w:w="10772" w:h="14173"/>
          <w:pgMar w:top="1077" w:right="1020" w:bottom="1077" w:left="1134" w:header="482" w:footer="510" w:gutter="0"/>
          <w:cols w:space="720"/>
          <w:docGrid w:linePitch="360"/>
          <w:pgNumType w:start="1" w:fmt="lowerRoman"/>
        </w:sectPr>
      </w:pPr>
    </w:p>
    <w:p>
      <w:bookmarkStart w:id="10" w:name="intro"/>
      <w:pPr>
        <w:pStyle w:val="Heading2"/>
        <w:spacing w:line="540" w:lineRule="exact" w:before="320" w:after="400"/>
      </w:pPr>
      <w:bookmarkEnd w:id="10"/>
      <w:r>
        <w:rPr>
          <w:rFonts w:ascii="Noto Sans CJK SC" w:hAnsi="Noto Sans CJK SC" w:eastAsia="Noto Sans CJK SC" w:cs="Noto Sans CJK SC"/>
          <w:b/>
          <w:color w:val="B68E35"/>
          <w:sz w:val="21"/>
          <w:szCs w:val="21"/>
        </w:rPr>
        <w:t>导论</w:t>
        <w:br/>
      </w:r>
      <w:r>
        <w:rPr>
          <w:rFonts w:ascii="Noto Serif CJK SC" w:hAnsi="Noto Serif CJK SC" w:eastAsia="Noto Serif CJK SC" w:cs="Noto Serif CJK SC"/>
          <w:b/>
          <w:color w:val="1E2D50"/>
          <w:sz w:val="34"/>
          <w:szCs w:val="34"/>
        </w:rPr>
        <w:t>为什么保护隐私，是为了使“我”能够诞生</w:t>
      </w:r>
    </w:p>
    <w:p>
      <w:pPr>
        <w:pStyle w:val="Heading3"/>
        <w:spacing w:line="380" w:lineRule="exact" w:before="260" w:after="140"/>
        <w:pBdr>
          <w:left w:val="single" w:sz="14" w:space="6" w:color="B68E35"/>
        </w:pBdr>
      </w:pPr>
      <w:r>
        <w:t>一、一份不准备发表的笔记</w:t>
      </w:r>
    </w:p>
    <w:p>
      <w:pPr>
        <w:pStyle w:val="ManuscriptBody"/>
        <w:keepNext w:val="0"/>
        <w:keepLines w:val="0"/>
        <w:widowControl/>
      </w:pPr>
      <w:r>
        <w:t>林岚在一次教学讨论结束后，打开了自己的研究笔记。她原来准备整理一份课堂改进方案，写到第三段，却删去了已经写好的标题。讨论会上几位同事都认为，学生的问题是缺少表达训练；她也曾赞成这个判断。但是，回想一个学生在课后留下的问题，她忽然意识到：也许有些学生不是不知道怎样表达，而是不愿意把刚刚开始的思考立即变成接受评判的答案。她还说不清两者之间究竟有什么不同，只在空白处写了一句：“我是不是把共同表达，误认成了学习发生本身？”</w:t>
      </w:r>
    </w:p>
    <w:p>
      <w:pPr>
        <w:pStyle w:val="ManuscriptBody"/>
        <w:keepNext w:val="0"/>
        <w:keepLines w:val="0"/>
        <w:widowControl/>
      </w:pPr>
      <w:r>
        <w:t>这是一个为本书构造的人物与情境，不是一项教育调查，也不对应某所学校的真实事件。我们暂时不判断她的猜测是否正确，而考察这份猜测在怎样的安排中能够继续发生。假设她使用一个允许保存个人笔记、请求AI反驳并自行决定是否对外分享的工作系统。她可以先把自己的疑问分开，比较不同解释，再决定是否向同事提出。也可以设想另一种系统：只要在其中形成笔记，所有片段便立即进入团队的共同阅读和评价；她能够继续写，却不能决定哪些探索暂时不成为共同材料。</w:t>
      </w:r>
    </w:p>
    <w:p>
      <w:pPr>
        <w:pStyle w:val="ManuscriptBody"/>
        <w:keepNext w:val="0"/>
        <w:keepLines w:val="0"/>
        <w:widowControl/>
      </w:pPr>
      <w:r>
        <w:t>两种系统都可以保存文字，也都可能提供有用的回应。差别不在有没有电子文件，而在林岚能否保有某一种发生的方向。在后一种安排中，她也许会坚持表达，也许会把问题改写得更稳妥，也许会干脆不写。我们没有证据预先指定她必定怎样选择。但是，有一项结构差异已经可以辨认：她不能在参加工作的同时，拒绝这次自我追问自动走向“我们”。拒绝的代价，被设成了离开整个工作系统。</w:t>
      </w:r>
    </w:p>
    <w:p>
      <w:pPr>
        <w:pStyle w:val="ManuscriptBody"/>
        <w:keepNext w:val="0"/>
        <w:keepLines w:val="0"/>
        <w:widowControl/>
      </w:pPr>
      <w:r>
        <w:t>此时，如果有人问她“你有什么见不得人的东西”，问题就问错了地方。她并没有准备隐瞒一个已经造成损害的事实，也没有要求免除对教学结果的责任。她只是不愿意把一段尚未成为主张的探索，立即放入已经准备好评判主张的共同程序。这次探索可能毫无收获，甚至最终证明她误会了学生；它仍然提出一个需要回答的问题：一个人是否只能在已经能够证明自己正确、有用、值得发表之后，才获得继续思考的空间？</w:t>
      </w:r>
    </w:p>
    <w:p>
      <w:pPr>
        <w:pStyle w:val="ManuscriptBody"/>
        <w:keepNext w:val="0"/>
        <w:keepLines w:val="0"/>
        <w:widowControl/>
      </w:pPr>
      <w:r>
        <w:t>本书从这一问题出发。隐私保护当然可以涉及已经形成的内容，但我们要追究的还包括：某些内容尚未形成，某种判断尚未稳定，某个新的“我”正在发生时，个体性怎样得到保护。如果所有显露都被要求立即成为共同显露，那么被取消的可能不只是一份秘密资料，而是一个人自己修正问题、改变判断和重新组织生活的发生位置。</w:t>
      </w:r>
    </w:p>
    <w:p>
      <w:pPr>
        <w:pStyle w:val="Heading3"/>
        <w:spacing w:line="380" w:lineRule="exact" w:before="260" w:after="140"/>
        <w:pBdr>
          <w:left w:val="single" w:sz="14" w:space="6" w:color="B68E35"/>
        </w:pBdr>
      </w:pPr>
      <w:r>
        <w:t>二、不是先有完整的我，再给我加一道锁</w:t>
      </w:r>
    </w:p>
    <w:p>
      <w:pPr>
        <w:pStyle w:val="ManuscriptBody"/>
        <w:keepNext w:val="0"/>
        <w:keepLines w:val="0"/>
        <w:widowControl/>
      </w:pPr>
      <w:r>
        <w:t>题名中的“诞生”，不是自然人的生物学出生，也不是宣布只有拥有某种技术设备的人才配称为主体。本书讨论的是，一种能够形成自己的问题、维持自己的探索、承担自己的判断并继续改变的主体性，如何在具体发生中取得个体性。这个“我”不是完全脱离语言、他人、工具与共同生活的孤立原点；它也不必等到所有条件都独立于他人，才获得保护的理由。</w:t>
      </w:r>
    </w:p>
    <w:p>
      <w:pPr>
        <w:pStyle w:val="ManuscriptBody"/>
        <w:keepNext w:val="0"/>
        <w:keepLines w:val="0"/>
        <w:widowControl/>
      </w:pPr>
      <w:r>
        <w:t>一个常见的说明顺序是：人已经存在，人拥有思想与资料，别人可能侵入，于是需要保护。这个顺序在处理某些具体侵扰时有用，却不能覆盖本书的问题。我们需要把镜头移到更早、也更持续的位置：思想怎样在此人这里成为他的理解？拒绝怎样成为他能够作出的动作？保护安排怎样使这种能力得以维持，又怎样在不经意间把它变成一个空名？如果这些都与发生有关，保护就不只是守住已完成的结果。</w:t>
      </w:r>
    </w:p>
    <w:p>
      <w:pPr>
        <w:pStyle w:val="ManuscriptBody"/>
        <w:keepNext w:val="0"/>
        <w:keepLines w:val="0"/>
        <w:widowControl/>
      </w:pPr>
      <w:r>
        <w:t>然而，不能把上述顺序简单倒转成“先有保护，保护制造了我”。那仍然会把两个已经完成的东西依次摆放：保护装置在前，主体产品在后。我们的任务是研究个体性、拒绝与共同承认怎样相互参与。一个人第一次说“我还不想谈”，这句话可能正借助此前受到的尊重才说得出来；他说出之后，周围人的回应又使这一边界得到加强或削弱。在这段发生中，拒绝者、被保护的内容和边界的实际力量，都不是从一开始便完整给定的。</w:t>
      </w:r>
    </w:p>
    <w:p>
      <w:pPr>
        <w:pStyle w:val="ManuscriptBody"/>
        <w:keepNext w:val="0"/>
        <w:keepLines w:val="0"/>
        <w:widowControl/>
      </w:pPr>
      <w:r>
        <w:t>因此，本书所说“隐私保护使我的诞生成为可能”，不是宣称隐私是主体性的唯一原因。照护、公共语言、共同学习、物质条件与工具参与，都不能被删去。这里强调的是一种不能被其他条件自动替代的构成要求：共同条件支持我发生，不应当同时被用作要求我的一切发生无差别公开的理由。参与共同生活与保有个体性，不应被安排成只能二选一。</w:t>
      </w:r>
    </w:p>
    <w:p>
      <w:pPr>
        <w:pStyle w:val="ManuscriptBody"/>
        <w:keepNext w:val="0"/>
        <w:keepLines w:val="0"/>
        <w:widowControl/>
      </w:pPr>
      <w:r>
        <w:t>“我”的诞生也不只发生一次。一个人可以在某种活动中已经能够自主判断，在另一些活动中仍然完全依赖外部评价。即使形成了稳定的方法，他也可能在新的工具和处境中重新失去方向。因此，保护不能被理解为给一个永久不变的内核发放通行证。它必须容纳犹疑、修改、失败以及新的复合方式，使个体性能够持续发生，而不是只保留某个过去版本的我。</w:t>
      </w:r>
    </w:p>
    <w:p>
      <w:pPr>
        <w:pStyle w:val="Heading3"/>
        <w:spacing w:line="380" w:lineRule="exact" w:before="260" w:after="140"/>
        <w:pBdr>
          <w:left w:val="single" w:sz="14" w:space="6" w:color="B68E35"/>
        </w:pBdr>
      </w:pPr>
      <w:r>
        <w:t>三、隐私是一种拒绝走向主体间性的发生</w:t>
      </w:r>
    </w:p>
    <w:p>
      <w:pPr>
        <w:pStyle w:val="ManuscriptBody"/>
        <w:keepNext w:val="0"/>
        <w:keepLines w:val="0"/>
        <w:widowControl/>
      </w:pPr>
      <w:r>
        <w:t>本书以如下定义为起点：隐私是从自我世界而言的一种主体性的个体性保护的SDE发生，在发生中拒绝走向主体间性的发生，即拒绝这一发生从“我”走向“我们”。这一定义来自本书母题讨论中对隐私的逐步规定，而不是对现行法律定义的转述。它首先要接受概念边界和具体案例的检验，随后才能支撑制度与经济层面的建构。[1]</w:t>
      </w:r>
    </w:p>
    <w:p>
      <w:pPr>
        <w:pStyle w:val="ManuscriptBody"/>
        <w:keepNext w:val="0"/>
        <w:keepLines w:val="0"/>
        <w:widowControl/>
      </w:pPr>
      <w:r>
        <w:t>S在这里指显露，D指差异序列，E指特征纠缠。三者不是主体、资料与外部环境的另一套缩写。我们研究的不是把一项资料从一个容器移到另一个容器，而是一次发生怎样取得某种显露，差异怎样继续展开，参与者与内容怎样在特征纠缠中取得其具体位置。把三者理解为依次加工的工序，会使我们重新漏掉发生本身。</w:t>
      </w:r>
    </w:p>
    <w:p>
      <w:pPr>
        <w:pStyle w:val="ManuscriptBody"/>
        <w:keepNext w:val="0"/>
        <w:keepLines w:val="0"/>
        <w:widowControl/>
      </w:pPr>
      <w:r>
        <w:t>所谓隐私的显露结构，可以凝练为“显露的‘我们遮蔽’”。在S的主体性三号位——分布、场、美——的规定中，需要辨认一个“我和自己”的显露之场。对“我”开放，与对“我们”遮蔽，可以同时成立，因为两句话指向不同的开放位置。这里并不是完全没有显露，也不是没有任何发生；恰恰相反，私人的理解可能仍在变化，新的疑问可能仍在出现，只是这一发生拒绝被转换为主体间性的发生。</w:t>
      </w:r>
    </w:p>
    <w:p>
      <w:pPr>
        <w:pStyle w:val="ManuscriptBody"/>
        <w:keepNext w:val="0"/>
        <w:keepLines w:val="0"/>
        <w:widowControl/>
      </w:pPr>
      <w:r>
        <w:t>定义中最容易被删去、却不能删去的，是“拒绝”。别人暂时不知道一件事，不足以单独说明主体性的个体性保护已经发生。另一处困难是，拒绝不能被窄化为当事人必须即时说出一句完整的命令。一个沉默的人、一个难以表述边界的人，仍然可能处于需要保护的发生中。主体性的保护性发生，与共同体应当怎样支持无法充分表达者，是相互关联而又必须区分的课题。本书不会以表达能力作为基本保护的入场考试。</w:t>
      </w:r>
    </w:p>
    <w:p>
      <w:pPr>
        <w:pStyle w:val="ManuscriptBody"/>
        <w:keepNext w:val="0"/>
        <w:keepLines w:val="0"/>
        <w:widowControl/>
      </w:pPr>
      <w:r>
        <w:t>还要区分拒绝的发生与拒绝的成功。某段私人材料遭到公开，不能反过来证明此前不存在隐私。保护性发生可能受到挫折，显露结构可能被强制改变，而当事人要求停止进一步传播、纠正错误解释与修复处境的诉求，并不因为侵扰已经发生而自行消失。我们不能把保护失败写成需要保护的对象从未存在。</w:t>
      </w:r>
    </w:p>
    <w:p>
      <w:pPr>
        <w:pStyle w:val="ManuscriptBody"/>
        <w:keepNext w:val="0"/>
        <w:keepLines w:val="0"/>
        <w:widowControl/>
      </w:pPr>
      <w:r>
        <w:t>拒绝某一次发生走向“我们”，也不等于拒绝所有主体间性。林岚可以向同事说“这一页是我的探索底稿，请不要纳入共同评审”。这句话本身进入了共同交流，但被这句话保护的探索不因此一并公开。关于边界的共同发生，与边界所保护的私人发生，可以相互纠缠，却不能不加区分地算成同一次发生。共同体正可以通过承认边界，支持某些不成为共同内容的发生。</w:t>
      </w:r>
    </w:p>
    <w:p>
      <w:pPr>
        <w:pStyle w:val="Heading3"/>
        <w:spacing w:line="380" w:lineRule="exact" w:before="260" w:after="140"/>
        <w:pBdr>
          <w:left w:val="single" w:sz="14" w:space="6" w:color="B68E35"/>
        </w:pBdr>
      </w:pPr>
      <w:r>
        <w:t>四、从“关于我的知识”转向“我的知识”</w:t>
      </w:r>
    </w:p>
    <w:p>
      <w:pPr>
        <w:pStyle w:val="ManuscriptBody"/>
        <w:keepNext w:val="0"/>
        <w:keepLines w:val="0"/>
        <w:widowControl/>
      </w:pPr>
      <w:r>
        <w:t>关于我的知识，是别人或某个系统在其发生中形成的对我的判断。我的知识，则需要追问知识在我这里如何发生、怎样有效、怎样支持我继续面对新的问题。两者可以联系，可以部分对应，也可以严重错位。哪怕一项外部判断相当准确，也不能仅凭准确，便把它等同于我的自我发生；同样，私人理解也不因只对我显露，就免于错误的可能。</w:t>
      </w:r>
    </w:p>
    <w:p>
      <w:pPr>
        <w:pStyle w:val="ManuscriptBody"/>
        <w:keepNext w:val="0"/>
        <w:keepLines w:val="0"/>
        <w:widowControl/>
      </w:pPr>
      <w:r>
        <w:t>旧稿《AI时代隐私的困境和出路》集中讨论推断进入具体决定后，当事人能否要求它不再发挥某种作用，并验证要求得到实施。[2]这类问题仍然重要，但是新书不再以它代替隐私本身的定义。我们把问题向前推进：不仅要讨论别人怎样使用关于我的判断，还要讨论我的问题、我的理解、我的方法，能否在具有个体性保护的发生中继续形成。</w:t>
      </w:r>
    </w:p>
    <w:p>
      <w:pPr>
        <w:pStyle w:val="ManuscriptBody"/>
        <w:keepNext w:val="0"/>
        <w:keepLines w:val="0"/>
        <w:widowControl/>
      </w:pPr>
      <w:r>
        <w:t>“我的知识”不是把公共知识装入一个私人文件夹。设想两个人阅读同一篇公开文章。一个人将段落整理成摘要，另一个人把其中的一个困难接到自己的长期疑问上，改写了问题，又在尝试中推翻最初的解释。文章的公共可用性没有因此改变，但第二个人的具体发生也不能被简单归结为复制了文章。他的问题怎样进入，差异怎样被看见，什么被放弃，又如何形成新的理解，都需要分别研究。</w:t>
      </w:r>
    </w:p>
    <w:p>
      <w:pPr>
        <w:pStyle w:val="ManuscriptBody"/>
        <w:keepNext w:val="0"/>
        <w:keepLines w:val="0"/>
        <w:widowControl/>
      </w:pPr>
      <w:r>
        <w:t>这里也不能从“发生不同”直接推出排他的所有权。同一思想可能被不同的人分别想到，公共知识可以合法合理地被许多人使用，共同研究又涉及真实的共同贡献。发生归属、表达归属、使用边界与隐私状态，是不同的判断，不能用一个“我的”一次全部决定。本书要建立的，是保护个体性发生的理由与条件，而不是给公共知识换上一套私人占有的名称。</w:t>
      </w:r>
    </w:p>
    <w:p>
      <w:pPr>
        <w:pStyle w:val="ManuscriptBody"/>
        <w:keepNext w:val="0"/>
        <w:keepLines w:val="0"/>
        <w:widowControl/>
      </w:pPr>
      <w:r>
        <w:t>因此，“我的知识是理念世界的隐私”这一命题，需要在所规定的层面理解：知识不是一件在理念世界中先已完成的物品，我也不是仅仅把它收藏起来；在“我和自己”的发生中，某种知识显露具有个体性，而该发生拒绝走向主体间性。发表一项成果，可以使相应表达进入共同检验，但不能仅凭发表这一动作，就断言支撑表达的所有私人发生都已经无条件交出。</w:t>
      </w:r>
    </w:p>
    <w:p>
      <w:pPr>
        <w:pStyle w:val="Heading3"/>
        <w:spacing w:line="380" w:lineRule="exact" w:before="260" w:after="140"/>
        <w:pBdr>
          <w:left w:val="single" w:sz="14" w:space="6" w:color="B68E35"/>
        </w:pBdr>
      </w:pPr>
      <w:r>
        <w:t>五、AI参与的“我”，与平台支配的“我”</w:t>
      </w:r>
    </w:p>
    <w:p>
      <w:pPr>
        <w:pStyle w:val="ManuscriptBody"/>
        <w:keepNext w:val="0"/>
        <w:keepLines w:val="0"/>
        <w:widowControl/>
      </w:pPr>
      <w:r>
        <w:t>AI进入本书，不作为一种无所不能的读心者，也不作为只能被阻挡的外敌。我们研究的是这样一类可能的安排：人借助AI保留线索、提出反例、比较解释、改变方法，并在持续互动中形成新的知识发生能力。是否已经构成具有个体性的人—AI复合主体，不能仅靠使用了工具或建立了账号来回答，需要看实际的发生与支配条件。</w:t>
      </w:r>
    </w:p>
    <w:p>
      <w:pPr>
        <w:pStyle w:val="ManuscriptBody"/>
        <w:keepNext w:val="0"/>
        <w:keepLines w:val="0"/>
        <w:widowControl/>
      </w:pPr>
      <w:r>
        <w:t>为了说明区别，可以设想两种功能相近的个人工作系统。两者都能帮助使用者组织笔记、分析问题，但一个允许使用者限制对外调用、纠正记忆、关闭某些接口并迁移必要材料；另一个把所有新形成的内容自动转入使用者无法拒绝的用途。我们暂不对应任何现实产品，也不预先保证前者技术上绝无泄露。这个对照要揭示的是：相同的辅助功能，并不自动意味着相同的主体位置。</w:t>
      </w:r>
    </w:p>
    <w:p>
      <w:pPr>
        <w:pStyle w:val="ManuscriptBody"/>
        <w:keepNext w:val="0"/>
        <w:keepLines w:val="0"/>
        <w:widowControl/>
      </w:pPr>
      <w:r>
        <w:t>一个系统越能参与我的思考，就越需要澄清它参与的是谁的发生。使用者从系统获得帮助，并不自动授权平台任意处置其中的私人内容；反过来，使用者也不能因系统被称为“我的AI”，便取消服务提供者对安全运行和明确约定范围的合理要求。双方需要承担的事项必须具体化，而不能由占有设备、接受帮助或支付费用中的任何一项，概括出无限的支配资格。</w:t>
      </w:r>
    </w:p>
    <w:p>
      <w:pPr>
        <w:pStyle w:val="ManuscriptBody"/>
        <w:keepNext w:val="0"/>
        <w:keepLines w:val="0"/>
        <w:widowControl/>
      </w:pPr>
      <w:r>
        <w:t>还要区分材料保留与能力延续。一个人可以导出许多文件，却无法在新工具中恢复原来的问题组织和工作方式；也可以没有复制全部历史记录，仍然通过适当重建继续研究。由此，保护“我”不能只核对文件是否还在，也需要研究退出、更换与重新复合时，哪些发生条件能够继续，哪些需要重新建立。这些都是设计和检验问题，不是本书可以凭哲学名词许诺已经实现的能力。</w:t>
      </w:r>
    </w:p>
    <w:p>
      <w:pPr>
        <w:pStyle w:val="ManuscriptBody"/>
        <w:keepNext w:val="0"/>
        <w:keepLines w:val="0"/>
        <w:widowControl/>
      </w:pPr>
      <w:r>
        <w:t>因此，AI时代的隐私保护既有防止侵扰的一面，也有支持发生的一面。它应当使人能够借助工具继续成为新的我，而不是迫使人在“完全不用工具”和“全部交出发生”之间作出选择。这样一种目标仍需接受成本、可靠性、他人权益和具体用途的约束，但不能因为实现有困难，就把对个体性保护的需求解释成过时的怀念。</w:t>
      </w:r>
    </w:p>
    <w:p>
      <w:pPr>
        <w:pStyle w:val="Heading3"/>
        <w:spacing w:line="380" w:lineRule="exact" w:before="260" w:after="140"/>
        <w:pBdr>
          <w:left w:val="single" w:sz="14" w:space="6" w:color="B68E35"/>
        </w:pBdr>
      </w:pPr>
      <w:r>
        <w:t>六、为什么这会成为一种经济问题</w:t>
      </w:r>
    </w:p>
    <w:p>
      <w:pPr>
        <w:pStyle w:val="ManuscriptBody"/>
        <w:keepNext w:val="0"/>
        <w:keepLines w:val="0"/>
        <w:widowControl/>
      </w:pPr>
      <w:r>
        <w:t>如果一个人只能贡献问题、经验和判断，却不能决定这些发生怎样参与服务和交换，那么即使他获得报酬，也还没有充分说明“我经济”已经成立。本书暂以“自主的发生者能够保有个体性、提供有边界的服务并使交换支持后续发生”为我经济的工作规定。它不是对一切个人经营活动的总称，更不是出售私人资料的另一种说法。</w:t>
      </w:r>
    </w:p>
    <w:p>
      <w:pPr>
        <w:pStyle w:val="ManuscriptBody"/>
        <w:keepNext w:val="0"/>
        <w:keepLines w:val="0"/>
        <w:widowControl/>
      </w:pPr>
      <w:r>
        <w:t>在这个规定下，隐私保护成为构成条件。拒绝无边界开放的实际能力，使服务者能够说明哪些内容进入交付，哪些仍处于私人发生；使用者也能说明为了获得帮助需要开放什么，不需要交出什么。如果双方只有把全部发生交给更强势的一方，才能取得服务或收入，那么经济交往可以存在，作为自主发生者的“我”却受到削弱。</w:t>
      </w:r>
    </w:p>
    <w:p>
      <w:pPr>
        <w:pStyle w:val="ManuscriptBody"/>
        <w:keepNext w:val="0"/>
        <w:keepLines w:val="0"/>
        <w:widowControl/>
      </w:pPr>
      <w:r>
        <w:t>这不是说知识必须被永远隐藏才有价值。一个人可以选择发表、开源、共同研究或无偿帮助他人；这些选择本身也可以支持下一次发生。关键在于，共同化能否成为自主参与，而不是以技术默认值或组织便利的名义被无限扩张。能够说“不”，不表示应该对所有事情说“不”；它使某一次说“可以”不至于失去实际意义。</w:t>
      </w:r>
    </w:p>
    <w:p>
      <w:pPr>
        <w:pStyle w:val="ManuscriptBody"/>
        <w:keepNext w:val="0"/>
        <w:keepLines w:val="0"/>
        <w:widowControl/>
      </w:pPr>
      <w:r>
        <w:t>隐私也不必先证明其经济产出，才值得保护。一个不会出售作品的人，可以保有自己的阅读和思考；一个失败的研究者，也不因没有成果而丧失个体性。若基本保护只分配给已经盈利的人，我们就会把“谁有资格诞生”交给已经形成的市场结果裁定。那不仅违背本书的起点，还会造成逻辑倒置：要求尚未形成能力的人，先交出能力的成功证明。</w:t>
      </w:r>
    </w:p>
    <w:p>
      <w:pPr>
        <w:pStyle w:val="ManuscriptBody"/>
        <w:keepNext w:val="0"/>
        <w:keepLines w:val="0"/>
        <w:widowControl/>
      </w:pPr>
      <w:r>
        <w:t>因此，本书所说“基本宪法”，是对新经济构成规则的规范性建构：共同体应当怎样承认个体性发生的基本位置，怎样约束一次服务向无限使用扩张，怎样使弱势参与者也有可实际行使的拒绝。它不是现行法律的总结，也不是一份可直接用于任何地方的合同。具体制度必须另经法律、技术与实践检验。</w:t>
      </w:r>
    </w:p>
    <w:p>
      <w:pPr>
        <w:pStyle w:val="Heading3"/>
        <w:spacing w:line="380" w:lineRule="exact" w:before="260" w:after="140"/>
        <w:pBdr>
          <w:left w:val="single" w:sz="14" w:space="6" w:color="B68E35"/>
        </w:pBdr>
      </w:pPr>
      <w:r>
        <w:t>七、保护并不自动带来创造</w:t>
      </w:r>
    </w:p>
    <w:p>
      <w:pPr>
        <w:pStyle w:val="ManuscriptBody"/>
        <w:keepNext w:val="0"/>
        <w:keepLines w:val="0"/>
        <w:widowControl/>
      </w:pPr>
      <w:r>
        <w:t>本书必须向自己提出一个不舒服的问题：假如某人拥有高度私密的工作空间，却不断重复同一套错误，隐私保护是否仍然证明了创造力已经发生？答案是否定的。保护可以维持探索的空间，却不能替代问题、差异、反馈和修正。某些封闭安排甚至可能使反例难以进入，让个体性被误解成不接受任何改变的特权。</w:t>
      </w:r>
    </w:p>
    <w:p>
      <w:pPr>
        <w:pStyle w:val="ManuscriptBody"/>
        <w:keepNext w:val="0"/>
        <w:keepLines w:val="0"/>
        <w:widowControl/>
      </w:pPr>
      <w:r>
        <w:t>同样，开放协作能够形成新的知识，也不因本书强调隐私而被否定。真正需要比较的，不是抽象的“隐私”与“开放”谁更好，而是在某种发生中，哪些边界受到保护，哪些共同参与得到支持，参与者能否调整两者。保护私人发生与提供外部检验，不一定属于只能相互排斥的两种安排。</w:t>
      </w:r>
    </w:p>
    <w:p>
      <w:pPr>
        <w:pStyle w:val="ManuscriptBody"/>
        <w:keepNext w:val="0"/>
        <w:keepLines w:val="0"/>
        <w:widowControl/>
      </w:pPr>
      <w:r>
        <w:t>因此，后续论证分成三类。概念分析检验定义是否把不同情形误认成同一件事；机制分析提出保护如何影响差异序列和特征纠缠的可反驳解释；制度论证说明即使某项保护没有立即增加产出，为什么仍值得共同承担。实验结果可以支持或否定一项效果假说，却不能单凭收益高低决定一个人的基本主体地位。</w:t>
      </w:r>
    </w:p>
    <w:p>
      <w:pPr>
        <w:pStyle w:val="ManuscriptBody"/>
        <w:keepNext w:val="0"/>
        <w:keepLines w:val="0"/>
        <w:widowControl/>
      </w:pPr>
      <w:r>
        <w:t>本书也不能把一切不符合预期的结果，都解释成“保护还不够真正”。若在明确的保护条件下，所主张的探索效果并不出现，就要检查机制；若一个看似支持个体性的系统实际削弱了使用者的退出和修正能力，就要改变设计。只有预先说明哪些结果会迫使论证收缩，发生学才不至于沦为对任何结局都能事后解释的语言。</w:t>
      </w:r>
    </w:p>
    <w:p>
      <w:pPr>
        <w:pStyle w:val="ManuscriptBody"/>
        <w:keepNext w:val="0"/>
        <w:keepLines w:val="0"/>
        <w:widowControl/>
      </w:pPr>
      <w:r>
        <w:t>有一个贯穿全书的自指难题，也应当在导论提出：一本公开论述隐私的书，是不是已经把私人发生转为“我们的发生”？这本书的文字确实向读者开放，并接受共同质疑。但是，公开讨论一种保护结构，不等于交出所有以该结构受到保护的内容。我们可以共同规定不得任意查看私人笔记，而不必先共同阅读每个人的笔记；也可以分析某种拒绝怎样发生，而不把所有人的实际拒绝理由收集起来。</w:t>
      </w:r>
    </w:p>
    <w:p>
      <w:pPr>
        <w:pStyle w:val="ManuscriptBody"/>
        <w:keepNext w:val="0"/>
        <w:keepLines w:val="0"/>
        <w:widowControl/>
      </w:pPr>
      <w:r>
        <w:t>这不是为了给本书作者保留特殊例外，而是为了明确研究对象与研究活动的不同。若二者无法区分，任何隐私保护都将陷入荒谬要求：只有先取消隐私，才能共同说明隐私值得保护。我们的办法是，在公开层面提出可以被反例检验的概念与原则，在个案层面尊重资料使用范围，并将未经许可的内容排除在研究之外。共同论证越严肃，越不应把取得所有私人材料作为默认前提。</w:t>
      </w:r>
    </w:p>
    <w:p>
      <w:pPr>
        <w:pStyle w:val="ManuscriptBody"/>
        <w:keepNext w:val="0"/>
        <w:keepLines w:val="0"/>
        <w:widowControl/>
      </w:pPr>
      <w:r>
        <w:t>这一做法仍会限制某些研究能够得到的证据。我们应当承认限制，而不是用虚构访谈填补。对隐私发生的研究，可能只能在自愿提供的范围内提出有限结论；对保护效果的研究，也不能保证覆盖所有人的自我世界。一个理论可以把不够充分的证据写清楚，再继续设计更适当的检验，而不需要以侵犯对象为代价换取表面的完整。</w:t>
      </w:r>
    </w:p>
    <w:p>
      <w:pPr>
        <w:pStyle w:val="Heading3"/>
        <w:spacing w:line="380" w:lineRule="exact" w:before="260" w:after="140"/>
        <w:pBdr>
          <w:left w:val="single" w:sz="14" w:space="6" w:color="B68E35"/>
        </w:pBdr>
      </w:pPr>
      <w:r>
        <w:t>八、从这一页，走向一本书</w:t>
      </w:r>
    </w:p>
    <w:p>
      <w:pPr>
        <w:pStyle w:val="ManuscriptBody"/>
        <w:keepNext w:val="0"/>
        <w:keepLines w:val="0"/>
        <w:widowControl/>
      </w:pPr>
      <w:r>
        <w:t>全书先重新提出隐私问题，再建立SDE定义；继而从自我世界展开现实世界与理念世界的个体性，讨论AI参与的复合主体及其创造。后半部转向私人发生与共同服务的连接，分析成本、交换和持续生计，并提出我经济的基本宪法。最后通过教育、研究、创作与社区服务的构造案例和研究设计，检验前面的判断在哪些条件下成立，在哪些条件下必须修正。</w:t>
      </w:r>
    </w:p>
    <w:p>
      <w:pPr>
        <w:pStyle w:val="ManuscriptBody"/>
        <w:keepNext w:val="0"/>
        <w:keepLines w:val="0"/>
        <w:widowControl/>
      </w:pPr>
      <w:r>
        <w:t>这些部分不能互相代替。一个有吸引力的经济设想，不能证明本体定义已经正确；一个清楚的定义，也不能保证技术措施有效。案例若为构造，就不承担实证功能；模型若使用示意数字，就不冒充真实运行结果；讨论若来自本书的新推导，也不假借其他著作的权威。我们要保护的不只是书中主体的发生，也包括这本书被反例改变的可能。</w:t>
      </w:r>
    </w:p>
    <w:p>
      <w:pPr>
        <w:pStyle w:val="ManuscriptBody"/>
        <w:keepNext w:val="0"/>
        <w:keepLines w:val="0"/>
        <w:widowControl/>
      </w:pPr>
      <w:r>
        <w:t>回到林岚面前的那份笔记。也许她最后发现，学生确实只是缺少表达训练，自己的猜测并不成立。也许她由此形成了一种新的教学安排。无论结局是哪一种，我们都不应把当初的边界只看成通往成功之前的一项临时优惠。她能够形成问题、接受挑战、改变自己，而不必在每个瞬间把尚未完成的发生全部交给“我们”，本身就是值得认真研究的主体位置。</w:t>
      </w:r>
    </w:p>
    <w:p>
      <w:pPr>
        <w:pStyle w:val="ManuscriptBody"/>
        <w:keepNext w:val="0"/>
        <w:keepLines w:val="0"/>
        <w:widowControl/>
      </w:pPr>
      <w:r>
        <w:t>本书要守住的，不是一个拒绝世界的我，而是一个能够在世界中继续发生的我。隐私并不许诺把我从一切共同条件中抽离；它使共同参与不必以取消个体性为代价。由此，我们才可能进一步追问：一种新经济，怎样既让不同的我彼此服务、共同创造，又使他们在走向我们时，仍然能够保有继续成为自己的发生之场。</w:t>
      </w:r>
    </w:p>
    <w:p>
      <w:bookmarkStart w:id="11" w:name="part_1"/>
      <w:bookmarkStart w:id="5000" w:name="part386_1"/>
      <w:pPr>
        <w:pStyle w:val="Heading1"/>
        <w:spacing w:line="760" w:lineRule="exact" w:before="1440" w:after="600"/>
      </w:pPr>
      <w:bookmarkEnd w:id="11"/>
      <w:r>
        <w:rPr>
          <w:rFonts w:ascii="Noto Sans CJK SC" w:hAnsi="Noto Sans CJK SC" w:eastAsia="Noto Sans CJK SC" w:cs="Noto Sans CJK SC"/>
          <w:b/>
          <w:color w:val="B68E35"/>
          <w:sz w:val="24"/>
          <w:szCs w:val="24"/>
        </w:rPr>
        <w:t>第一编</w:t>
        <w:br/>
      </w:r>
      <w:r>
        <w:rPr>
          <w:rFonts w:ascii="Noto Serif CJK SC" w:hAnsi="Noto Serif CJK SC" w:eastAsia="Noto Serif CJK SC" w:cs="Noto Serif CJK SC"/>
          <w:b/>
          <w:color w:val="1E2D50"/>
          <w:sz w:val="50"/>
          <w:szCs w:val="50"/>
        </w:rPr>
        <w:t>从保护秘密到保护发生</w:t>
      </w:r>
      <w:bookmarkEnd w:id="5000"/>
    </w:p>
    <w:p>
      <w:pPr>
        <w:pStyle w:val="PartList"/>
      </w:pPr>
      <w:r>
        <w:t>第1章　“我没有什么可隐瞒”，为什么仍然需要隐私？</w:t>
      </w:r>
    </w:p>
    <w:p>
      <w:pPr>
        <w:pStyle w:val="PartList"/>
      </w:pPr>
      <w:r>
        <w:t>第2章　被保护的“我”，难道早已经完成了吗？</w:t>
      </w:r>
    </w:p>
    <w:p>
      <w:pPr>
        <w:pStyle w:val="PartList"/>
      </w:pPr>
      <w:r>
        <w:t>第3章　关于我的知道，不等于我的发生</w:t>
      </w:r>
    </w:p>
    <w:p>
      <w:pPr>
        <w:pStyle w:val="PartList"/>
      </w:pPr>
      <w:r>
        <w:t>第4章　从“第三声喊”到隐私问题的重新提出</w:t>
      </w:r>
    </w:p>
    <w:p>
      <w:pPr>
        <w:pStyle w:val="PartList"/>
      </w:pPr>
      <w:r>
        <w:t>第5章　为什么隐私保护是“我经济”的基本宪法需要？</w:t>
      </w:r>
    </w:p>
    <w:p>
      <w:bookmarkStart w:id="12" w:name="ch01"/>
      <w:pPr>
        <w:pStyle w:val="Heading2"/>
        <w:spacing w:line="540" w:lineRule="exact" w:before="320" w:after="400"/>
      </w:pPr>
      <w:bookmarkEnd w:id="12"/>
      <w:r>
        <w:rPr>
          <w:rFonts w:ascii="Noto Sans CJK SC" w:hAnsi="Noto Sans CJK SC" w:eastAsia="Noto Sans CJK SC" w:cs="Noto Sans CJK SC"/>
          <w:b/>
          <w:color w:val="B68E35"/>
          <w:sz w:val="21"/>
          <w:szCs w:val="21"/>
        </w:rPr>
        <w:t>第1章</w:t>
        <w:br/>
      </w:r>
      <w:r>
        <w:rPr>
          <w:rFonts w:ascii="Noto Serif CJK SC" w:hAnsi="Noto Serif CJK SC" w:eastAsia="Noto Serif CJK SC" w:cs="Noto Serif CJK SC"/>
          <w:b/>
          <w:color w:val="1E2D50"/>
          <w:sz w:val="34"/>
          <w:szCs w:val="34"/>
        </w:rPr>
        <w:t>“我没有什么可隐瞒”，为什么仍然需要隐私？</w:t>
      </w:r>
    </w:p>
    <w:p>
      <w:pPr>
        <w:pStyle w:val="Heading3"/>
        <w:spacing w:line="380" w:lineRule="exact" w:before="260" w:after="140"/>
        <w:pBdr>
          <w:left w:val="single" w:sz="14" w:space="6" w:color="B68E35"/>
        </w:pBdr>
      </w:pPr>
      <w:r>
        <w:t>一、秘密内容与私人发生</w:t>
      </w:r>
    </w:p>
    <w:p>
      <w:pPr>
        <w:pStyle w:val="ManuscriptBody"/>
        <w:keepNext w:val="0"/>
        <w:keepLines w:val="0"/>
        <w:widowControl/>
      </w:pPr>
      <w:r>
        <w:t>许言退休以后，开始在一本小册子上画家里的窗户。他不准备投稿，也没有开设展示作品的账号。起初只是画光落在窗框上的样子，后来却常常把窗外的景物删掉，只留下窗内的一把椅子。家人问他为什么，他说还没有想明白。小册子并不包含一项危险的信息，更谈不上什么不可告人的计划。他只是没有准备把这些画交给大家解释。</w:t>
      </w:r>
    </w:p>
    <w:p>
      <w:pPr>
        <w:pStyle w:val="ManuscriptBody"/>
        <w:keepNext w:val="0"/>
        <w:keepLines w:val="0"/>
        <w:widowControl/>
      </w:pPr>
      <w:r>
        <w:t>许言和这本小册子，是本章构造的日常情形。设想有一次，家人为了鼓励他，把其中几页拍下来发给亲友。大家的评价都很温和，有人夸他生活充实，有人说这些画表达了退休后的孤独。家人的用意也可以是善意的。即便如此，仍然存在一个不能被善意直接消除的问题：许言并没有选择让自己的这次探索成为亲友共同辨认的内容。</w:t>
      </w:r>
    </w:p>
    <w:p>
      <w:pPr>
        <w:pStyle w:val="ManuscriptBody"/>
        <w:keepNext w:val="0"/>
        <w:keepLines w:val="0"/>
        <w:widowControl/>
      </w:pPr>
      <w:r>
        <w:t>这里有几件事需要分开。纸上画了什么，是可以共同观看的内容；许言正在借反复画窗户辨认什么，是他的私人发生；亲友把它解释为孤独，是他们在另一次发生中形成的判断。三者相互影响，却不相同。亲友的解释甚至可能帮助许言看见自己此前没有看见的东西，但这一可能效果，不能反过来证明他原来保留私人边界的要求没有意义。</w:t>
      </w:r>
    </w:p>
    <w:p>
      <w:pPr>
        <w:pStyle w:val="ManuscriptBody"/>
        <w:keepNext w:val="0"/>
        <w:keepLines w:val="0"/>
        <w:widowControl/>
      </w:pPr>
      <w:r>
        <w:t>“我没有什么可隐瞒”常常隐含着一个判准：只有某种内容公开后可能招来责备、损失或羞耻，才需要保护。按照这个判准，许言的小册子似乎无需保护，因为他并没有做错事，亲友也没有嘲笑他。但是，这个判准把隐私的理由全放在公开后的不良评价上，漏掉了一个更先行的问题：这次发生是否必须进入共同评价，为什么由别人替他决定。</w:t>
      </w:r>
    </w:p>
    <w:p>
      <w:pPr>
        <w:pStyle w:val="ManuscriptBody"/>
        <w:keepNext w:val="0"/>
        <w:keepLines w:val="0"/>
        <w:widowControl/>
      </w:pPr>
      <w:r>
        <w:t>在本书的定义中，隐私不由内容是否“见不得人”来决定。它是一种主体性的个体性保护的SDE发生，拒绝相关发生走向主体间性。许言保护的不必是纸上的每一根线条永远不被任何人知道，而是此刻借绘画与自己相处、继续发现问题的具体发生，不被自动转为“我们正在讨论许言是怎样的人”。保护对象发生在这个转换上，而不是躲在一张所谓敏感信息清单里。</w:t>
      </w:r>
    </w:p>
    <w:p>
      <w:pPr>
        <w:pStyle w:val="ManuscriptBody"/>
        <w:keepNext w:val="0"/>
        <w:keepLines w:val="0"/>
        <w:widowControl/>
      </w:pPr>
      <w:r>
        <w:t>这并不意味着所有未公开活动都自动成为隐私。一份准备明天发布的通知，今天尚无人阅读，不能仅凭未知就称为主体性的保护性拒绝。隐私也不等同于所有不可见的心理过程：某种活动是否具有“我和自己”的个体性保护，需要进一步辨认。我们的定义一方面扩大了对私人发生的关注，另一方面也要求更精确地说明发生对象与保护方向，不能只凭一个“私”字结束分析。</w:t>
      </w:r>
    </w:p>
    <w:p>
      <w:pPr>
        <w:pStyle w:val="ManuscriptBody"/>
        <w:keepNext w:val="0"/>
        <w:keepLines w:val="0"/>
        <w:widowControl/>
      </w:pPr>
      <w:r>
        <w:t>还可以改变这个案例：许言邀请亲友一起看画，明确希望他们提出不同理解。此时，相关表达已经自主进入共同发生。我们没有必要为了强调隐私，而否认这次共同讨论的价值。但他邀请别人看这几页，并不自动包含查看整本册子、公开其他私人记忆或持续把他的一切新画归入某种固定评价的同意。一项开放如何界定，仍然是具体发生的问题。</w:t>
      </w:r>
    </w:p>
    <w:p>
      <w:pPr>
        <w:pStyle w:val="Heading3"/>
        <w:spacing w:line="380" w:lineRule="exact" w:before="260" w:after="140"/>
        <w:pBdr>
          <w:left w:val="single" w:sz="14" w:space="6" w:color="B68E35"/>
        </w:pBdr>
      </w:pPr>
      <w:r>
        <w:t>二、不愿显露，不必先证明羞耻</w:t>
      </w:r>
    </w:p>
    <w:p>
      <w:pPr>
        <w:pStyle w:val="ManuscriptBody"/>
        <w:keepNext w:val="0"/>
        <w:keepLines w:val="0"/>
        <w:widowControl/>
      </w:pPr>
      <w:r>
        <w:t>再设想一个更直接的对话。家人说：“都是好事，为什么不能让大家知道？”许言若只回答“我担心别人笑话”，就会使讨论落回公开后的评价是否足够友善。可是，他可以有另一种回答：“我还想自己画下去，不想现在把它变成别人理解我的材料。”这句话不是对家人的品格作出指控，而是在区分两种活动：自己的探索，与大家对探索的共同说明。</w:t>
      </w:r>
    </w:p>
    <w:p>
      <w:pPr>
        <w:pStyle w:val="ManuscriptBody"/>
        <w:keepNext w:val="0"/>
        <w:keepLines w:val="0"/>
        <w:widowControl/>
      </w:pPr>
      <w:r>
        <w:t>这种区分也解释了为什么友善的介入不一定等于适当的介入。一个人可以愿意接受帮助，却不愿意接受对方选择的帮助方式；可以珍惜共同生活，却不愿意让每一次自我变化都成为共同话题。若共同体只允许人拒绝敌意，而不允许人拒绝善意的越界，那么拒绝权实际上取决于介入者如何描述自己的动机。被保护者的位置便再次被他人接管。</w:t>
      </w:r>
    </w:p>
    <w:p>
      <w:pPr>
        <w:pStyle w:val="ManuscriptBody"/>
        <w:keepNext w:val="0"/>
        <w:keepLines w:val="0"/>
        <w:widowControl/>
      </w:pPr>
      <w:r>
        <w:t>然而，个体性保护也不是一句“我不愿意”便能裁定全部冲突。若许言把自己与家人的共同经历画进作品，并准备对外发表，其他人的边界同样需要被考虑。若他已经答应交付一件共同委托的作品，相关承诺也不能因为不愿讨论就自动消失。这里不是取消私人边界，而是要辨认共同活动中不同发生各自涉及谁。一个人的主体性不能以抹去他人的主体性来取得完整性。</w:t>
      </w:r>
    </w:p>
    <w:p>
      <w:pPr>
        <w:pStyle w:val="ManuscriptBody"/>
        <w:keepNext w:val="0"/>
        <w:keepLines w:val="0"/>
        <w:widowControl/>
      </w:pPr>
      <w:r>
        <w:t>因此，定义隐私与裁定某次拒绝的正当性，是相接而不相同的工作。定义告诉我们应当看见什么：保护性的发生以及对某次主体间性转换的拒绝。规范论证则必须说明，这次拒绝与既有承诺、他人权益和必要的共同事务怎样相容。不能先把所有拒绝都判定正当，也不能因为有些拒绝需要受到限制，就说所有私人发生都必须等候外部批准才能存在。</w:t>
      </w:r>
    </w:p>
    <w:p>
      <w:pPr>
        <w:pStyle w:val="ManuscriptBody"/>
        <w:keepNext w:val="0"/>
        <w:keepLines w:val="0"/>
        <w:widowControl/>
      </w:pPr>
      <w:r>
        <w:t>一个较稳妥的共同安排，应当允许边界要求先被表达，而不把表达本身当成有问题的证据。许言说“请先不要转发”，不必立即证明他有一段悲伤往事，才得到尊重。否则，为了保护私人发生，他必须先披露足够多的私人内容来证明自己确实值得保护。这种要求会使保护的入口本身成为新的强制显露。</w:t>
      </w:r>
    </w:p>
    <w:p>
      <w:pPr>
        <w:pStyle w:val="ManuscriptBody"/>
        <w:keepNext w:val="0"/>
        <w:keepLines w:val="0"/>
        <w:widowControl/>
      </w:pPr>
      <w:r>
        <w:t>需要说明理由的情形当然存在，但理由可以围绕用途、承诺与必要性展开，不必总是进入被保护内容的全部细节。一个人可以说明“这份材料不是共同交付物”，而不必公开材料里每一项尚未成熟的判断；对方也可以提出具体异议，说明为什么其中某部分确实涉及共同责任。双方争论的是边界是否适当，而不是谁能够逼迫谁交出更多自我。</w:t>
      </w:r>
    </w:p>
    <w:p>
      <w:pPr>
        <w:pStyle w:val="ManuscriptBody"/>
        <w:keepNext w:val="0"/>
        <w:keepLines w:val="0"/>
        <w:widowControl/>
      </w:pPr>
      <w:r>
        <w:t>羞耻不是本书为隐私设定的通行证，成功也不是。即使小册子里画得很差，个体性保护也不因此撤销；即使画得非常好，也不自动增加家人公开它的资格。内容质量可以影响许言是否愿意展示，却不应当由外部评价直接取代他的参与位置。这一分离，使隐私不再只是保护名誉的一种附属措施。</w:t>
      </w:r>
    </w:p>
    <w:p>
      <w:pPr>
        <w:pStyle w:val="Heading3"/>
        <w:spacing w:line="380" w:lineRule="exact" w:before="260" w:after="140"/>
        <w:pBdr>
          <w:left w:val="single" w:sz="14" w:space="6" w:color="B68E35"/>
        </w:pBdr>
      </w:pPr>
      <w:r>
        <w:t>三、尚未想清楚的东西，怎样受到保护？</w:t>
      </w:r>
    </w:p>
    <w:p>
      <w:pPr>
        <w:pStyle w:val="ManuscriptBody"/>
        <w:keepNext w:val="0"/>
        <w:keepLines w:val="0"/>
        <w:widowControl/>
      </w:pPr>
      <w:r>
        <w:t>所谓尚未想清楚，不一定是一项已经完成的观念被故意隐去。许言可能真的不知道为何一再画那把椅子。今天他认为是喜欢光线，明天又发现自己在回想某次等待。他的理解不是在一个封闭库房里等待被提取，而是在不断画、擦、重画和回看的过程中取得显露。这种探索没有保证，但也不是因为缺少保证就没有发生。</w:t>
      </w:r>
    </w:p>
    <w:p>
      <w:pPr>
        <w:pStyle w:val="ManuscriptBody"/>
        <w:keepNext w:val="0"/>
        <w:keepLines w:val="0"/>
        <w:widowControl/>
      </w:pPr>
      <w:r>
        <w:t>此刻要求他给出完整解释，可能改变的不只是说出来的内容，也包括后续探索的方向。设想他接受了亲友提出的“退休孤独”这一解释，随后每次画画都开始寻找能够证明孤独的细节；也可以设想他受到启发，反而找到新的问题。两种结果都可能作为思想实验成立。我们不能预先把外部解释规定为必然压制，也不能以可能有帮助为由，取消选择是否引入这种解释的边界。</w:t>
      </w:r>
    </w:p>
    <w:p>
      <w:pPr>
        <w:pStyle w:val="ManuscriptBody"/>
        <w:keepNext w:val="0"/>
        <w:keepLines w:val="0"/>
        <w:widowControl/>
      </w:pPr>
      <w:r>
        <w:t>保护的意义正在于，使当事人能够参与安排这种转换。许言可以先保留，不是因为独处天然优于讨论，而是因为他需要有不立即转换的实际可能。也可以在某个时点邀请别人参与，或者只分享一页而保留其他部分。这里的选择并不是一个完全清醒、完全掌握后果的主体凭空发出的命令，它本身也需要在练习、支持和反馈中发生。</w:t>
      </w:r>
    </w:p>
    <w:p>
      <w:pPr>
        <w:pStyle w:val="ManuscriptBody"/>
        <w:keepNext w:val="0"/>
        <w:keepLines w:val="0"/>
        <w:widowControl/>
      </w:pPr>
      <w:r>
        <w:t>我们还要防止另一种误读：只要说“我没想清楚”，就可以无限期免除一切说明。私人探索与公共承诺不能混淆。若许言只是画给自己看，没有必要向所有亲友证明其进度；若他承担了一个明确的共同项目，则需要对约定交付负责。保护探索底稿与说明项目是否完成，可以同时成立。问题不在保护应当完全消失，而在共同责任应当通过什么范围的表达得到满足。</w:t>
      </w:r>
    </w:p>
    <w:p>
      <w:pPr>
        <w:pStyle w:val="ManuscriptBody"/>
        <w:keepNext w:val="0"/>
        <w:keepLines w:val="0"/>
        <w:widowControl/>
      </w:pPr>
      <w:r>
        <w:t>这里涉及的时间也不是只有“早一点公开”和“晚一点公开”。有些私人发生最终并不走向公开。许言可能一直只把画留给自己；也可能多年后只公开其中一件，而不是把全部小册子交出。本书不能把隐私定义为公共表达的候车室，仿佛所有被保护内容的真正归宿都是成为“我们的”。拒绝可以是阶段性的，也可以在相应发生中长期维持，具体理由仍需分别辨认。</w:t>
      </w:r>
    </w:p>
    <w:p>
      <w:pPr>
        <w:pStyle w:val="ManuscriptBody"/>
        <w:keepNext w:val="0"/>
        <w:keepLines w:val="0"/>
        <w:widowControl/>
      </w:pPr>
      <w:r>
        <w:t>保护尚未形成的发生，还要求我们改变成果式的检查。若只问许言最后完成了多少幅好画，我们可能漏掉他改变了什么问题、放弃了哪一种自我判断。但这不意味着必须建立一套持续监控他的探索日志来证明成长。对一个没有对外承诺的私人活动，外部机构未必需要占有这些证据。理论上可以提出观察问题，实践上仍须尊重观察本身是否得到允许。</w:t>
      </w:r>
    </w:p>
    <w:p>
      <w:pPr>
        <w:pStyle w:val="ManuscriptBody"/>
        <w:keepNext w:val="0"/>
        <w:keepLines w:val="0"/>
        <w:widowControl/>
      </w:pPr>
      <w:r>
        <w:t>这使“怎样知道保护有帮助”成为一个需要克制的研究问题。我们可以在自愿参与、范围明确的研究中比较不同安排，却不能以证明隐私价值为名，强迫所有人公开其私人发生。保护的正当性与效果研究的证据需求，必须共同受到约束。一套以研究隐私为名取消隐私的设计，已经在方法上背离了自己的对象。</w:t>
      </w:r>
    </w:p>
    <w:p>
      <w:pPr>
        <w:pStyle w:val="Heading3"/>
        <w:spacing w:line="380" w:lineRule="exact" w:before="260" w:after="140"/>
        <w:pBdr>
          <w:left w:val="single" w:sz="14" w:space="6" w:color="B68E35"/>
        </w:pBdr>
      </w:pPr>
      <w:r>
        <w:t>四、没有市场价值的发生，是否仍值得保留？</w:t>
      </w:r>
    </w:p>
    <w:p>
      <w:pPr>
        <w:pStyle w:val="ManuscriptBody"/>
        <w:keepNext w:val="0"/>
        <w:keepLines w:val="0"/>
        <w:widowControl/>
      </w:pPr>
      <w:r>
        <w:t>假设又有人给许言提建议：“你的画要是能够卖钱，我们当然应该帮你保密；现在只是自己玩，没必要那么认真。”这句话看似肯定个体性，实际上却给它安排了一个外部条件：只有能成为资产的内容才值得保护。一个人必须先在市场上证明价值，才能保有自己的发生，而没有进入市场的生活被视为可以自由取用的材料。</w:t>
      </w:r>
    </w:p>
    <w:p>
      <w:pPr>
        <w:pStyle w:val="ManuscriptBody"/>
        <w:keepNext w:val="0"/>
        <w:keepLines w:val="0"/>
        <w:widowControl/>
      </w:pPr>
      <w:r>
        <w:t>本书不能接受这种倒置。我们讨论“我经济”，不是为了把每一种私人活动都改造成经营项目，而是为了研究经济交往怎样承认发生主体。如果首先把人分成有可交易知识与无可交易知识两类，再给前者充分保护、给后者象征性保护，那么所谓新经济只会把已经形成的优势再次放大。尚在学习、没有成果或拒绝商业化的人，恰恰更难取得自己的位置。</w:t>
      </w:r>
    </w:p>
    <w:p>
      <w:pPr>
        <w:pStyle w:val="ManuscriptBody"/>
        <w:keepNext w:val="0"/>
        <w:keepLines w:val="0"/>
        <w:widowControl/>
      </w:pPr>
      <w:r>
        <w:t>可以从一个最低要求说明这一点：是否进入交换，本来就应当是个体性保护之后能够作出的选择之一。若不进入交换便丧失保护，选择就已经被预先限定。许言看似可以不卖画，却必须以让所有人任意公开其探索为代价。这样的安排并未真正允许他不经营，而是在迫使私人发生通过商业承认来获得正当身份。</w:t>
      </w:r>
    </w:p>
    <w:p>
      <w:pPr>
        <w:pStyle w:val="ManuscriptBody"/>
        <w:keepNext w:val="0"/>
        <w:keepLines w:val="0"/>
        <w:widowControl/>
      </w:pPr>
      <w:r>
        <w:t>这也意味着，收入不是衡量一个人是否诞生的统一刻度。一个人形成了自己的理解，可能只改变他与自己的相处；也可能帮助家人而从不收费。经济理论当然需要分析成本、报酬与持续条件，但不能把这些量度推广成对主体价值的全部判断。否则，本书就会从批评共同评价的强制性，走向另一个更加单一的评价中心。</w:t>
      </w:r>
    </w:p>
    <w:p>
      <w:pPr>
        <w:pStyle w:val="ManuscriptBody"/>
        <w:keepNext w:val="0"/>
        <w:keepLines w:val="0"/>
        <w:widowControl/>
      </w:pPr>
      <w:r>
        <w:t>反方仍然可以提出一个合理困难：保护要耗费资源，为什么共同体应当承担一切个人偏好的成本？对此，不能只回答“因为个体性至高无上”。我们需要区分基本保护与特定昂贵服务。不给别人任意转用私人内容的默认资格，与为一个人无限量保存所有记录，是不同的要求。前者可以构成共同规则，后者则需要讨论资源、约定和可持续性。承认成本约束，不等于把基本主体位置变成按财富出售的商品。</w:t>
      </w:r>
    </w:p>
    <w:p>
      <w:pPr>
        <w:pStyle w:val="ManuscriptBody"/>
        <w:keepNext w:val="0"/>
        <w:keepLines w:val="0"/>
        <w:widowControl/>
      </w:pPr>
      <w:r>
        <w:t>同样，一个人使用公共空间或共同设备，也可能需要遵守共同安排。保护“我的发生”并不意味着要求所有公共条件围绕我无限调整。真正的问题是，共同规则能否说明其必要性，能否把限制缩在实际需要的范围，能否容纳不必强制公开的部分。如果规则只是为了管理方便就要求全部透明，那么方便本身已经被赋予了不受检验的优先地位。</w:t>
      </w:r>
    </w:p>
    <w:p>
      <w:pPr>
        <w:pStyle w:val="ManuscriptBody"/>
        <w:keepNext w:val="0"/>
        <w:keepLines w:val="0"/>
        <w:widowControl/>
      </w:pPr>
      <w:r>
        <w:t>许言的小册子最后可能没有走出书桌。这并不是案例的失败结局。它提醒我们，隐私首先保护的是主体性的个体性发生，而不是尚未兑现的商业机会。一个社会可以珍惜公开作品，也可以尊重不准备成为作品的探索。只有承认这一区分，后面讨论“我的知识”与“我经济”时，才不会把保护的理由偷偷交给市场来裁定。</w:t>
      </w:r>
    </w:p>
    <w:p>
      <w:pPr>
        <w:pStyle w:val="ManuscriptBody"/>
        <w:keepNext w:val="0"/>
        <w:keepLines w:val="0"/>
        <w:widowControl/>
      </w:pPr>
      <w:r>
        <w:t>还有一个容易被忽略的细节：许言不公开小册子，并不要求亲友停止对他的关心。他可以邀请家人散步，可以谈已经愿意谈的生活，也可以接受与绘画无关的帮助。私人边界的存在，并没有把整个关系冻结在拒绝之中。恰恰是把不同发生区分开，彼此才可能继续共同生活，而不把某一次“不”误解为对全部“我们”的否定。</w:t>
      </w:r>
    </w:p>
    <w:p>
      <w:pPr>
        <w:pStyle w:val="ManuscriptBody"/>
        <w:keepNext w:val="0"/>
        <w:keepLines w:val="0"/>
        <w:widowControl/>
      </w:pPr>
      <w:r>
        <w:t>本章并未证明某种保护必定使绘画更好，也没有要求所有私人活动都得到无条件支持。它完成的是一个更基础的区分：没有羞耻的秘密，不等于没有需要保护的发生；没有可出售的成果，不等于没有值得保有的个体性。由此，下一章才能进一步追问：被保护的“我”，究竟是早已完成的拥有者，还是在这些边界、回应与修正中继续发生的主体？</w:t>
      </w:r>
    </w:p>
    <w:p>
      <w:bookmarkStart w:id="13" w:name="ch02"/>
      <w:pPr>
        <w:pStyle w:val="Heading2"/>
        <w:spacing w:line="540" w:lineRule="exact" w:before="320" w:after="400"/>
      </w:pPr>
      <w:bookmarkEnd w:id="13"/>
      <w:r>
        <w:rPr>
          <w:rFonts w:ascii="Noto Sans CJK SC" w:hAnsi="Noto Sans CJK SC" w:eastAsia="Noto Sans CJK SC" w:cs="Noto Sans CJK SC"/>
          <w:b/>
          <w:color w:val="B68E35"/>
          <w:sz w:val="21"/>
          <w:szCs w:val="21"/>
        </w:rPr>
        <w:t>第2章</w:t>
        <w:br/>
      </w:r>
      <w:r>
        <w:rPr>
          <w:rFonts w:ascii="Noto Serif CJK SC" w:hAnsi="Noto Serif CJK SC" w:eastAsia="Noto Serif CJK SC" w:cs="Noto Serif CJK SC"/>
          <w:b/>
          <w:color w:val="1E2D50"/>
          <w:sz w:val="34"/>
          <w:szCs w:val="34"/>
        </w:rPr>
        <w:t>被保护的“我”，难道早已经完成了吗？</w:t>
      </w:r>
    </w:p>
    <w:p>
      <w:pPr>
        <w:pStyle w:val="Heading3"/>
        <w:spacing w:line="380" w:lineRule="exact" w:before="260" w:after="140"/>
        <w:pBdr>
          <w:left w:val="single" w:sz="14" w:space="6" w:color="B68E35"/>
        </w:pBdr>
      </w:pPr>
      <w:r>
        <w:t>一、那个已经完成的拥有者</w:t>
      </w:r>
    </w:p>
    <w:p>
      <w:pPr>
        <w:pStyle w:val="ManuscriptBody"/>
        <w:keepNext w:val="0"/>
        <w:keepLines w:val="0"/>
        <w:widowControl/>
      </w:pPr>
      <w:r>
        <w:t>设想一个刚开始学习木工的人。他叫周禾，正在给自己的书桌做一个小抽屉。老师提供了常用尺寸，也解释了滑轨的安装方法。周禾照着做，却总觉得抽屉打开时有些别扭。他最初以为是手艺不好，后来发现，自己习惯坐在桌子的另一侧，常用工具的摆放也与示范不同。于是，他开始调整开口方向。这不是木工教学的实证案例，而是用来辨认主体如何在活动中发生的构造情形。</w:t>
      </w:r>
    </w:p>
    <w:p>
      <w:pPr>
        <w:pStyle w:val="ManuscriptBody"/>
        <w:keepNext w:val="0"/>
        <w:keepLines w:val="0"/>
        <w:widowControl/>
      </w:pPr>
      <w:r>
        <w:t>如果只在最后拍一张照片，我们会看见一个人拥有了一件属于自己的作品。但作品之前已经发生了一连串变化：周禾从复制尺寸转向提出自己的问题，从把不顺手归咎于笨拙转向检查使用方式，从等待老师给出正确答案转向愿意试验另一种安排。抽屉在发生，那个能够提出这些问题的周禾也在发生。将他只理解为一个先已完成的拥有者，会遗漏这一共同展开。</w:t>
      </w:r>
    </w:p>
    <w:p>
      <w:pPr>
        <w:pStyle w:val="ManuscriptBody"/>
        <w:keepNext w:val="0"/>
        <w:keepLines w:val="0"/>
        <w:widowControl/>
      </w:pPr>
      <w:r>
        <w:t>这不等于说周禾在学习木工之前不存在，或没有作为人的基本地位。需要区分自然人的持续存在与具体主体性能力的发生。一个人已经具有身份、记忆与生活经历，不意味着他在每种新活动中都已经能够形成独立问题；缺乏某种能力，也不使他成为应当被剥夺尊重的人。本书不能用“主体还未诞生”这种表达，替任何人制造较低的道德等级。</w:t>
      </w:r>
    </w:p>
    <w:p>
      <w:pPr>
        <w:pStyle w:val="ManuscriptBody"/>
        <w:keepNext w:val="0"/>
        <w:keepLines w:val="0"/>
        <w:widowControl/>
      </w:pPr>
      <w:r>
        <w:t>当周禾把第一份失败的草图收进个人笔记，他不是简单地把自己的既有思想藏起来。他可能还不知道该保留哪一部分，甚至不知道老师是否允许不按示范做。对他而言，私人探索的边界并非一个熟练发出的命令，而是在活动中逐步形成的判断：哪些错误需要共同讨论，哪些尝试可以先自己继续，哪些工具和材料需要遵守共同安排。</w:t>
      </w:r>
    </w:p>
    <w:p>
      <w:pPr>
        <w:pStyle w:val="ManuscriptBody"/>
        <w:keepNext w:val="0"/>
        <w:keepLines w:val="0"/>
        <w:widowControl/>
      </w:pPr>
      <w:r>
        <w:t>因此，“我先有一个想法，之后再决定是否公开”的说法，在某些情形中只描述了较晚的阶段。更早的时候，想法、提出想法的能力，以及选择怎样显露的能力，可能都在同一次活动中尚未稳定。保护若只承认已经能够清楚陈述的思想，就容易让那些尚未形成清楚表达的个体性无处安放。</w:t>
      </w:r>
    </w:p>
    <w:p>
      <w:pPr>
        <w:pStyle w:val="ManuscriptBody"/>
        <w:keepNext w:val="0"/>
        <w:keepLines w:val="0"/>
        <w:widowControl/>
      </w:pPr>
      <w:r>
        <w:t>反过来，不能由此断定每一次新能力都由隐私独自促成。老师的解释、公共的木工知识、可用的工具与共同安全规则，都参与了周禾的发生。如果把这些共同条件全部删除，留下的不是更纯粹的创造者，而可能是一个无法开展活动的人。问题不是我如何在没有“我们”的地方出现，而是“我们”的支持是否必须以接管我的全部发生为条件。</w:t>
      </w:r>
    </w:p>
    <w:p>
      <w:pPr>
        <w:pStyle w:val="ManuscriptBody"/>
        <w:keepNext w:val="0"/>
        <w:keepLines w:val="0"/>
        <w:widowControl/>
      </w:pPr>
      <w:r>
        <w:t>保护在这里需要承担一种更细的工作：让周禾能够在共同学习中形成自己的差异，而不是把共同知识变成必须复制到底的身份要求。老师可以指出一项调整有危险，周禾也需要接受相关说明；但老师不能仅凭“你在用我的示范”就把所有不同尝试视为不服从。教学上的必要约束与对个体性发生的无边界占有，需要被分别论证。</w:t>
      </w:r>
    </w:p>
    <w:p>
      <w:pPr>
        <w:pStyle w:val="ManuscriptBody"/>
        <w:keepNext w:val="0"/>
        <w:keepLines w:val="0"/>
        <w:widowControl/>
      </w:pPr>
      <w:r>
        <w:t>于是，一个看似静态的问题——“谁拥有这份草图”——被展开为发生问题：谁能提出新的问题，谁能保留尚未定型的尝试，谁能要求修改，谁又把哪些共同条件当成全面支配的理由。所有权语言可以处理其中一部分，却不能替代对这些位置如何形成的分析。</w:t>
      </w:r>
    </w:p>
    <w:p>
      <w:pPr>
        <w:pStyle w:val="Heading3"/>
        <w:spacing w:line="380" w:lineRule="exact" w:before="260" w:after="140"/>
        <w:pBdr>
          <w:left w:val="single" w:sz="14" w:space="6" w:color="B68E35"/>
        </w:pBdr>
      </w:pPr>
      <w:r>
        <w:t>二、标签中的我与发生中的我</w:t>
      </w:r>
    </w:p>
    <w:p>
      <w:pPr>
        <w:pStyle w:val="ManuscriptBody"/>
        <w:keepNext w:val="0"/>
        <w:keepLines w:val="0"/>
        <w:widowControl/>
      </w:pPr>
      <w:r>
        <w:t>再给这个情形增加一个变化。周禾第一次做出的抽屉开合不顺，旁观者据此把他归为“动手能力弱”。以后每当他提出不同做法，老师都先怀疑他没有听懂。这个分类不一定怀有恶意，甚至可以来自有限经验下的合理担心；但如果它使后续尝试一开始便被解释成同一缺陷，标签就参与了未来活动，而不只是总结过去的表现。</w:t>
      </w:r>
    </w:p>
    <w:p>
      <w:pPr>
        <w:pStyle w:val="ManuscriptBody"/>
        <w:keepNext w:val="0"/>
        <w:keepLines w:val="0"/>
        <w:widowControl/>
      </w:pPr>
      <w:r>
        <w:t>本书把这种情况称为需要警惕的固定化，不是因为人不应接受任何评价，而是因为一个已有显露可能被不加条件地当作后续发生的本质。一次失败确实发生过，却不能自动提供关于所有未来能力的完整结论。评价需要说明针对什么任务、什么条件和什么证据，而不是把一个局部表现变成一个人的不可修改身份。</w:t>
      </w:r>
    </w:p>
    <w:p>
      <w:pPr>
        <w:pStyle w:val="ManuscriptBody"/>
        <w:keepNext w:val="0"/>
        <w:keepLines w:val="0"/>
        <w:widowControl/>
      </w:pPr>
      <w:r>
        <w:t>但是，发生中的我也不能仅凭“我还在发生”拒绝一切不利记录。周禾若要操作需要熟练技能的设备，老师有理由检查他的实际能力。他的私人愿望不能代替必要的安全条件。此时应当争论的是：检查是否针对相关活动，是否允许能力更新后重新评价，是否把必要记录扩散到不相关用途，而不是宣布所有外部判断都侵犯主体性。</w:t>
      </w:r>
    </w:p>
    <w:p>
      <w:pPr>
        <w:pStyle w:val="ManuscriptBody"/>
        <w:keepNext w:val="0"/>
        <w:keepLines w:val="0"/>
        <w:widowControl/>
      </w:pPr>
      <w:r>
        <w:t>这一区别关系到隐私的保护对象。保护不是要求社会永远只能接受我最喜欢的自我说明，而是使某些私人发生不被未经论证地强制共同化，同时使已经进入共同事务的评价具有边界与修正可能。前者保护尚未交出的发生，后者约束已经形成的共同判断。两者互相支持，却不应被合并成一项“只要我不喜欢就能取消”的资格。</w:t>
      </w:r>
    </w:p>
    <w:p>
      <w:pPr>
        <w:pStyle w:val="ManuscriptBody"/>
        <w:keepNext w:val="0"/>
        <w:keepLines w:val="0"/>
        <w:widowControl/>
      </w:pPr>
      <w:r>
        <w:t>从SDE分析，标签是某种显露；它来自特定的差异序列与特征纠缠，也会反过来影响新的活动。若我们只盯住标签文字是否友善，可能看不见它如何参与选择材料、分配机会和组织回应。若只要求删除文字，却让所有实际安排继续沿用同一判断，发生条件也未必得到改变。因此，保护个体性不只是改名，更要辨认评价如何进入后续差异运行。</w:t>
      </w:r>
    </w:p>
    <w:p>
      <w:pPr>
        <w:pStyle w:val="ManuscriptBody"/>
        <w:keepNext w:val="0"/>
        <w:keepLines w:val="0"/>
        <w:widowControl/>
      </w:pPr>
      <w:r>
        <w:t>也不能把“发生”规定为每次都必须证明自己比过去更好。一个人可能没有进步，可能换了方向，也可能决定不再学习木工。这些变化不都应被理解成主体性失败。个体性包括重新选择活动的可能，而不是必须沿着原定评价阶梯持续上升。保护一个能够改变的人，与保护一条永远增长的绩效曲线，是两件不同的事。</w:t>
      </w:r>
    </w:p>
    <w:p>
      <w:pPr>
        <w:pStyle w:val="ManuscriptBody"/>
        <w:keepNext w:val="0"/>
        <w:keepLines w:val="0"/>
        <w:widowControl/>
      </w:pPr>
      <w:r>
        <w:t>因此，被保护的不是标签背后某个永远正确的真我。所谓真我若被设成不受任何经验影响的内核，又会成为另一种固定化。本书关注的是，在持续发生中能否保有提出、修正与停止某些方向的位置。一个人可以被事实纠正，却不必因此交出所有私人发生；也可以拒绝某种显露，却仍然需要在已经承担的共同事务中回应证据。</w:t>
      </w:r>
    </w:p>
    <w:p>
      <w:pPr>
        <w:pStyle w:val="Heading3"/>
        <w:spacing w:line="380" w:lineRule="exact" w:before="260" w:after="140"/>
        <w:pBdr>
          <w:left w:val="single" w:sz="14" w:space="6" w:color="B68E35"/>
        </w:pBdr>
      </w:pPr>
      <w:r>
        <w:t>三、保护既有特征，还是保护改变的可能？</w:t>
      </w:r>
    </w:p>
    <w:p>
      <w:pPr>
        <w:pStyle w:val="ManuscriptBody"/>
        <w:keepNext w:val="0"/>
        <w:keepLines w:val="0"/>
        <w:widowControl/>
      </w:pPr>
      <w:r>
        <w:t>传统的保险箱图像容易把保护理解成维持原样。放进去什么，取出来还是什么，便算保护成功。但对于正在发生的主体，完全不变未必是理想结果。周禾保存失败草图，是为了继续修改，而不是把错误版本永久封存。隐私若只使既有偏好免受触动，却使新的差异无法进入，也可能保住了一种僵化。</w:t>
      </w:r>
    </w:p>
    <w:p>
      <w:pPr>
        <w:pStyle w:val="ManuscriptBody"/>
        <w:keepNext w:val="0"/>
        <w:keepLines w:val="0"/>
        <w:widowControl/>
      </w:pPr>
      <w:r>
        <w:t>这里需要区分外部强制与能够选择的挑战。周禾可以邀请老师检查一处结构，也可以向AI请求“请找出这个设计最可能失败的地方”。这些活动能够进入主体间性或工具参与的复合发生，而不必意味着全部私人材料一并开放。保护并不是阻止一切回应，而是使回应如何进入、进入哪一次发生，具有可辨认的范围。</w:t>
      </w:r>
    </w:p>
    <w:p>
      <w:pPr>
        <w:pStyle w:val="ManuscriptBody"/>
        <w:keepNext w:val="0"/>
        <w:keepLines w:val="0"/>
        <w:widowControl/>
      </w:pPr>
      <w:r>
        <w:t>一个思想实验可以显示二者的差异。安排甲要求所有尝试实时公开，任何人均可评价；安排乙允许保留探索，并在使用危险设备或对外交付作品前接受必要检查；安排丙将所有尝试彻底隔绝，也拒绝任何检验。我们不能预先宣布乙在所有任务上表现最佳，但它在结构上保留了一种甲、丙都可能缺少的组合：私人探索与有限公共责任同时存在。</w:t>
      </w:r>
    </w:p>
    <w:p>
      <w:pPr>
        <w:pStyle w:val="ManuscriptBody"/>
        <w:keepNext w:val="0"/>
        <w:keepLines w:val="0"/>
        <w:widowControl/>
      </w:pPr>
      <w:r>
        <w:t>若要研究这种组合是否支持创造，必须另设观察和对照，不能因为我们偏爱它，就把效果写成事实。保护变化可能的理由也不完全依赖产出。如果周禾最终决定不再做抽屉，他仍然可以不被迫公开全部失败过程。基本个体性与特定项目的成功，不能相互替代。</w:t>
      </w:r>
    </w:p>
    <w:p>
      <w:pPr>
        <w:pStyle w:val="ManuscriptBody"/>
        <w:keepNext w:val="0"/>
        <w:keepLines w:val="0"/>
        <w:widowControl/>
      </w:pPr>
      <w:r>
        <w:t>保护改变可能，还意味着边界本身可以调整。一个人今天愿意分享的问题，明天可能发现牵涉到他人的私人内容；一个最初只供自己使用的方法，也可能逐渐形成对外服务的条件。边界调整需要承认已经发生的共同参与与承诺，不能假装过去的公开从未发生，但也不能由过去一次公开推出未来永远没有拒绝位置。</w:t>
      </w:r>
    </w:p>
    <w:p>
      <w:pPr>
        <w:pStyle w:val="ManuscriptBody"/>
        <w:keepNext w:val="0"/>
        <w:keepLines w:val="0"/>
        <w:widowControl/>
      </w:pPr>
      <w:r>
        <w:t>在这个意义上，隐私不是主体的一堵永久固定的墙，而是发生中的保护性方向。这里的比喻只能帮助理解，不能取代定义。关键仍然是：某次SDE发生拒绝走向主体间性，保护其个体性。究竟哪一次发生被保护，哪些内容已经共同化，哪些变化需要重新约定，都应具体说明，而不是用“墙应该高一点还是低一点”概括所有问题。</w:t>
      </w:r>
    </w:p>
    <w:p>
      <w:pPr>
        <w:pStyle w:val="ManuscriptBody"/>
        <w:keepNext w:val="0"/>
        <w:keepLines w:val="0"/>
        <w:widowControl/>
      </w:pPr>
      <w:r>
        <w:t>这一理解还使我们看见维护的成本。保护安排可能因为工具变化、协作者增加或用途扩张而失去原有作用。过去可以只对自己开放的材料，进入新系统后未必仍有同样边界。持续保护需要检查实际发生，而不是把一次同意、一份声明或一个私人标签当成永久保证。保护的对象在发生，保护能力本身也在发生。</w:t>
      </w:r>
    </w:p>
    <w:p>
      <w:pPr>
        <w:pStyle w:val="Heading3"/>
        <w:spacing w:line="380" w:lineRule="exact" w:before="260" w:after="140"/>
        <w:pBdr>
          <w:left w:val="single" w:sz="14" w:space="6" w:color="B68E35"/>
        </w:pBdr>
      </w:pPr>
      <w:r>
        <w:t>四、保护者也在保护过程中发生</w:t>
      </w:r>
    </w:p>
    <w:p>
      <w:pPr>
        <w:pStyle w:val="ManuscriptBody"/>
        <w:keepNext w:val="0"/>
        <w:keepLines w:val="0"/>
        <w:widowControl/>
      </w:pPr>
      <w:r>
        <w:t>现在可以回到本章最难的问题：如果“我”尚在发生，那么是谁在保护我？若回答“是一个已经完整自主的我”，就会把本书的起点偷偷恢复为先验主体；若回答“完全由我们替他保护”，又可能使共同体获得无限代领其个体性的资格。两种回答都过于整齐，也都回避了具体发生中的不完整性。</w:t>
      </w:r>
    </w:p>
    <w:p>
      <w:pPr>
        <w:pStyle w:val="ManuscriptBody"/>
        <w:keepNext w:val="0"/>
        <w:keepLines w:val="0"/>
        <w:widowControl/>
      </w:pPr>
      <w:r>
        <w:t>对周禾的例子，可以先辨认已经存在的、但并不充分的能力。他能够表达不适，能够对某种安排提出疑问，也能够在帮助下理解一项限制。他不必从绝对无能力一步跳到完全自主。老师、工具和共同规则可以支持这些能力，使他逐渐能说明哪些草图保留、哪些检查必要。新的保护者正是在一次次边界表达及其回应中取得更清楚的位置。</w:t>
      </w:r>
    </w:p>
    <w:p>
      <w:pPr>
        <w:pStyle w:val="ManuscriptBody"/>
        <w:keepNext w:val="0"/>
        <w:keepLines w:val="0"/>
        <w:widowControl/>
      </w:pPr>
      <w:r>
        <w:t>因此，这里存在循环，但不必是论证上的空转。现实发生中的循环，是一个条件的改变能够参与下一次能力的变化；逻辑空转则是把结论塞进定义，再宣称得到了证明。我们若说“真正的我就是受到真正保护的我，所以保护必然使我诞生”，便没有提供新解释。相反，必须独立辨认保护安排与主体能力，检查它们之间是否出现所主张的变化。</w:t>
      </w:r>
    </w:p>
    <w:p>
      <w:pPr>
        <w:pStyle w:val="ManuscriptBody"/>
        <w:keepNext w:val="0"/>
        <w:keepLines w:val="0"/>
        <w:widowControl/>
      </w:pPr>
      <w:r>
        <w:t>例如，保护安排可以观察参与范围是否明确、拒绝是否有实际作用、退出是否保留必要材料；主体能力则可以在自愿且适当的情境下考察能否提出不同问题、发现错误并改变方法。两组观察不能互相定义，效果也不能预写。即使保护条件较好，能力可能因其他原因没有改变；即使出现了能力增长，也需要检查是否确由这些安排参与，而非其他条件替它完成。</w:t>
      </w:r>
    </w:p>
    <w:p>
      <w:pPr>
        <w:pStyle w:val="ManuscriptBody"/>
        <w:keepNext w:val="0"/>
        <w:keepLines w:val="0"/>
        <w:widowControl/>
      </w:pPr>
      <w:r>
        <w:t>对于暂时不能充分表达的人，规范上的保护应当先于表现考试，但代为保护的方式必须受到限制。可以设想，在没有明确授权之前不扩大显露范围，提供可以理解的选择，并允许适当的支持者协助表达；同时检查支持者是否把自己的便利误作当事人的利益。这些是本书提出的制度方向，不是现成法律结论，更不是将任何照护者预设为必然可信。</w:t>
      </w:r>
    </w:p>
    <w:p>
      <w:pPr>
        <w:pStyle w:val="ManuscriptBody"/>
        <w:keepNext w:val="0"/>
        <w:keepLines w:val="0"/>
        <w:widowControl/>
      </w:pPr>
      <w:r>
        <w:t>代为支持之所以不能无边界，是因为“为你好”同样可能固定主体。一个支持者若永远替周禾判断他愿不愿意公开，周禾即使表面上受到保护，也可能失去学习表达边界的机会。适当保护需要容纳能力增长以后参与位置的改变，而不是把暂时的帮助固化为永久的代理资格。保护应当支持发生，而不是把被保护者永远保留在不能决定的位置。</w:t>
      </w:r>
    </w:p>
    <w:p>
      <w:pPr>
        <w:pStyle w:val="ManuscriptBody"/>
        <w:keepNext w:val="0"/>
        <w:keepLines w:val="0"/>
        <w:widowControl/>
      </w:pPr>
      <w:r>
        <w:t>同时，也不能要求所有人最终都达到完全独立、自给自足的理想状态。复合主体本来就可能持续依赖工具和他人。衡量保护是否有意义，不是看依赖是否归零，而是看依赖中的支配关系是否可说明、可约束、可修正。当帮助不可完全撤去时，仍然能够研究谁可以替谁作出什么决定，以及受影响者怎样拥有表达和复议的位置。</w:t>
      </w:r>
    </w:p>
    <w:p>
      <w:pPr>
        <w:pStyle w:val="ManuscriptBody"/>
        <w:keepNext w:val="0"/>
        <w:keepLines w:val="0"/>
        <w:widowControl/>
      </w:pPr>
      <w:r>
        <w:t>回到那个小抽屉。周禾可能最后采用老师的尺寸，也可能形成适合自己的新做法。两种结果都不直接决定他的主体性是否发生。更值得观察的是，他是否能够理解为什么修改，是否能区分自己不愿公开的探索与必须承担的共同责任，是否能在下一次活动中提出新的问题。一个作品完成了，不能替这些问题作答；一次保密成功，也不能。</w:t>
      </w:r>
    </w:p>
    <w:p>
      <w:pPr>
        <w:pStyle w:val="ManuscriptBody"/>
        <w:keepNext w:val="0"/>
        <w:keepLines w:val="0"/>
        <w:widowControl/>
      </w:pPr>
      <w:r>
        <w:t>因此，本章给出的回答不是“先有我”或“先有保护”中的一个。个体性、保护性拒绝与共同支持，可以在具体SDE发生中相互构成。我们的工作是把其中的条件、差异与显露逐一辨认，而不是用一个抽象循环把所有困难抹平。下一章还要进一步区分：当外部系统已经对这个人形成了越来越多的知识时，这些“关于我的知道”，是否等同于这里正在发生的我。</w:t>
      </w:r>
    </w:p>
    <w:p>
      <w:bookmarkStart w:id="14" w:name="ch03"/>
      <w:pPr>
        <w:pStyle w:val="Heading2"/>
        <w:spacing w:line="540" w:lineRule="exact" w:before="320" w:after="400"/>
      </w:pPr>
      <w:bookmarkEnd w:id="14"/>
      <w:r>
        <w:rPr>
          <w:rFonts w:ascii="Noto Sans CJK SC" w:hAnsi="Noto Sans CJK SC" w:eastAsia="Noto Sans CJK SC" w:cs="Noto Sans CJK SC"/>
          <w:b/>
          <w:color w:val="B68E35"/>
          <w:sz w:val="21"/>
          <w:szCs w:val="21"/>
        </w:rPr>
        <w:t>第3章</w:t>
        <w:br/>
      </w:r>
      <w:r>
        <w:rPr>
          <w:rFonts w:ascii="Noto Serif CJK SC" w:hAnsi="Noto Serif CJK SC" w:eastAsia="Noto Serif CJK SC" w:cs="Noto Serif CJK SC"/>
          <w:b/>
          <w:color w:val="1E2D50"/>
          <w:sz w:val="34"/>
          <w:szCs w:val="34"/>
        </w:rPr>
        <w:t>关于我的知道，不等于我的发生</w:t>
      </w:r>
    </w:p>
    <w:p>
      <w:pPr>
        <w:pStyle w:val="Heading3"/>
        <w:spacing w:line="380" w:lineRule="exact" w:before="260" w:after="140"/>
        <w:pBdr>
          <w:left w:val="single" w:sz="14" w:space="6" w:color="B68E35"/>
        </w:pBdr>
      </w:pPr>
      <w:r>
        <w:t>一、一个比我更早给出答案的系统</w:t>
      </w:r>
    </w:p>
    <w:p>
      <w:pPr>
        <w:pStyle w:val="ManuscriptBody"/>
        <w:keepNext w:val="0"/>
        <w:keepLines w:val="0"/>
        <w:widowControl/>
      </w:pPr>
      <w:r>
        <w:t>设想一位翻译工作者陈遥，在一个带有记录与分析功能的工作系统中学习新领域。她连续几次修改同一种术语，系统便形成一个判断：“使用者对这一概念缺乏把握。”从记录看，这个推断并非毫无根据。可是，陈遥正在做的，可能恰好不是从不知道走向标准答案，而是在比较两个领域对同一词语的不同使用。她迟迟不采用最常见的译法，正是因为看见了系统没有区分的歧义。</w:t>
      </w:r>
    </w:p>
    <w:p>
      <w:pPr>
        <w:pStyle w:val="ManuscriptBody"/>
        <w:keepNext w:val="0"/>
        <w:keepLines w:val="0"/>
        <w:widowControl/>
      </w:pPr>
      <w:r>
        <w:t>也可以把设定反过来。陈遥自以为在细致研究，实际却只是反复绕开一个已经被证据解决的问题。系统的提醒帮助她停止徒劳。两种设定都不承担实证功能，而用来防止本书一开始便站在有利的一边：外部判断可能误解我，也可能比我的自我判断更有用。隐私的必要性不能建立在“别人一定不如我了解我”这种未经保证的优势上。</w:t>
      </w:r>
    </w:p>
    <w:p>
      <w:pPr>
        <w:pStyle w:val="ManuscriptBody"/>
        <w:keepNext w:val="0"/>
        <w:keepLines w:val="0"/>
        <w:widowControl/>
      </w:pPr>
      <w:r>
        <w:t>如果系统的判断准确，是否便意味着我的私人发生已经成为它的发生？如果它能够预测我下一步会选择哪种译法，是否说明我已经没有个体性？这两个推论都需要另外论证。预测某个结果，与经历使该结果在我这里取得意义的差异序列，不是同一个问题。两者可以有密切对应，但对应不能直接充当同一性的证明。</w:t>
      </w:r>
    </w:p>
    <w:p>
      <w:pPr>
        <w:pStyle w:val="ManuscriptBody"/>
        <w:keepNext w:val="0"/>
        <w:keepLines w:val="0"/>
        <w:widowControl/>
      </w:pPr>
      <w:r>
        <w:t>本章的任务不是为人的神秘性保留最后一块领地。我们不预设任何技术永远不能模拟某种行为，也不以不可预测作为主体性的定义。即使某项外部判断能够稳定帮助我，它仍然需要被放回具体SDE发生中：由什么差异形成，依存于哪些特征纠缠，向谁显露，又怎样参与后续安排。关于我的知道，本身也是一种发生，而不是从我内部搬出的一块完整实体。</w:t>
      </w:r>
    </w:p>
    <w:p>
      <w:pPr>
        <w:pStyle w:val="ManuscriptBody"/>
        <w:keepNext w:val="0"/>
        <w:keepLines w:val="0"/>
        <w:widowControl/>
      </w:pPr>
      <w:r>
        <w:t>从这里可以看见，隐私问题至少有两种不同入口。一种入口是我的某次发生拒绝走向“我们”，却被迫显露或被强制共同化；另一种入口是外部形成了关于我的判断，并通过使用和介入影响我的发生。它们可能重叠，也可能分开。若不加区分，就容易把一切外部判断都叫作泄露，或者反过来，只有直接复制私人内容才承认侵扰。</w:t>
      </w:r>
    </w:p>
    <w:p>
      <w:pPr>
        <w:pStyle w:val="ManuscriptBody"/>
        <w:keepNext w:val="0"/>
        <w:keepLines w:val="0"/>
        <w:widowControl/>
      </w:pPr>
      <w:r>
        <w:t>因此，对外部知识既不能绝对排斥，也不能无条件服从。陈遥可以使用系统的提醒检查自己，但不必因此允许系统把所有疑问公开给客户；系统能够提出一个有根据的判断，也不自动取得替她决定全部研究方向的资格。知识上的能力与支配上的位置，需要分别建立理由。</w:t>
      </w:r>
    </w:p>
    <w:p>
      <w:pPr>
        <w:pStyle w:val="Heading3"/>
        <w:spacing w:line="380" w:lineRule="exact" w:before="260" w:after="140"/>
        <w:pBdr>
          <w:left w:val="single" w:sz="14" w:space="6" w:color="B68E35"/>
        </w:pBdr>
      </w:pPr>
      <w:r>
        <w:t>二、我对自己的显露，也不是永不出错的裁判</w:t>
      </w:r>
    </w:p>
    <w:p>
      <w:pPr>
        <w:pStyle w:val="ManuscriptBody"/>
        <w:keepNext w:val="0"/>
        <w:keepLines w:val="0"/>
        <w:widowControl/>
      </w:pPr>
      <w:r>
        <w:t>强调“我的发生”，很容易滑向另一种简单结论：凡属自我世界，当事人的说明就拥有最终正确性。这样一来，隐私保护便像是在保护一个无需证据的私人裁判。陈遥说自己在研究歧义，我们就必须接受；系统若提出不同解释，便被判定侵犯个体性。这并不是本书要走的方向。</w:t>
      </w:r>
    </w:p>
    <w:p>
      <w:pPr>
        <w:pStyle w:val="ManuscriptBody"/>
        <w:keepNext w:val="0"/>
        <w:keepLines w:val="0"/>
        <w:widowControl/>
      </w:pPr>
      <w:r>
        <w:t>对我显露，只规定了这次显露的开放位置，并不自动证明我对它的解释已经充分。我可以感到迟疑，却错误理解迟疑的缘由；可以真诚认为自己改变了方法，实际却仍在使用旧的分类。私人发生并不因此失去私人性质。隐私和认识上的正确性是两个问题，正如共同发表的判断也不能仅凭公开而自动正确。</w:t>
      </w:r>
    </w:p>
    <w:p>
      <w:pPr>
        <w:pStyle w:val="ManuscriptBody"/>
        <w:keepNext w:val="0"/>
        <w:keepLines w:val="0"/>
        <w:widowControl/>
      </w:pPr>
      <w:r>
        <w:t>需要保护的，是个体性发生及其拒绝走向主体间性的方向，而不是把其中每一项解释授予免检地位。当陈遥只是在自己的笔记中试探一种译法，她可以不向所有人解释；当她向客户交付一份翻译，并明确承诺某个术语适合指定用途，她就需要针对这一交付提供理由。私人探索与公共承诺的边界，不由“思想都在我这里”这句话一并决定。</w:t>
      </w:r>
    </w:p>
    <w:p>
      <w:pPr>
        <w:pStyle w:val="ManuscriptBody"/>
        <w:keepNext w:val="0"/>
        <w:keepLines w:val="0"/>
        <w:widowControl/>
      </w:pPr>
      <w:r>
        <w:t>对外承担责任，也不等于必须公开所有私人材料。客户可以要求说明译法依据、适用范围和可能歧义，却未必因此有理由查看陈遥的全部个人阅读记录。一个可核验的交付与一份完整的私人生命档案，不是同一个对象。证明某个成果可靠所需的材料，应当围绕具体主张确定，而不应借证明之名扩大为对整个主体的接管。</w:t>
      </w:r>
    </w:p>
    <w:p>
      <w:pPr>
        <w:pStyle w:val="ManuscriptBody"/>
        <w:keepNext w:val="0"/>
        <w:keepLines w:val="0"/>
        <w:widowControl/>
      </w:pPr>
      <w:r>
        <w:t>这也显示一种重要的不对称：我对自己的发生拥有特殊的参与位置，但这种位置不等于独占关于我的一切真相。别人可以看到我没有看到的矛盾，可以对我的公开行动提出批评，也可以在明确的共同事务中形成自己的判断。隐私保护不能被定义为禁止他人思考我，否则它会在保护一个主体时取消其他主体的认识活动。</w:t>
      </w:r>
    </w:p>
    <w:p>
      <w:pPr>
        <w:pStyle w:val="ManuscriptBody"/>
        <w:keepNext w:val="0"/>
        <w:keepLines w:val="0"/>
        <w:widowControl/>
      </w:pPr>
      <w:r>
        <w:t>因此，涉及外部判断时，需要逐项分析收集、形成、表达、使用与介入，而不是抽象地宣布“关于我的一切知识都必须由我授权”。他人可以对共同经历保有自己的记忆；若把这份记忆公开、商业使用或变成对我的决定，则又进入不同的问题。私人发生保护与他人独立判断之间的界限，必须通过具体对象、目的和后果来论证。</w:t>
      </w:r>
    </w:p>
    <w:p>
      <w:pPr>
        <w:pStyle w:val="ManuscriptBody"/>
        <w:keepNext w:val="0"/>
        <w:keepLines w:val="0"/>
        <w:widowControl/>
      </w:pPr>
      <w:r>
        <w:t>陈遥也可能主动邀请系统反驳自己。这不是把隐私交给一个外部裁判，而是在有边界的复合发生中引入新的差异。关键不在回应是否来自AI，而在参与方式、使用范围和修改资格如何安排。她可以允许一次分析而不允许所有内容被重新用于其他目的；也可以决定扩大合作，而不必把最初的边界解释成错误或怯懦。</w:t>
      </w:r>
    </w:p>
    <w:p>
      <w:pPr>
        <w:pStyle w:val="Heading3"/>
        <w:spacing w:line="380" w:lineRule="exact" w:before="260" w:after="140"/>
        <w:pBdr>
          <w:left w:val="single" w:sz="14" w:space="6" w:color="B68E35"/>
        </w:pBdr>
      </w:pPr>
      <w:r>
        <w:t>三、两个发生怎样相互改变</w:t>
      </w:r>
    </w:p>
    <w:p>
      <w:pPr>
        <w:pStyle w:val="ManuscriptBody"/>
        <w:keepNext w:val="0"/>
        <w:keepLines w:val="0"/>
        <w:widowControl/>
      </w:pPr>
      <w:r>
        <w:t>区分外部判断与私人显露，并不是把两者隔成互不影响的世界。让我们继续改变陈遥的例子。假设系统对她的“缺乏把握”判断被写入项目分配规则，后来她不再接到需要术语研究的任务。她于是减少了相关阅读，记录中的研究行为也随之变少。系统又把这份变化当成原判断的进一步支持。这里即使没有公开她的私人笔记，外部判断也已经参与了她未来的发生。</w:t>
      </w:r>
    </w:p>
    <w:p>
      <w:pPr>
        <w:pStyle w:val="ManuscriptBody"/>
        <w:keepNext w:val="0"/>
        <w:keepLines w:val="0"/>
        <w:widowControl/>
      </w:pPr>
      <w:r>
        <w:t>这是构造的反馈过程，不指控某个现实平台采用了上述做法。它说明一个逻辑可能：关于我的知识不仅可以描述我，还可以改变我面对的活动条件。如果变化后的行为再次成为评价依据，原来的判断便可能获得由自身参与造成的支持。要检验这种情况，不能只问模型第一次猜得对不对，还要追问后续安排怎样改变了被观察者。</w:t>
      </w:r>
    </w:p>
    <w:p>
      <w:pPr>
        <w:pStyle w:val="ManuscriptBody"/>
        <w:keepNext w:val="0"/>
        <w:keepLines w:val="0"/>
        <w:widowControl/>
      </w:pPr>
      <w:r>
        <w:t>SDE分析可以在此提供具体问题。外部判断取得怎样的S？它依存于哪一段行为差异和哪些特征纠缠？一旦该S进入任务分配，陈遥的D发生了什么变化，能够遇到的人、材料和挑战怎样改变？这些新的条件又如何影响下一次显露？分析不是把三个字母分别贴在系统、用户和组织上，而是追踪不同发生之间的实际参与。</w:t>
      </w:r>
    </w:p>
    <w:p>
      <w:pPr>
        <w:pStyle w:val="ManuscriptBody"/>
        <w:keepNext w:val="0"/>
        <w:keepLines w:val="0"/>
        <w:widowControl/>
      </w:pPr>
      <w:r>
        <w:t>如果只从内部感受看，陈遥可能认为自己被误解，却不知道任务为何减少；如果只从外部记录看，管理者可能看到研究活动下降，却不知道下降与此前的分配有关。两者都不能凭自身位置自动拥有全部解释。本书因此需要保护私人发生，也需要能够检查外部安排的有限透明。隐私不是要求所有东西都隐藏，而是要求不同对象的开放具有不同理由。</w:t>
      </w:r>
    </w:p>
    <w:p>
      <w:pPr>
        <w:pStyle w:val="ManuscriptBody"/>
        <w:keepNext w:val="0"/>
        <w:keepLines w:val="0"/>
        <w:widowControl/>
      </w:pPr>
      <w:r>
        <w:t>在这个案例中，相关的制度回应未必首先是让系统停止形成任何判断。可能更需要的是说明哪些判断用于什么安排，允许受影响者提出异议，检查替代解释，并验证调整是否改变了实际条件。这与旧稿讨论推断进入具体决定后的治理问题相接。[2]但这种相接不能使我们再次把隐私本体缩成申诉流程。申诉修复一种受挫方式，不能覆盖私人发生为什么值得保护的全部理由。</w:t>
      </w:r>
    </w:p>
    <w:p>
      <w:pPr>
        <w:pStyle w:val="ManuscriptBody"/>
        <w:keepNext w:val="0"/>
        <w:keepLines w:val="0"/>
        <w:widowControl/>
      </w:pPr>
      <w:r>
        <w:t>反过来，不能只因为陈遥表达不满，就认定系统必定错误。她可能确实需要补足某种能力，而适当的任务调整也可能有必要。关键在于，判断是否依据相关证据，是否允许后续改变进入，是否把一个任务中的局部结论扩展为全面身份，以及受影响者有没有实际参与纠正的渠道。有效治理需要区分错误判断、不适当使用与虽然准确但过度扩张的支配。</w:t>
      </w:r>
    </w:p>
    <w:p>
      <w:pPr>
        <w:pStyle w:val="ManuscriptBody"/>
        <w:keepNext w:val="0"/>
        <w:keepLines w:val="0"/>
        <w:widowControl/>
      </w:pPr>
      <w:r>
        <w:t>这样看，保护个体性并不是避免一切外部影响。完全没有影响既不是现实目标，也不是本书的理论要求。我们所追究的是：外部发生以什么资格、经过什么方式参与我的发生；这种参与能否被说明、受到限制并接受修正。只有把影响展开，隐私才不会被误写成一个人与世界断开联系的幻想。</w:t>
      </w:r>
    </w:p>
    <w:p>
      <w:pPr>
        <w:pStyle w:val="ManuscriptBody"/>
        <w:keepNext w:val="0"/>
        <w:keepLines w:val="0"/>
        <w:widowControl/>
      </w:pPr>
      <w:r>
        <w:t>为了使这种分析能够接受检查，可以对同一个外部判断分别提出三个不互相替代的问题。证据是否支持这个判断，检验的是认识上的可靠性；这个判断是否应当进入某项安排，检验的是使用的适当性；该安排是否使相关主体保有回应和修改的位置，检验的是参与结构。即使第一项得到肯定，后两项也不能省略。反过来，即使参与程序充分，也不意味着判断已经正确。</w:t>
      </w:r>
    </w:p>
    <w:p>
      <w:pPr>
        <w:pStyle w:val="ManuscriptBody"/>
        <w:keepNext w:val="0"/>
        <w:keepLines w:val="0"/>
        <w:widowControl/>
      </w:pPr>
      <w:r>
        <w:t>把陈遥的例子代入，系统也许确实发现了她在某一术语上的不确定，但不确定是否意味着不能承担研究任务，仍需额外证据。即使某个项目暂时需要更熟练的人，也不能据此把她的所有私人阅读转为共同监管。若她后来补足能力，安排还应当能够吸收这一改变。这样，我们不必先选定“相信人”或“相信机器”，而能够逐项检查谁在对什么作判断，又将什么推论扩大到了什么范围。</w:t>
      </w:r>
    </w:p>
    <w:p>
      <w:pPr>
        <w:pStyle w:val="Heading3"/>
        <w:spacing w:line="380" w:lineRule="exact" w:before="260" w:after="140"/>
        <w:pBdr>
          <w:left w:val="single" w:sz="14" w:space="6" w:color="B68E35"/>
        </w:pBdr>
      </w:pPr>
      <w:r>
        <w:t>四、不能以“不是同一个S”取消侵扰</w:t>
      </w:r>
    </w:p>
    <w:p>
      <w:pPr>
        <w:pStyle w:val="ManuscriptBody"/>
        <w:keepNext w:val="0"/>
        <w:keepLines w:val="0"/>
        <w:widowControl/>
      </w:pPr>
      <w:r>
        <w:t>还有一种看似精密的辩护需要警惕：外部判断既然是另一次SDE发生，就不可能真正拿走我的私人显露，因此无需担心隐私。这种说法把本体区分误用成实际免责。两个发生不相同，并不意味着一个发生不能破坏另一个发生的条件；文本复制与内在体验不相同，也不意味着公开文本不会改变当事人的处境。</w:t>
      </w:r>
    </w:p>
    <w:p>
      <w:pPr>
        <w:pStyle w:val="ManuscriptBody"/>
        <w:keepNext w:val="0"/>
        <w:keepLines w:val="0"/>
        <w:widowControl/>
      </w:pPr>
      <w:r>
        <w:t>假设陈遥的私人笔记被发送给客户。客户读到的当然是他们自己的理解，而不是直接进入陈遥的体验。这一点不能让未经同意的发送变得无事发生。传播改变了原先的开放安排，使私人探索进入她没有选择的共同解释，并可能影响合作和后续研究。侵扰不需要以完整复制一个人的主体性为前提。</w:t>
      </w:r>
    </w:p>
    <w:p>
      <w:pPr>
        <w:pStyle w:val="ManuscriptBody"/>
        <w:keepNext w:val="0"/>
        <w:keepLines w:val="0"/>
        <w:widowControl/>
      </w:pPr>
      <w:r>
        <w:t>同样，假设系统没有取得笔记，却从其他材料推断出她不愿表达的困惑，也不能只凭“没有复制原文”结束讨论。我们需要检查推断所依赖的材料怎样取得，判断怎样向他人显露，又怎样介入生活。它可能是他人正当独立判断的一部分，也可能包含不当收集、扩散或用途扩张。判定不能由“取得”与“推出”的词语差别自动完成。</w:t>
      </w:r>
    </w:p>
    <w:p>
      <w:pPr>
        <w:pStyle w:val="ManuscriptBody"/>
        <w:keepNext w:val="0"/>
        <w:keepLines w:val="0"/>
        <w:widowControl/>
      </w:pPr>
      <w:r>
        <w:t>但是，本书也不能为了保护个体性，承诺一种现实中无从保证的完全不可推断状态。某人可以从公开行动形成关于我的合理推测，多个线索也可能支持判断。我们应当把理想、要求和能力分开：希望保留什么，要求哪些参与者怎样行动，现有安排究竟能做到什么。不能因为技术不能提供绝对屏障，便否认所有保护；也不能因为保护值得追求，就把系统的有限措施说成绝对安全。</w:t>
      </w:r>
    </w:p>
    <w:p>
      <w:pPr>
        <w:pStyle w:val="ManuscriptBody"/>
        <w:keepNext w:val="0"/>
        <w:keepLines w:val="0"/>
        <w:widowControl/>
      </w:pPr>
      <w:r>
        <w:t>更难的问题是，公开服务本来就会向使用者提供理解和判断的材料。陈遥交付的作品可能使客户看出她的某种方法，这不能一概被禁止。服务需要说明交付范围，私人发生需要受到保护，两者之间可能存在真实张力。本书后半部将研究封装、有限核验和使用约定，但这些设计都不能保证服务结果永远不提供任何内部线索。</w:t>
      </w:r>
    </w:p>
    <w:p>
      <w:pPr>
        <w:pStyle w:val="ManuscriptBody"/>
        <w:keepNext w:val="0"/>
        <w:keepLines w:val="0"/>
        <w:widowControl/>
      </w:pPr>
      <w:r>
        <w:t>因此，所谓“我的知识不能被整体搬走”，最多是一项需要精确解释和检验的发生论判断，不能直接成为安全工程承诺。一个系统即使无法复制我的全部发生，也可能复制足够多的表达、方法或记录，进而改变我的服务条件。个体性不是免受损害的魔法。理论必须承认局部复制、替代和外部介入可能具有实际影响，而不能躲在“整体不同”的表述后面。</w:t>
      </w:r>
    </w:p>
    <w:p>
      <w:pPr>
        <w:pStyle w:val="ManuscriptBody"/>
        <w:keepNext w:val="0"/>
        <w:keepLines w:val="0"/>
        <w:widowControl/>
      </w:pPr>
      <w:r>
        <w:t>本章最终保留两条必须同时成立的要求。一方面，关于我的知识与我的发生不能混同，外部准确性也不能自动授予无限支配资格；另一方面，不同发生之间的区分不能取消传播、使用和介入的真实后果。前者防止把人压缩成画像，后者防止把发生学变成对侵扰无动于衷的解释。</w:t>
      </w:r>
    </w:p>
    <w:p>
      <w:pPr>
        <w:pStyle w:val="ManuscriptBody"/>
        <w:keepNext w:val="0"/>
        <w:keepLines w:val="0"/>
        <w:widowControl/>
      </w:pPr>
      <w:r>
        <w:t>对陈遥而言，能够检查一个外部判断，可以帮助她继续研究；能够保留一段私人探索，也可以帮助她不必每次迟疑都立即成为共同评价的对象。她不必以永远比系统更正确来换取保护，也不能以私人身份免除已经作出的公开承诺。正是在这些不同要求之间，“我的知识”才不再是一个所有权口号，而成为接下来需要认真展开的理念世界问题。</w:t>
      </w:r>
    </w:p>
    <w:p>
      <w:bookmarkStart w:id="15" w:name="ch04"/>
      <w:pPr>
        <w:pStyle w:val="Heading2"/>
        <w:spacing w:line="540" w:lineRule="exact" w:before="320" w:after="400"/>
      </w:pPr>
      <w:bookmarkEnd w:id="15"/>
      <w:r>
        <w:rPr>
          <w:rFonts w:ascii="Noto Sans CJK SC" w:hAnsi="Noto Sans CJK SC" w:eastAsia="Noto Sans CJK SC" w:cs="Noto Sans CJK SC"/>
          <w:b/>
          <w:color w:val="B68E35"/>
          <w:sz w:val="21"/>
          <w:szCs w:val="21"/>
        </w:rPr>
        <w:t>第4章</w:t>
        <w:br/>
      </w:r>
      <w:r>
        <w:rPr>
          <w:rFonts w:ascii="Noto Serif CJK SC" w:hAnsi="Noto Serif CJK SC" w:eastAsia="Noto Serif CJK SC" w:cs="Noto Serif CJK SC"/>
          <w:b/>
          <w:color w:val="1E2D50"/>
          <w:sz w:val="34"/>
          <w:szCs w:val="34"/>
        </w:rPr>
        <w:t>从“第三声喊”到隐私问题的重新提出</w:t>
      </w:r>
    </w:p>
    <w:p>
      <w:pPr>
        <w:pStyle w:val="Heading3"/>
        <w:spacing w:line="380" w:lineRule="exact" w:before="260" w:after="140"/>
        <w:pBdr>
          <w:left w:val="single" w:sz="14" w:space="6" w:color="B68E35"/>
        </w:pBdr>
      </w:pPr>
      <w:r>
        <w:t>一、自我世界的我：不能被共同说明完全替代</w:t>
      </w:r>
    </w:p>
    <w:p>
      <w:pPr>
        <w:pStyle w:val="ManuscriptBody"/>
        <w:keepNext w:val="0"/>
        <w:keepLines w:val="0"/>
        <w:widowControl/>
      </w:pPr>
      <w:r>
        <w:t>“第三声喊”给本书提供的，不是一套已经完成、只需再加上隐私条款的答案，而是一种需要继续推进的提问：当一个人已经能够在共同知识中被命名、被说明并被评价，他是否也能够作为理念发生的主体取得自己的位置？本章从这项提问展开，不把“三声”写成所有思想史必然经历的阶段，也不据此断言过去从来没有人讨论过理念世界的个人性。</w:t>
      </w:r>
    </w:p>
    <w:p>
      <w:pPr>
        <w:pStyle w:val="ManuscriptBody"/>
        <w:keepNext w:val="0"/>
        <w:keepLines w:val="0"/>
        <w:widowControl/>
      </w:pPr>
      <w:r>
        <w:t>《第三声喊》2026年9月23日写作提纲已经把三界作为相互参与的分析位置，并区分公共传递与个人承担。[3]全稿复核时，又核读了线上第200号专著第109、118、132章的相关段落：它们分别处理私人拥有与服务、私有知识的分类，以及显露的分侧。[4]早期提纲与线上扩展版不能混为一个版本。本章承接这些问题，再以本书关于保护性拒绝的新定义展开；不把原书的全部历史、技术和经济判断一并当作已经核实的事实。</w:t>
      </w:r>
    </w:p>
    <w:p>
      <w:pPr>
        <w:pStyle w:val="ManuscriptBody"/>
        <w:keepNext w:val="0"/>
        <w:keepLines w:val="0"/>
        <w:widowControl/>
      </w:pPr>
      <w:r>
        <w:t>从自我世界开始，可以问一个最普通的问题：当我感到困惑，别人替我形成一份清晰的解释，这份解释是否就完成了我的理解？它可以非常有帮助，也可以成为我继续反思的材料；但只要我尚未在自己的发生中辨认它的适用与限度，它仍不能仅凭清晰就替代我的全部发生。接受一份解释与形成能够继续判断的理解，需要分别观察。</w:t>
      </w:r>
    </w:p>
    <w:p>
      <w:pPr>
        <w:pStyle w:val="ManuscriptBody"/>
        <w:keepNext w:val="0"/>
        <w:keepLines w:val="0"/>
        <w:widowControl/>
      </w:pPr>
      <w:r>
        <w:t>设想一个人被大家认为适合某种职业。他也认可这种评价，却在工作中不断感到不适。这种不适未必证明外部评价错误，也未必指向更真实的天命。它可能需要被认真分析，而分析本身不必立刻成为公开的职业表态。若他只能在已经决定辞职或继续之前，才允许对自己提出疑问，那么自我世界就被压缩成共同决定完成前的一段无效等待。</w:t>
      </w:r>
    </w:p>
    <w:p>
      <w:pPr>
        <w:pStyle w:val="ManuscriptBody"/>
        <w:keepNext w:val="0"/>
        <w:keepLines w:val="0"/>
        <w:widowControl/>
      </w:pPr>
      <w:r>
        <w:t>隐私定义在这里加入了一项规定：某次“我和自己”的SDE发生可以拒绝走向主体间性。这不是给主观感受授予最高真理地位，而是保护探索的个体性，使它不必从一开始就服从共同表达的形式。一个人可以在私人发生中承认矛盾，并不需要立即把矛盾整理成可供所有人评价的身份声明。</w:t>
      </w:r>
    </w:p>
    <w:p>
      <w:pPr>
        <w:pStyle w:val="ManuscriptBody"/>
        <w:keepNext w:val="0"/>
        <w:keepLines w:val="0"/>
        <w:widowControl/>
      </w:pPr>
      <w:r>
        <w:t>然而，自我世界不能被想象成一个绝无他人参与的内部房间。语言、记忆与他人的回应可以深刻参与其中。共同参与和共同开放不是同一个判断。我的疑问使用了公共语言，不等于疑问必须全部公开；他人的话参与了我的理解，也不自动赋予他说出我一切私人变化的资格。正是因为自我发生包含共同条件，边界问题才需要被说明，而不是被取消。</w:t>
      </w:r>
    </w:p>
    <w:p>
      <w:pPr>
        <w:pStyle w:val="Heading3"/>
        <w:spacing w:line="380" w:lineRule="exact" w:before="260" w:after="140"/>
        <w:pBdr>
          <w:left w:val="single" w:sz="14" w:space="6" w:color="B68E35"/>
        </w:pBdr>
      </w:pPr>
      <w:r>
        <w:t>二、现实世界的我的：占有工具仍不足以保有发生</w:t>
      </w:r>
    </w:p>
    <w:p>
      <w:pPr>
        <w:pStyle w:val="ManuscriptBody"/>
        <w:keepNext w:val="0"/>
        <w:keepLines w:val="0"/>
        <w:widowControl/>
      </w:pPr>
      <w:r>
        <w:t>转向现实世界，问题不再仅仅是我能否保留自我追问，还包括我能否在行动、身体和工具参与中维持个体性。一个人可以买到设备、获得工作位置、使用某个账号，但这些“拥有”与能否持续安排自己的发生，不是同一个概念。设备属于谁，是重要问题，却没有穷尽谁能决定其使用方向。</w:t>
      </w:r>
    </w:p>
    <w:p>
      <w:pPr>
        <w:pStyle w:val="ManuscriptBody"/>
        <w:keepNext w:val="0"/>
        <w:keepLines w:val="0"/>
        <w:widowControl/>
      </w:pPr>
      <w:r>
        <w:t>可以构造一间个人工作室。使用者拥有桌椅和工具，却被要求所有练习实时向外展示，任何未完成动作都纳入能力排名。在这一设定下，物品的占有并没有自动带来探索的自主性。工作室也许能提高某些可见任务的效率，但它是否支持未定型的尝试，仍需要另外检验。现实条件的独立与发生边界的独立，可能相互支持，也可能分离。</w:t>
      </w:r>
    </w:p>
    <w:p>
      <w:pPr>
        <w:pStyle w:val="ManuscriptBody"/>
        <w:keepNext w:val="0"/>
        <w:keepLines w:val="0"/>
        <w:widowControl/>
      </w:pPr>
      <w:r>
        <w:t>再设想另一种情况：工作室的设备属于共同体，成员可以依约使用，并有一段不被任意观看和转用的个人练习范围。设备并非私人财产，个体性却可能得到某种实际保护。这说明，隐私问题不能完全折叠进财产归属。共同所有的条件能够支持私人发生，私人所有的设备也可能承载强制共同显露。</w:t>
      </w:r>
    </w:p>
    <w:p>
      <w:pPr>
        <w:pStyle w:val="ManuscriptBody"/>
        <w:keepNext w:val="0"/>
        <w:keepLines w:val="0"/>
        <w:widowControl/>
      </w:pPr>
      <w:r>
        <w:t>这种区分并不是贬低物质条件。没有必要的时间、空间和设备，许多保护性选择就只能停在口头。一个人被允许保留想法，却没有任何能够继续工作的条件，这种允许可能十分薄弱。隐私保护若只剩一项抽象承认，而不关心谁能够实际使用受约束的工具，就很难支撑“我”的持续发生。</w:t>
      </w:r>
    </w:p>
    <w:p>
      <w:pPr>
        <w:pStyle w:val="ManuscriptBody"/>
        <w:keepNext w:val="0"/>
        <w:keepLines w:val="0"/>
        <w:widowControl/>
      </w:pPr>
      <w:r>
        <w:t>但也不能从物质支持推出无限的资源请求。共同体需要分配有限条件，使用者也需要承担共同规则。关键是说明哪些约束确为设备安全、共同使用和具体交付所需，哪些只是把管理便利扩大为全面透明。现实世界里的个体性保护，要求把必要限制与额外支配分开，而不是简单地消除一切规则。</w:t>
      </w:r>
    </w:p>
    <w:p>
      <w:pPr>
        <w:pStyle w:val="ManuscriptBody"/>
        <w:keepNext w:val="0"/>
        <w:keepLines w:val="0"/>
        <w:widowControl/>
      </w:pPr>
      <w:r>
        <w:t>在AI参与的工作条件中，同样需要这种分析。个人付费不自动说明所有发生都由个人控制；系统由外部机构提供，也不自动排除个体性保护的可能。决定性的不是一个所有权标签，而是实际参与、开放和修正的安排。它们应当能够被检查，不能只凭“个人版”“专属”或“私有”等名称得到保证。</w:t>
      </w:r>
    </w:p>
    <w:p>
      <w:pPr>
        <w:pStyle w:val="Heading3"/>
        <w:spacing w:line="380" w:lineRule="exact" w:before="260" w:after="140"/>
        <w:pBdr>
          <w:left w:val="single" w:sz="14" w:space="6" w:color="B68E35"/>
        </w:pBdr>
      </w:pPr>
      <w:r>
        <w:t>三、理念世界的我的知识：不只是给公共成果署名</w:t>
      </w:r>
    </w:p>
    <w:p>
      <w:pPr>
        <w:pStyle w:val="ManuscriptBody"/>
        <w:keepNext w:val="0"/>
        <w:keepLines w:val="0"/>
        <w:widowControl/>
      </w:pPr>
      <w:r>
        <w:t>从现实世界进一步追问，会遇到“我的知识”。一个人拥有书籍与电脑，不等于他已经形成了自己的问题；一项成果标上他的名字，也不等于他能够说明成果何时适用、何时失效以及下一次如何改变。署名可以记录贡献，不能单凭记录形式代替具体的知识发生。</w:t>
      </w:r>
    </w:p>
    <w:p>
      <w:pPr>
        <w:pStyle w:val="ManuscriptBody"/>
        <w:keepNext w:val="0"/>
        <w:keepLines w:val="0"/>
        <w:widowControl/>
      </w:pPr>
      <w:r>
        <w:t>早期《第三声喊》提纲中关于个人认账、具体失效与下一轮改变的设计，对本书有一项直接启发：不要只检查成果是否归在个人名下，还要检查发生是否具有连续性。[3]不过，本书不能因此把“我的知识”全部定义成一份失效登记，也不能要求每一种私人理解都必须先向公共系统报备。登记如何支持发生，与登记是否侵入发生，必须同时受到检验。</w:t>
      </w:r>
    </w:p>
    <w:p>
      <w:pPr>
        <w:pStyle w:val="ManuscriptBody"/>
        <w:keepNext w:val="0"/>
        <w:keepLines w:val="0"/>
        <w:widowControl/>
      </w:pPr>
      <w:r>
        <w:t>设想研究者采用一个公共模型解释自己的材料。在一种做法中，他照用模型，得到一项结果并保存；在另一种做法中，他在应用时遇到反例，重新检查假设，改变了问题范围。两种做法都可能得到可使用的结论，但后者使我们更清楚地看见个人差异序列与特征纠缠怎样参与知识。这个区别不能只用复制了多少文字来衡量。</w:t>
      </w:r>
    </w:p>
    <w:p>
      <w:pPr>
        <w:pStyle w:val="ManuscriptBody"/>
        <w:keepNext w:val="0"/>
        <w:keepLines w:val="0"/>
        <w:widowControl/>
      </w:pPr>
      <w:r>
        <w:t>然而，发生具有个体性，不意味着公共模型从此属于研究者，更不意味着他可以禁止别人得到相同结论。知识的公共可用性、具体贡献和私人探索边界，需要不同的论证。本书所保护的不是一项对所有相似思想的排他权，而是个人的某次发生不被无条件征用，以及个人能够参与决定其表达如何进入共同活动。</w:t>
      </w:r>
    </w:p>
    <w:p>
      <w:pPr>
        <w:pStyle w:val="ManuscriptBody"/>
        <w:keepNext w:val="0"/>
        <w:keepLines w:val="0"/>
        <w:widowControl/>
      </w:pPr>
      <w:r>
        <w:t>“我的知识”还可以面向下一次的自己。一页笔记对他人可能十分模糊，却能使我在后来重新接续一个问题；一项方法对别人可能需要重新学习，却已经与我的长期差异序列形成联系。这些具体有效性并不自动否定公共检验，也不自动保证知识正确。它们说明的是，仅凭文本能否被复制，不能穷尽知识发生的连续性。</w:t>
      </w:r>
    </w:p>
    <w:p>
      <w:pPr>
        <w:pStyle w:val="ManuscriptBody"/>
        <w:keepNext w:val="0"/>
        <w:keepLines w:val="0"/>
        <w:widowControl/>
      </w:pPr>
      <w:r>
        <w:t>在这一层面，隐私保护帮助我们提出一个此前容易被略过的问题：当知识发生还没有成为公开成果，或并不准备成为公开成果时，个人是否仍能保有其发生位置？如果只承认发表后的贡献，却把此前的一切探索默认归为组织或平台可任意使用的材料，那么理念界的“我的”便只在结果登记时出现，在形成结果的过程中却被取消。</w:t>
      </w:r>
    </w:p>
    <w:p>
      <w:pPr>
        <w:pStyle w:val="ManuscriptBody"/>
        <w:keepNext w:val="0"/>
        <w:keepLines w:val="0"/>
        <w:widowControl/>
      </w:pPr>
      <w:r>
        <w:t>因此，本书把理念世界的隐私视为一个发生问题，而不是把所有知识都封闭起来的主张。私人的发生可以形成公共表达，公共表达也可以支持别人发生新的知识。需要拒绝的是“既然有公共来源或公共用途，就没有任何私人边界”这一跳跃，而不是拒绝公共知识本身。</w:t>
      </w:r>
    </w:p>
    <w:p>
      <w:pPr>
        <w:pStyle w:val="ManuscriptBody"/>
        <w:keepNext w:val="0"/>
        <w:keepLines w:val="0"/>
        <w:widowControl/>
      </w:pPr>
      <w:r>
        <w:t>用一个具体的知识情境，可以进一步区分这一点。设想一个学生已经能够复述某项公共证明，也能正确完成熟悉题目。遇到改变了假设的题目，他仍然照用原来的结论。此时，正确复述与能够辨认适用范围发生了分离。学生如果在私人练习中发现这一困难，重新检查条件，并逐渐形成自己的提问方式，那么我们看到的就不仅是存入更多答案，而是知识发生方式的变化。这仍然是构造案例，不是对学生群体的测量结论。</w:t>
      </w:r>
    </w:p>
    <w:p>
      <w:pPr>
        <w:pStyle w:val="ManuscriptBody"/>
        <w:keepNext w:val="0"/>
        <w:keepLines w:val="0"/>
        <w:widowControl/>
      </w:pPr>
      <w:r>
        <w:t>保护在这一案例中究竟做什么？它不使错误证明变正确，也不允许学生在考试或公开报告中以私人理解代替证明。它使学生能够在某些练习中承认“不知道这里为什么失效”，而不必立即把自己整理成已经掌握的样子。共同教学仍然可以提供反例和标准，私人探索则可以保留尚在重新组织的问题。两种发生能够连接，却不应由共同教学占有全部过程。</w:t>
      </w:r>
    </w:p>
    <w:p>
      <w:pPr>
        <w:pStyle w:val="ManuscriptBody"/>
        <w:keepNext w:val="0"/>
        <w:keepLines w:val="0"/>
        <w:widowControl/>
      </w:pPr>
      <w:r>
        <w:t>如果所有私人练习都立即计入某种稳定能力标签，学生可能倾向于只留下成功记录；也可能不受影响。究竟怎样，需要研究，不能预先宣布。但这种安排是否允许他拒绝不必要的公开，可以独立检查。拒绝的有效性与学习效果的变化因此可以分别记录：一项保护有可能有效，却暂未改善学习；一项训练也可能提高成绩，却没有保留足够个体性。分开观察，才不至于把自己希望看到的结果同时写进两个定义。</w:t>
      </w:r>
    </w:p>
    <w:p>
      <w:pPr>
        <w:pStyle w:val="ManuscriptBody"/>
        <w:keepNext w:val="0"/>
        <w:keepLines w:val="0"/>
        <w:widowControl/>
      </w:pPr>
      <w:r>
        <w:t>从这类情境返回“第三声喊”，新书关心的也不只是再给学生增加一个记录栏。一个人的知识怎样发生，与谁能够要求查看这个发生，并不是同一项问题。记录可以服务学习，也可以成为负担。理念界的我需要的，不是每一个瞬间都被准确归档，而是能够在适当的共同条件中保有自己的问题、修正方向和继续发生的资格。保护与记录都必须为这一位置服务，而不能各自变成不可质疑的目的。</w:t>
      </w:r>
    </w:p>
    <w:p>
      <w:pPr>
        <w:pStyle w:val="Heading3"/>
        <w:spacing w:line="380" w:lineRule="exact" w:before="260" w:after="140"/>
        <w:pBdr>
          <w:left w:val="single" w:sz="14" w:space="6" w:color="B68E35"/>
        </w:pBdr>
      </w:pPr>
      <w:r>
        <w:t>四、三声之间，尚待建立的保护条件</w:t>
      </w:r>
    </w:p>
    <w:p>
      <w:pPr>
        <w:pStyle w:val="ManuscriptBody"/>
        <w:keepNext w:val="0"/>
        <w:keepLines w:val="0"/>
        <w:widowControl/>
      </w:pPr>
      <w:r>
        <w:t>把三界放在一起，不能得到一条简单的进化阶梯：先有自我感受，再有工具所有，最后才有理念知识。在一次具体研究中，三者可能同时参与。一个人如何承受疑问、能否继续行动、怎样形成理解，彼此纠缠。三界的分析意义，在于使我们不把某一层的保障误当成全部保障。</w:t>
      </w:r>
    </w:p>
    <w:p>
      <w:pPr>
        <w:pStyle w:val="ManuscriptBody"/>
        <w:keepNext w:val="0"/>
        <w:keepLines w:val="0"/>
        <w:widowControl/>
      </w:pPr>
      <w:r>
        <w:t>例如，一个人可以得到情感上的尊重，却没有能够继续研究的现实条件；可以拥有设备，却没有对私人材料转用的拒绝；也可以发表很多作品，却不能在自己的发生中修正已经形成的方法。这些情况并不自动证明主体性完全不存在，却说明“我已经受到保护”需要更细的检查。保护不是在某一处获得一个标签后，其他问题都自行解决。</w:t>
      </w:r>
    </w:p>
    <w:p>
      <w:pPr>
        <w:pStyle w:val="ManuscriptBody"/>
        <w:keepNext w:val="0"/>
        <w:keepLines w:val="0"/>
        <w:widowControl/>
      </w:pPr>
      <w:r>
        <w:t>由此，新书与“第三声喊”的承接，不是把一个呼喊再说得响一点，而是研究这种呼喊需要什么构成条件。理念界的我能够被提出，并不等于它已经获得可持续的现实位置。私人发生的边界、工具参与的安排、对外服务的责任与继续发生的生计，需要被接在一起分析。</w:t>
      </w:r>
    </w:p>
    <w:p>
      <w:pPr>
        <w:pStyle w:val="ManuscriptBody"/>
        <w:keepNext w:val="0"/>
        <w:keepLines w:val="0"/>
        <w:widowControl/>
      </w:pPr>
      <w:r>
        <w:t>其中还有一项张力必须提前保留：为了支持一个可持续的我，我们可能需要记录差异、失效与修正；然而记录越细，越可能成为外部评价和支配的材料。不能把“发生需要连续性”直接改写成“系统必须保存并查看所有过程”。记录的主体、可见范围、保存方式和关闭条件，本身就是隐私保护的对象。</w:t>
      </w:r>
    </w:p>
    <w:p>
      <w:pPr>
        <w:pStyle w:val="ManuscriptBody"/>
        <w:keepNext w:val="0"/>
        <w:keepLines w:val="0"/>
        <w:widowControl/>
      </w:pPr>
      <w:r>
        <w:t>本书因此提出一个设计方向：允许支持连续发生的记录，首先服务于相关发生者及明确的共同目的，而不默认向一切使用者开放。这并不是技术上已经完成的答案，也不保证任何私人系统都安全。它只把需要解决的问题摆清楚：帮助我记住，不等于替别人永久观察我；支持我修正，不等于把每次错误变成不能改变的身份。</w:t>
      </w:r>
    </w:p>
    <w:p>
      <w:pPr>
        <w:pStyle w:val="ManuscriptBody"/>
        <w:keepNext w:val="0"/>
        <w:keepLines w:val="0"/>
        <w:widowControl/>
      </w:pPr>
      <w:r>
        <w:t>同样，对外检验应当尽量围绕承担的主张展开，而不是把检验扩张成对整个自我的占有。一个人需要证明某项公开方法有效，不等于必须公开所有私人经历；一个共同体需要保障成员安全，也不等于能够无限制地介入每次自我追问。检验的必要性不能消失，检验的边界也不能消失。</w:t>
      </w:r>
    </w:p>
    <w:p>
      <w:pPr>
        <w:pStyle w:val="ManuscriptBody"/>
        <w:keepNext w:val="0"/>
        <w:keepLines w:val="0"/>
        <w:widowControl/>
      </w:pPr>
      <w:r>
        <w:t>至此，隐私问题已经从“秘密在谁手里”转到三界中的主体性如何取得持续位置。自我世界提供解释起点，现实世界提出实际条件，理念世界展开我的知识与方法。三者之间的保护不是替代关系，而需要在具体发生中互相支持。下一章将把这一结构推进到经济层面，说明为什么我经济需要的并非一种更精致的保密商品，而是一套保护发生主体的基本规则。</w:t>
      </w:r>
    </w:p>
    <w:p>
      <w:bookmarkStart w:id="16" w:name="ch05"/>
      <w:pPr>
        <w:pStyle w:val="Heading2"/>
        <w:spacing w:line="540" w:lineRule="exact" w:before="320" w:after="400"/>
      </w:pPr>
      <w:bookmarkEnd w:id="16"/>
      <w:r>
        <w:rPr>
          <w:rFonts w:ascii="Noto Sans CJK SC" w:hAnsi="Noto Sans CJK SC" w:eastAsia="Noto Sans CJK SC" w:cs="Noto Sans CJK SC"/>
          <w:b/>
          <w:color w:val="B68E35"/>
          <w:sz w:val="21"/>
          <w:szCs w:val="21"/>
        </w:rPr>
        <w:t>第5章</w:t>
        <w:br/>
      </w:r>
      <w:r>
        <w:rPr>
          <w:rFonts w:ascii="Noto Serif CJK SC" w:hAnsi="Noto Serif CJK SC" w:eastAsia="Noto Serif CJK SC" w:cs="Noto Serif CJK SC"/>
          <w:b/>
          <w:color w:val="1E2D50"/>
          <w:sz w:val="34"/>
          <w:szCs w:val="34"/>
        </w:rPr>
        <w:t>为什么隐私保护是“我经济”的基本宪法需要？</w:t>
      </w:r>
    </w:p>
    <w:p>
      <w:pPr>
        <w:pStyle w:val="Heading3"/>
        <w:spacing w:line="380" w:lineRule="exact" w:before="260" w:after="140"/>
        <w:pBdr>
          <w:left w:val="single" w:sz="14" w:space="6" w:color="B68E35"/>
        </w:pBdr>
      </w:pPr>
      <w:r>
        <w:t>一、有经济活动，不等于有我经济</w:t>
      </w:r>
    </w:p>
    <w:p>
      <w:pPr>
        <w:pStyle w:val="ManuscriptBody"/>
        <w:keepNext w:val="0"/>
        <w:keepLines w:val="0"/>
        <w:widowControl/>
      </w:pPr>
      <w:r>
        <w:t>设想两位都在提供写作辅导的人。他们使用相近的AI工具，也都能向客户交付文本修改建议。甲保存自己的问题记录，决定哪些方法用于服务，并在客户允许的范围内整理反馈；乙得到固定报酬，但所有探索内容自动归入外部系统的调用范围，连尚未成为服务内容的私人反思也不能排除。两人都参加了经济活动，收入也都可能增长。仅凭这些事实，仍然无法说明他们在同一种意义上参与了“我经济”。</w:t>
      </w:r>
    </w:p>
    <w:p>
      <w:pPr>
        <w:pStyle w:val="ManuscriptBody"/>
        <w:keepNext w:val="0"/>
        <w:keepLines w:val="0"/>
        <w:widowControl/>
      </w:pPr>
      <w:r>
        <w:t>这个情形是本章的比较设计，不对应现实平台，也不预判哪位辅导者的商业结果更好。我们把经济活动中经常被混在一起的几件事分开：能否交付，能否获得报酬，能否保有私人发生，能否决定某次开放，以及能否使交换支持下一轮发生。一个安排可以在前两项表现很好，却在后几项使个人没有实际位置。</w:t>
      </w:r>
    </w:p>
    <w:p>
      <w:pPr>
        <w:pStyle w:val="ManuscriptBody"/>
        <w:keepNext w:val="0"/>
        <w:keepLines w:val="0"/>
        <w:widowControl/>
      </w:pPr>
      <w:r>
        <w:t>因此，本书暂把我经济规定为这样一种价值交往安排：具有个体性的人或人—AI复合主体，能够保有和继续自己的发生，提供边界明确、能够承担责任的服务，并使参与交换不必以交出全部自我为条件。这个定义不是对现实经济的统计分类，也不把所有个体创业自动纳入。它为一种新经济典范提出构成要求，随后需要通过案例、设计与反例来检验是否有用。</w:t>
      </w:r>
    </w:p>
    <w:p>
      <w:pPr>
        <w:pStyle w:val="ManuscriptBody"/>
        <w:keepNext w:val="0"/>
        <w:keepLines w:val="0"/>
        <w:widowControl/>
      </w:pPr>
      <w:r>
        <w:t>“我经济”的我，不能只剩下合同上的名字。一个人可以被署名为作者，却不能参与决定作品怎样使用；可以成为账号持有人，却无法限制私人研究的扩散；也可以自由选择客户，却不能在平台中保留任何不进入商业调用的探索。这些位置各有不同，不能由一个“属于个人”的称呼自动覆盖。</w:t>
      </w:r>
    </w:p>
    <w:p>
      <w:pPr>
        <w:pStyle w:val="ManuscriptBody"/>
        <w:keepNext w:val="0"/>
        <w:keepLines w:val="0"/>
        <w:widowControl/>
      </w:pPr>
      <w:r>
        <w:t>与此同时，保有个体性也不是要求服务者独占所有条件。共同知识、公共设施、平台运行和使用者反馈，都可以参与价值发生。甲不能因保留了自己的方法，便把客户提供的私人经历任意写进新服务；也不能把公共材料包装成禁止他人使用的个人资产。真正的我经济应当保护交往双方成为发生主体，而不是只保护供给者的收益边界。</w:t>
      </w:r>
    </w:p>
    <w:p>
      <w:pPr>
        <w:pStyle w:val="ManuscriptBody"/>
        <w:keepNext w:val="0"/>
        <w:keepLines w:val="0"/>
        <w:widowControl/>
      </w:pPr>
      <w:r>
        <w:t>由此可见，我经济的核心不是“如何把更多私人内容卖出去”，而是“如何让个人在进入经济之后，仍然保有继续发生的位置”。某些内容可以出售，某些可以共享，某些永远不需要进入交换。不同方向能否成为实际可选择的发生，而不是被一项默认安排全部接管，构成了本书与单纯数据交易论述的分离线。</w:t>
      </w:r>
    </w:p>
    <w:p>
      <w:pPr>
        <w:pStyle w:val="Heading3"/>
        <w:spacing w:line="380" w:lineRule="exact" w:before="260" w:after="140"/>
        <w:pBdr>
          <w:left w:val="single" w:sz="14" w:space="6" w:color="B68E35"/>
        </w:pBdr>
      </w:pPr>
      <w:r>
        <w:t>二、参与者与自主发生者</w:t>
      </w:r>
    </w:p>
    <w:p>
      <w:pPr>
        <w:pStyle w:val="ManuscriptBody"/>
        <w:keepNext w:val="0"/>
        <w:keepLines w:val="0"/>
        <w:widowControl/>
      </w:pPr>
      <w:r>
        <w:t>为什么说没有隐私保护，就不能诞生上述意义上的我经济？需要先明确这一命题的逻辑强度。倘若我们把自主发生者定义为能够维持某些个体性边界的人，那么缺少一切边界就不符合定义，这只是构成上的判断。它有澄清作用，却不能被冒充为一项关于现实因果的科学发现。本书必须在定义之外，继续说明保护怎样参与实际能力的形成。</w:t>
      </w:r>
    </w:p>
    <w:p>
      <w:pPr>
        <w:pStyle w:val="ManuscriptBody"/>
        <w:keepNext w:val="0"/>
        <w:keepLines w:val="0"/>
        <w:widowControl/>
      </w:pPr>
      <w:r>
        <w:t>机制层可以提出更具体的假说：当一个人能够拒绝将未定型探索立即转为共同评价，他是否更有可能保留真实疑问而不是只展示安全答案？当他能限制一次服务向其他用途扩张，是否更有条件投入长期方法建设？当退出不意味着丢失全部必要材料，他是否获得更真实的合作选择？这些问题可以被研究，也可能得到不支持预期的结果。</w:t>
      </w:r>
    </w:p>
    <w:p>
      <w:pPr>
        <w:pStyle w:val="ManuscriptBody"/>
        <w:keepNext w:val="0"/>
        <w:keepLines w:val="0"/>
        <w:widowControl/>
      </w:pPr>
      <w:r>
        <w:t>规范层则需要另一种理由。即使某项私人探索没有提高收益，共同体仍然可以承认个人不必交出全部自我才能参加经济的基本位置。这个理由不能被简化为效率最大化。如果只有被证明提高产出的边界才能存在，那么外部机构随时可以以更高效率为名取消个体性，而本书要保护的主体地位仍然没有成立。</w:t>
      </w:r>
    </w:p>
    <w:p>
      <w:pPr>
        <w:pStyle w:val="ManuscriptBody"/>
        <w:keepNext w:val="0"/>
        <w:keepLines w:val="0"/>
        <w:widowControl/>
      </w:pPr>
      <w:r>
        <w:t>因此，“基本宪法需要”包含三层而不是一句话：构成层规定我经济要承认怎样的主体；机制层解释保护可能怎样支持其发生；规范层论证为什么共同安排应当维护这一位置。三者可以互相支持，但任何一层都不能替另一层完成证明。效果不佳需要修改设计，不等于人的基本位置自动失效；价值上的赞成也不能使无效设计免于检验。</w:t>
      </w:r>
    </w:p>
    <w:p>
      <w:pPr>
        <w:pStyle w:val="ManuscriptBody"/>
        <w:keepNext w:val="0"/>
        <w:keepLines w:val="0"/>
        <w:widowControl/>
      </w:pPr>
      <w:r>
        <w:t>自主还需要与孤立区分。甲的写作服务可以高度依赖AI、编辑工具和共同知识，并不因此必然失去自主性。关键在于这些依赖是否形成可说明的限制，以及相关发生者能否参与约束和修正。一个完全不依赖他人的理想个体，不是本书要求每个人先达到的标准；相反，我们研究的是不可避免的复合发生中如何保有个体性。</w:t>
      </w:r>
    </w:p>
    <w:p>
      <w:pPr>
        <w:pStyle w:val="ManuscriptBody"/>
        <w:keepNext w:val="0"/>
        <w:keepLines w:val="0"/>
        <w:widowControl/>
      </w:pPr>
      <w:r>
        <w:t>还要警惕将“能拒绝”缩为一个名义选项。乙也许可以拒绝平台条件，但代价是失去全部工作记录与基本服务入口。是否存在可行替代、退出损失是否被不必要地扩大、重要条件是否能够被理解，都会影响拒绝的实际意义。我们不能只因为页面上有“不同意”三个字，就宣布发生主体已经得到充分保护。</w:t>
      </w:r>
    </w:p>
    <w:p>
      <w:pPr>
        <w:pStyle w:val="ManuscriptBody"/>
        <w:keepNext w:val="0"/>
        <w:keepLines w:val="0"/>
        <w:widowControl/>
      </w:pPr>
      <w:r>
        <w:t>不过，现实选择总有成本，不能把任何不利后果都判定为强迫。某项服务确实需要相关资料，拒绝提供可能使服务无法完成；某种工具的运行也需要明确的约束。问题是所要求的开放是否与具体服务相称，是否被附加了没有说明的用途，以及拒绝一项附加开放是否不必要地摧毁其他参与条件。这里需要细致判断，而不是一律禁止条件交换。</w:t>
      </w:r>
    </w:p>
    <w:p>
      <w:pPr>
        <w:pStyle w:val="Heading3"/>
        <w:spacing w:line="380" w:lineRule="exact" w:before="260" w:after="140"/>
        <w:pBdr>
          <w:left w:val="single" w:sz="14" w:space="6" w:color="B68E35"/>
        </w:pBdr>
      </w:pPr>
      <w:r>
        <w:t>三、必要条件与充分条件</w:t>
      </w:r>
    </w:p>
    <w:p>
      <w:pPr>
        <w:pStyle w:val="ManuscriptBody"/>
        <w:keepNext w:val="0"/>
        <w:keepLines w:val="0"/>
        <w:widowControl/>
      </w:pPr>
      <w:r>
        <w:t>现在把两位辅导者的情形继续展开。甲保留了私人发生，却没有形成能够帮助客户的方法；乙受到较多限制，却因外部组织的支持，能够稳定交付有用服务。这样的结果完全可能出现在我们的思想实验中。它直接说明，隐私保护不能被当成商业成功的充分条件；组织约束也不能被简单等同于没有任何价值发生。</w:t>
      </w:r>
    </w:p>
    <w:p>
      <w:pPr>
        <w:pStyle w:val="ManuscriptBody"/>
        <w:keepNext w:val="0"/>
        <w:keepLines w:val="0"/>
        <w:widowControl/>
      </w:pPr>
      <w:r>
        <w:t>但是，这个反例并未自动取消主体位置的差别。我们仍然可以问：甲怎样引入必要的学习与检验，而不必取消基本个体性？乙能否在保留有效组织支持的同时，获得对不相关私人探索的拒绝？新典范的任务不是在甲乙之间选一个完美人物，而是重新组合价值交往的条件，使服务能力与个体性保护不被预先设为互斥。</w:t>
      </w:r>
    </w:p>
    <w:p>
      <w:pPr>
        <w:pStyle w:val="ManuscriptBody"/>
        <w:keepNext w:val="0"/>
        <w:keepLines w:val="0"/>
        <w:widowControl/>
      </w:pPr>
      <w:r>
        <w:t>一项可持续的知识服务，还需要真实问题、适用方法、可接受的交付、成本承担和后续修正。把这些条件全都归于隐私，会使理论失去分辨力。保护支持的是某些发生方向的实际可能，至于这些可能能否转化为有效服务，需要由另外的工作完成。一本讨论新经济的书，必须容纳服务无人需要、费用无法覆盖和方法不能迁移等失败结果。</w:t>
      </w:r>
    </w:p>
    <w:p>
      <w:pPr>
        <w:pStyle w:val="ManuscriptBody"/>
        <w:keepNext w:val="0"/>
        <w:keepLines w:val="0"/>
        <w:widowControl/>
      </w:pPr>
      <w:r>
        <w:t>同样，没有得到经济回报的私人发生，也不必因此被判为失败。甲可能选择停止收费，把研究保留为个人兴趣。这不是我经济必须吞并的一种不完整商业模式，而是基本隐私保护允许的一种生活方向。经济典范应该说明交换如何支持人，而不应要求所有人的发生都必须成为交换对象。</w:t>
      </w:r>
    </w:p>
    <w:p>
      <w:pPr>
        <w:pStyle w:val="ManuscriptBody"/>
        <w:keepNext w:val="0"/>
        <w:keepLines w:val="0"/>
        <w:widowControl/>
      </w:pPr>
      <w:r>
        <w:t>因此，本书不能把隐私保护与知识稀缺直接画上等号。某种方法即使别人也能独立获得，甲仍然可以保有自己的探索过程；某项内容即使非常稀缺，也不能因此取消客户和合作者的权益。稀缺可能影响价格，却不能独自决定个体性保护的正当范围。若只以制造信息不对称获利来理解隐私，我经济就会被降格为更精细的秘密生意。</w:t>
      </w:r>
    </w:p>
    <w:p>
      <w:pPr>
        <w:pStyle w:val="ManuscriptBody"/>
        <w:keepNext w:val="0"/>
        <w:keepLines w:val="0"/>
        <w:widowControl/>
      </w:pPr>
      <w:r>
        <w:t>这一分离也使我们能够承认公共开放的价值。甲可以把一部分方法公开，吸引共同研究，也可以在明确边界内提供个别服务。公开成果未必摧毁其持续发生能力，封闭方法也未必保障其长期生计。具体哪一种安排适用，需要分析需求、成本、责任与更新条件，而不是从本体定义直接推出唯一的商业模式。</w:t>
      </w:r>
    </w:p>
    <w:p>
      <w:pPr>
        <w:pStyle w:val="ManuscriptBody"/>
        <w:keepNext w:val="0"/>
        <w:keepLines w:val="0"/>
        <w:widowControl/>
      </w:pPr>
      <w:r>
        <w:t>所以，必要条件命题应当表述得既有力量又不过度：若一种经济安排不承认并不能实际支持任何个体性发生的拒绝，那么它不具备本书所要求的我经济主体位置；若它提供了这种支持，也仍须完成服务、交换、责任与再发生的其他条件。这样，我们既没有把基本保护变成可有可无的附件，也没有把它神化为万能生产力。</w:t>
      </w:r>
    </w:p>
    <w:p>
      <w:pPr>
        <w:pStyle w:val="Heading3"/>
        <w:spacing w:line="380" w:lineRule="exact" w:before="260" w:after="140"/>
        <w:pBdr>
          <w:left w:val="single" w:sz="14" w:space="6" w:color="B68E35"/>
        </w:pBdr>
      </w:pPr>
      <w:r>
        <w:t>四、从保护成本到构成条件</w:t>
      </w:r>
    </w:p>
    <w:p>
      <w:pPr>
        <w:pStyle w:val="ManuscriptBody"/>
        <w:keepNext w:val="0"/>
        <w:keepLines w:val="0"/>
        <w:widowControl/>
      </w:pPr>
      <w:r>
        <w:t>为什么使用“宪法”而不只说“隐私政策”？因为本书要讨论的不是某个系统在既定主体结构下怎样处理资料，而是这种经济应当怎样承认参与者。政策可以规定一个操作步骤，构成性规则则追问谁有资格决定这个步骤，谁能拒绝，谁承担后果，以及规则如何被质疑。这里的“宪法”是理论上的规范建构，不冒充现行法律条文。[1]</w:t>
      </w:r>
    </w:p>
    <w:p>
      <w:pPr>
        <w:pStyle w:val="ManuscriptBody"/>
        <w:keepNext w:val="0"/>
        <w:keepLines w:val="0"/>
        <w:widowControl/>
      </w:pPr>
      <w:r>
        <w:t>一种最基本的原则可以这样陈述：参加共同价值交往，不等于同意将全部私人发生转为共同可用。这条原则不保证任何一次拒绝都正当，也不取消必要的共同责任；它否定的是从局部参与直接推出无限开放。辅导者提供一次修改意见，不等于交出全部方法；客户接受一次帮助，也不等于把全部学习经历交给服务者永久使用。</w:t>
      </w:r>
    </w:p>
    <w:p>
      <w:pPr>
        <w:pStyle w:val="ManuscriptBody"/>
        <w:keepNext w:val="0"/>
        <w:keepLines w:val="0"/>
        <w:widowControl/>
      </w:pPr>
      <w:r>
        <w:t>第二项构成要求，是使边界表达不只属于资源充足、技术熟练的人。若保护只能通过复杂设置和昂贵服务实现，那么一个人是否能够保有“我”，将高度依赖他是否已经取得优势。这里需要的不是保证所有人使用相同设备，而是研究基本拒绝怎样以可以理解、能够实施的方式存在，怎样在当事人无法充分表达时得到受约束的支持。</w:t>
      </w:r>
    </w:p>
    <w:p>
      <w:pPr>
        <w:pStyle w:val="ManuscriptBody"/>
        <w:keepNext w:val="0"/>
        <w:keepLines w:val="0"/>
        <w:widowControl/>
      </w:pPr>
      <w:r>
        <w:t>第三项要求，是保护不能成为不承担责任的借口。甲保密其私人探索，并不免除对付费服务的说明；乙受到平台限制，也不表示平台可以替所有交付后果免责。应当检查具体承诺、实际作用与必要证据，并以适当范围的核验处理争议。把保密与免责绑定，会使个体性保护变成只对强势参与者有利的安排。</w:t>
      </w:r>
    </w:p>
    <w:p>
      <w:pPr>
        <w:pStyle w:val="ManuscriptBody"/>
        <w:keepNext w:val="0"/>
        <w:keepLines w:val="0"/>
        <w:widowControl/>
      </w:pPr>
      <w:r>
        <w:t>第四项要求，是开放以后的持续发生仍然得到承认。一个人发表知识，并不意味着从此失去重新探索的私人空间；一个人接受共同研究，也不意味着所有未来问题都归该共同体。与此同时，已经给予他人的合理使用与共同贡献也不能被任意抹除。持续发生不是不断收回一切，而是在承认历史的条件下继续明确新的边界。</w:t>
      </w:r>
    </w:p>
    <w:p>
      <w:pPr>
        <w:pStyle w:val="ManuscriptBody"/>
        <w:keepNext w:val="0"/>
        <w:keepLines w:val="0"/>
        <w:widowControl/>
      </w:pPr>
      <w:r>
        <w:t>这些原则会带来设计成本，也可能与某些既有收益方式冲突。本书不能许诺采用它们必然使所有参与者利润增加。一个构成性改变可能要求重新分配成本，改变默认用途，放弃某些依靠无边界调用取得的便利。是否值得这样做，需要公开论证，也需要现实中的可行安排，不能用“新经济更先进”替代说明。</w:t>
      </w:r>
    </w:p>
    <w:p>
      <w:pPr>
        <w:pStyle w:val="ManuscriptBody"/>
        <w:keepNext w:val="0"/>
        <w:keepLines w:val="0"/>
        <w:widowControl/>
      </w:pPr>
      <w:r>
        <w:t>但若只在证明保护没有任何成本时才愿意承认它，基本主体位置就仍然没有获得独立地位。任何共同生活都要决定哪些便利不能无条件追求。这里的核心选择是：经济组织是否允许一个人不交出全部自我而继续参与。这个问题比“怎样设计一个看起来更友善的同意按钮”更深，因为它关乎按钮背后的参与结构。</w:t>
      </w:r>
    </w:p>
    <w:p>
      <w:pPr>
        <w:pStyle w:val="ManuscriptBody"/>
        <w:keepNext w:val="0"/>
        <w:keepLines w:val="0"/>
        <w:widowControl/>
      </w:pPr>
      <w:r>
        <w:t>到这里，第一编建立了一条可以继续展开的主线。隐私不是只为有秘密、有羞耻或有资产的人准备的例外，它涉及正在发生的主体如何保护个体性；关于我的判断不能替代我的发生，也不能因两者不同而忽略实际侵扰；三界中的支持需要连接，理念界的我不能仅靠署名成立。由此，我经济需要的保护不只是事后的损害修补，而是其主体能够诞生的构成条件。</w:t>
      </w:r>
    </w:p>
    <w:p>
      <w:pPr>
        <w:pStyle w:val="ManuscriptBody"/>
        <w:keepNext w:val="0"/>
        <w:keepLines w:val="0"/>
        <w:widowControl/>
      </w:pPr>
      <w:r>
        <w:t>为了防止“基本宪法”成为一个过大的词，本书还要接受一个最低限度的失败检验：假设一套安排口头承认个体性，但一到具体争议，总由同一强势参与者单方面决定哪些内容必须开放，受影响者没有可理解的说明、独立复议或不被任意扩张的范围，那么这套安排尚未兑现其构成原则。它不能因为使用了“我的”“自主”或“保护”等名称，就被计算为已经成立的我经济。</w:t>
      </w:r>
    </w:p>
    <w:p>
      <w:pPr>
        <w:pStyle w:val="ManuscriptBody"/>
        <w:keepNext w:val="0"/>
        <w:keepLines w:val="0"/>
        <w:widowControl/>
      </w:pPr>
      <w:r>
        <w:t>反之，一套安排也不必解决所有分歧才值得研究。若它能够明确一部分拒绝边界，使具体争议得到受约束的处理，并允许失败后改变规则，就已经为主体位置提供了比口头宣言更可检查的条件。这不是对某个现成模式的成功认证，而是本书后续制度设计应当承担的最低证明责任。</w:t>
      </w:r>
    </w:p>
    <w:p>
      <w:pPr>
        <w:pStyle w:val="ManuscriptBody"/>
        <w:keepNext w:val="0"/>
        <w:keepLines w:val="0"/>
        <w:widowControl/>
      </w:pPr>
      <w:r>
        <w:t>下一编将把这个判断放回定义内部。我们将逐项辨认S的“我们遮蔽”、D的差异序列与E的特征纠缠，解释拒绝到底针对哪一次发生，怎样被维持，怎样遭到绕过。只有将这些问题讲清，后面关于复合主体、服务与基本宪法的设计，才不会重新漂浮在一个未经辨认的“我”之上。</w:t>
      </w:r>
    </w:p>
    <w:p>
      <w:bookmarkStart w:id="17" w:name="part_2"/>
      <w:bookmarkStart w:id="5001" w:name="part386_2"/>
      <w:pPr>
        <w:pStyle w:val="Heading1"/>
        <w:spacing w:line="760" w:lineRule="exact" w:before="1440" w:after="600"/>
      </w:pPr>
      <w:bookmarkEnd w:id="17"/>
      <w:r>
        <w:rPr>
          <w:rFonts w:ascii="Noto Sans CJK SC" w:hAnsi="Noto Sans CJK SC" w:eastAsia="Noto Sans CJK SC" w:cs="Noto Sans CJK SC"/>
          <w:b/>
          <w:color w:val="B68E35"/>
          <w:sz w:val="24"/>
          <w:szCs w:val="24"/>
        </w:rPr>
        <w:t>第二编</w:t>
        <w:br/>
      </w:r>
      <w:r>
        <w:rPr>
          <w:rFonts w:ascii="Noto Serif CJK SC" w:hAnsi="Noto Serif CJK SC" w:eastAsia="Noto Serif CJK SC" w:cs="Noto Serif CJK SC"/>
          <w:b/>
          <w:color w:val="1E2D50"/>
          <w:sz w:val="50"/>
          <w:szCs w:val="50"/>
        </w:rPr>
        <w:t>隐私的SDE本体论</w:t>
      </w:r>
      <w:bookmarkEnd w:id="5001"/>
    </w:p>
    <w:p>
      <w:pPr>
        <w:pStyle w:val="PartList"/>
      </w:pPr>
      <w:r>
        <w:t>第6章　隐私：拒绝从“我”走向“我们”的发生</w:t>
      </w:r>
    </w:p>
    <w:p>
      <w:pPr>
        <w:pStyle w:val="PartList"/>
      </w:pPr>
      <w:r>
        <w:t>第7章　S：显露的“我们遮蔽”</w:t>
      </w:r>
    </w:p>
    <w:p>
      <w:pPr>
        <w:pStyle w:val="PartList"/>
      </w:pPr>
      <w:r>
        <w:t>第8章　D：私人发生中的差异序列</w:t>
      </w:r>
    </w:p>
    <w:p>
      <w:pPr>
        <w:pStyle w:val="PartList"/>
      </w:pPr>
      <w:r>
        <w:t>第9章　E：共同纠缠，不等于共同占有</w:t>
      </w:r>
    </w:p>
    <w:p>
      <w:pPr>
        <w:pStyle w:val="PartList"/>
      </w:pPr>
      <w:r>
        <w:t>第10章　三方程：隐私如何形成、维持与受挫？</w:t>
      </w:r>
    </w:p>
    <w:p>
      <w:bookmarkStart w:id="18" w:name="ch06"/>
      <w:pPr>
        <w:pStyle w:val="Heading2"/>
        <w:spacing w:line="540" w:lineRule="exact" w:before="320" w:after="400"/>
      </w:pPr>
      <w:bookmarkEnd w:id="18"/>
      <w:r>
        <w:rPr>
          <w:rFonts w:ascii="Noto Sans CJK SC" w:hAnsi="Noto Sans CJK SC" w:eastAsia="Noto Sans CJK SC" w:cs="Noto Sans CJK SC"/>
          <w:b/>
          <w:color w:val="B68E35"/>
          <w:sz w:val="21"/>
          <w:szCs w:val="21"/>
        </w:rPr>
        <w:t>第6章</w:t>
        <w:br/>
      </w:r>
      <w:r>
        <w:rPr>
          <w:rFonts w:ascii="Noto Serif CJK SC" w:hAnsi="Noto Serif CJK SC" w:eastAsia="Noto Serif CJK SC" w:cs="Noto Serif CJK SC"/>
          <w:b/>
          <w:color w:val="1E2D50"/>
          <w:sz w:val="34"/>
          <w:szCs w:val="34"/>
        </w:rPr>
        <w:t>隐私：拒绝从“我”走向“我们”的发生</w:t>
      </w:r>
    </w:p>
    <w:p>
      <w:pPr>
        <w:pStyle w:val="Heading3"/>
        <w:spacing w:line="380" w:lineRule="exact" w:before="260" w:after="140"/>
        <w:pBdr>
          <w:left w:val="single" w:sz="14" w:space="6" w:color="B68E35"/>
        </w:pBdr>
      </w:pPr>
      <w:r>
        <w:t>一、拒绝所针对的，是哪一次发生？</w:t>
      </w:r>
    </w:p>
    <w:p>
      <w:pPr>
        <w:pStyle w:val="ManuscriptBody"/>
        <w:keepNext w:val="0"/>
        <w:keepLines w:val="0"/>
        <w:widowControl/>
      </w:pPr>
      <w:r>
        <w:t>“我不想公开”是一句容易理解的话，却还不足以完成隐私分析。它可能指不公开一份文件，不讨论一次体验，不让某个判断进入工作评价，也可能指停止把正在发生的自我探索转为共同活动。若这些对象没有分开，同一句拒绝便可以被解释得过窄，仿佛只要不发送原文就已经尊重了边界；也可以被解释得过宽，仿佛所有相关的人都必须停止自己的判断与记忆。</w:t>
      </w:r>
    </w:p>
    <w:p>
      <w:pPr>
        <w:pStyle w:val="ManuscriptBody"/>
        <w:keepNext w:val="0"/>
        <w:keepLines w:val="0"/>
        <w:widowControl/>
      </w:pPr>
      <w:r>
        <w:t>本书的起点是王德生在母题讨论中提出的定义：隐私是主体性的个体性保护的SDE发生，在发生中拒绝走向主体间性，即拒绝从“我”走向“我们”。[1]这里拒绝的不是一切存在，也不是一个人在所有时间中参加共同活动的可能，而是某次具有个体性的发生所面临的特定转换。我们必须能够指出保护针对什么，才能进一步判断谁的介入改变了它。</w:t>
      </w:r>
    </w:p>
    <w:p>
      <w:pPr>
        <w:pStyle w:val="ManuscriptBody"/>
        <w:keepNext w:val="0"/>
        <w:keepLines w:val="0"/>
        <w:widowControl/>
      </w:pPr>
      <w:r>
        <w:t>设想一个人写了一封没有准备寄出的信。他不是在拟一份即将发送的通知，而是在书写中整理对某段共同经历的理解。信可以写得十分清楚，作者却仍然拒绝让这次书写成为与收信人的共同交流。纸面上的完整，不等于发生已经选择走向“我们”。相反，一句尚不完整的话也可以被主动带入共同探索，邀请别人参与。是否成熟与是否具有私人边界，并不重合。</w:t>
      </w:r>
    </w:p>
    <w:p>
      <w:pPr>
        <w:pStyle w:val="ManuscriptBody"/>
        <w:keepNext w:val="0"/>
        <w:keepLines w:val="0"/>
        <w:widowControl/>
      </w:pPr>
      <w:r>
        <w:t>如果他后来从信中选出两句话与朋友讨论，发生了什么？相关表达进入了一次新的主体间性发生，但整封信和全部书写过程不一定因此共同化。我们不能把“内容之间有关联”当作“开放范围完全相同”的理由。需要辨认这次讨论实际包含什么，哪些内容受到约定，哪些仍然被明确保留。开放不是一次按键后将所有关联对象一并抹平的动作。</w:t>
      </w:r>
    </w:p>
    <w:p>
      <w:pPr>
        <w:pStyle w:val="ManuscriptBody"/>
        <w:keepNext w:val="0"/>
        <w:keepLines w:val="0"/>
        <w:widowControl/>
      </w:pPr>
      <w:r>
        <w:t>同样，朋友在讨论中形成了自己的理解，也不是自动成为作者可随时收回的一件私有物。两个人参与同一次共同发生，会形成各自的记忆、判断与新的问题。作者能够拒绝进一步公开原信，并不意味着可以宣布朋友从此无权思考已经共同讨论的内容。这里涉及多重主体位置，必须具体区分后续传播、共同承诺与个人独立理解，不能用单方所有权语言全部覆盖。</w:t>
      </w:r>
    </w:p>
    <w:p>
      <w:pPr>
        <w:pStyle w:val="ManuscriptBody"/>
        <w:keepNext w:val="0"/>
        <w:keepLines w:val="0"/>
        <w:widowControl/>
      </w:pPr>
      <w:r>
        <w:t>由此，隐私分析的第一个动作不是判定谁好谁坏，而是识别发生的对象。是原来的私人书写，还是共同讨论？是对外提供的表达，还是支撑它的个人探索？是朋友保有自己的记忆，还是把讨论记录发送给新的参与者？这些差别不会自动给出规范答案，却能防止我们还没有辨认对象，就先把整个争议塞进一句“应该公开”或“应该保密”。</w:t>
      </w:r>
    </w:p>
    <w:p>
      <w:pPr>
        <w:pStyle w:val="ManuscriptBody"/>
        <w:keepNext w:val="0"/>
        <w:keepLines w:val="0"/>
        <w:widowControl/>
      </w:pPr>
      <w:r>
        <w:t>这也说明，隐私并不是一个孤立内容的永久属性。同一段文字可以参与不同发生，在不同位置取得不同的开放意义；但我们也不能因为它可以参与不同发生，就说任何使用都只是一个无关的新事件。来源、承诺和前一次边界仍然可能约束后续活动。发生不是抹去历史的借口，而要求把历史怎样参与当下讲清楚。</w:t>
      </w:r>
    </w:p>
    <w:p>
      <w:pPr>
        <w:pStyle w:val="Heading3"/>
        <w:spacing w:line="380" w:lineRule="exact" w:before="260" w:after="140"/>
        <w:pBdr>
          <w:left w:val="single" w:sz="14" w:space="6" w:color="B68E35"/>
        </w:pBdr>
      </w:pPr>
      <w:r>
        <w:t>二、“拒绝”不是一个先验主体按下的开关</w:t>
      </w:r>
    </w:p>
    <w:p>
      <w:pPr>
        <w:pStyle w:val="ManuscriptBody"/>
        <w:keepNext w:val="0"/>
        <w:keepLines w:val="0"/>
        <w:widowControl/>
      </w:pPr>
      <w:r>
        <w:t>若把拒绝理解为一个完全自主的人，在充分了解一切后果后发出明确命令，定义就会排除许多真正需要研究的保护性发生。一个人可能只感到不愿意继续，却说不清原因；可能通过收起笔记、停止叙述或改变话题维持边界；也可能因为长期受到共同规则支持，不需要每次都重新宣布拒绝。保护的发生不一定以完整语言命令作为唯一显露。</w:t>
      </w:r>
    </w:p>
    <w:p>
      <w:pPr>
        <w:pStyle w:val="ManuscriptBody"/>
        <w:keepNext w:val="0"/>
        <w:keepLines w:val="0"/>
        <w:widowControl/>
      </w:pPr>
      <w:r>
        <w:t>不过，不能反过来把一切沉默都解释成拒绝。一个人没说话，可能是没有听见、没有理解、尚未决定，也可能是害怕反对。外部观察者不能只凭动作相似，就替他裁定内在发生。本书所说保护性拒绝，需要在具体语境与后续回应中谨慎辨认；无法辨认时，应当承认证据不足，而不是把沉默强行归入最方便的一类。</w:t>
      </w:r>
    </w:p>
    <w:p>
      <w:pPr>
        <w:pStyle w:val="ManuscriptBody"/>
        <w:keepNext w:val="0"/>
        <w:keepLines w:val="0"/>
        <w:widowControl/>
      </w:pPr>
      <w:r>
        <w:t>这里可以区分两项任务。发生分析试图解释主体性保护怎样实际出现；共同规则则规定，在缺乏充分开放依据时，参与者不应当任意扩大显露。后者不必以已经看见一个明确拒绝为前提。一个暂时无法表达的人，仍然可以受到默认不扩张的保护。把保护资格与即时表达能力完全绑定，会使越无力的人越难保有个体性。</w:t>
      </w:r>
    </w:p>
    <w:p>
      <w:pPr>
        <w:pStyle w:val="ManuscriptBody"/>
        <w:keepNext w:val="0"/>
        <w:keepLines w:val="0"/>
        <w:widowControl/>
      </w:pPr>
      <w:r>
        <w:t>这一规范设计并不改变本书对隐私发生的定义，也不能替代对个案的辨认。我们不是把所有无言状态都命名为拒绝，而是承认：即使尚不能判定拒绝如何发生，其他参与者也不因此自动获得无限进入的资格。关于事实的判断不足，可以成为谨慎行动的理由，而不是扩大使用的空白授权。</w:t>
      </w:r>
    </w:p>
    <w:p>
      <w:pPr>
        <w:pStyle w:val="ManuscriptBody"/>
        <w:keepNext w:val="0"/>
        <w:keepLines w:val="0"/>
        <w:widowControl/>
      </w:pPr>
      <w:r>
        <w:t>拒绝本身也可能在互动中形成。一个人第一次提出“请不要转发”，可能只是在模仿别人说过的话；经过解释和实际效果的反馈，他才逐渐理解自己在保护什么。相反，一次受到嘲笑或惩罚的拒绝，可能使他以后不再表达，即使不愿意显露的发生仍然存在。因而，拒绝的能力、表达方式和被承接的机会，都需要放回差异序列与特征纠缠中研究。</w:t>
      </w:r>
    </w:p>
    <w:p>
      <w:pPr>
        <w:pStyle w:val="ManuscriptBody"/>
        <w:keepNext w:val="0"/>
        <w:keepLines w:val="0"/>
        <w:widowControl/>
      </w:pPr>
      <w:r>
        <w:t>这使我们不能把主体性的个体性保护理解成纯粹内心意志。若一个人说了“不”，系统却把它只当作情绪标签而继续开放，拒绝发生了，保护没有得到实现。若共同体允许人以可以理解的方式提出边界，并限制不必要的公开，保护便获得了实际条件。主体的表达与外部安排不是两个互不相关的层次，而可以共同构成保护性发生的力量。</w:t>
      </w:r>
    </w:p>
    <w:p>
      <w:pPr>
        <w:pStyle w:val="ManuscriptBody"/>
        <w:keepNext w:val="0"/>
        <w:keepLines w:val="0"/>
        <w:widowControl/>
      </w:pPr>
      <w:r>
        <w:t>但共同支持也可能过度。一个代理者替当事人决定永远不与外界交流，也可以宣称是在保护隐私。此时要检查，被保护者是否仍有扩大参与、改变边界和提出不同意见的位置。个体性保护不能被改造成永久封闭一个人的授权。支持拒绝走向“我们”，与强迫一个人永远留在别人为他规定的“我”中，是方向相反的两种安排。</w:t>
      </w:r>
    </w:p>
    <w:p>
      <w:pPr>
        <w:pStyle w:val="Heading3"/>
        <w:spacing w:line="380" w:lineRule="exact" w:before="260" w:after="140"/>
        <w:pBdr>
          <w:left w:val="single" w:sz="14" w:space="6" w:color="B68E35"/>
        </w:pBdr>
      </w:pPr>
      <w:r>
        <w:t>三、“我们”不是一个没有边界的总称</w:t>
      </w:r>
    </w:p>
    <w:p>
      <w:pPr>
        <w:pStyle w:val="ManuscriptBody"/>
        <w:keepNext w:val="0"/>
        <w:keepLines w:val="0"/>
        <w:widowControl/>
      </w:pPr>
      <w:r>
        <w:t>“我们”可能指两位朋友、一支团队、一所机构，也可能指更广泛的公众。若不区分具体参与者，隐私容易被误写成只有完全独处和向全社会公开两种状态。事实上，某次发生已经向一个共同体开放，并不说明它对另一个共同体同样开放。可是，小范围共同发生也不能直接被当成严格意义上只有“我和自己”的场。</w:t>
      </w:r>
    </w:p>
    <w:p>
      <w:pPr>
        <w:pStyle w:val="ManuscriptBody"/>
        <w:keepNext w:val="0"/>
        <w:keepLines w:val="0"/>
        <w:widowControl/>
      </w:pPr>
      <w:r>
        <w:t>因此，在本书的核心定义中，应当保留个体性发生与主体间性发生的区别；在制度设计中，又应当研究已经共同发生之后如何限制进一步扩张。两个人共同保守一段谈话，可以形成相对于其他参与者的保密边界，但不能因此说他们的谈话从未进入主体间性。否则，“只对我开放”就会被悄悄改成“向任何我喜欢的人开放”，前面建立的定义差别随之消失。</w:t>
      </w:r>
    </w:p>
    <w:p>
      <w:pPr>
        <w:pStyle w:val="ManuscriptBody"/>
        <w:keepNext w:val="0"/>
        <w:keepLines w:val="0"/>
        <w:widowControl/>
      </w:pPr>
      <w:r>
        <w:t>这并不否认通常所说的共享隐私、亲密边界或组织保密具有实际意义。它只要求概念工作精确说明所处层面：我们当前是在解释“我和自己”的私人发生，还是在解释一个共同体对进一步公开的限制？后一问题可以受到前一问题的启发，却不能用扩大“我”的称谓轻易吞并多个独立主体。</w:t>
      </w:r>
    </w:p>
    <w:p>
      <w:pPr>
        <w:pStyle w:val="ManuscriptBody"/>
        <w:keepNext w:val="0"/>
        <w:keepLines w:val="0"/>
        <w:widowControl/>
      </w:pPr>
      <w:r>
        <w:t>在人—AI复合主体中，这个问题更难。使用一个工具是否已经走向了主体间性，不能仅凭有两个物理组成部分来决定；同样，也不能因人称它为“我的AI”，便把所有背后的组织和参与者都归入“我”。需要研究工具怎样参与个体性、谁能访问和改变、哪些位置仍然属于外部主体。第十八章将专门展开这些条件，本章不提前用一个名称消除边界。</w:t>
      </w:r>
    </w:p>
    <w:p>
      <w:pPr>
        <w:pStyle w:val="ManuscriptBody"/>
        <w:keepNext w:val="0"/>
        <w:keepLines w:val="0"/>
        <w:widowControl/>
      </w:pPr>
      <w:r>
        <w:t>一个有效的分析可以这样进行：先把所讨论的发生与参与位置说清，再判断其开放对象，而不是先把某个集合命名为“我的私密共同体”，再宣布其中一切都属于个体性。若其中包含另一位能够独立判断、承担后果并提出边界的人，他的主体位置就不能被命名抹去。复合并不意味着所有组成者都失去自身需要保护的发生。</w:t>
      </w:r>
    </w:p>
    <w:p>
      <w:pPr>
        <w:pStyle w:val="ManuscriptBody"/>
        <w:keepNext w:val="0"/>
        <w:keepLines w:val="0"/>
        <w:widowControl/>
      </w:pPr>
      <w:r>
        <w:t>同样，机构不能以“我们是一家人”为理由要求成员全部透明。共同体的温暖表述不自动扩大其合理参与范围。一个人可以认真参与团队任务，同时保有未进入任务的自我探索；也可以分享对项目的意见，而不把全部私人生活作为组织理解他的材料。“我们”的边界需要由实际活动和理由支持，而不是由情感称呼无限延伸。</w:t>
      </w:r>
    </w:p>
    <w:p>
      <w:pPr>
        <w:pStyle w:val="ManuscriptBody"/>
        <w:keepNext w:val="0"/>
        <w:keepLines w:val="0"/>
        <w:widowControl/>
      </w:pPr>
      <w:r>
        <w:t>在这一意义上，隐私保护也保护了不同“我们”之间的分界。某次公开是向谁、为了什么、以什么方式发生的，都不能被忽略。保护不是简单阻断连接，而是拒绝把一切连接都解释成同一种共同占有。这为后面讨论有限服务、用途授权和双向隐私奠定了对象上的基础。</w:t>
      </w:r>
    </w:p>
    <w:p>
      <w:pPr>
        <w:pStyle w:val="Heading3"/>
        <w:spacing w:line="380" w:lineRule="exact" w:before="260" w:after="140"/>
        <w:pBdr>
          <w:left w:val="single" w:sz="14" w:space="6" w:color="B68E35"/>
        </w:pBdr>
      </w:pPr>
      <w:r>
        <w:t>四、怎样辨认被保护的是同一次发生</w:t>
      </w:r>
    </w:p>
    <w:p>
      <w:pPr>
        <w:pStyle w:val="ManuscriptBody"/>
        <w:keepNext w:val="0"/>
        <w:keepLines w:val="0"/>
        <w:widowControl/>
      </w:pPr>
      <w:r>
        <w:t>上述分析还欠一个关键条件：当文字被修改、媒介被更换、参与者有所改变，我们凭什么说某次边界仍然保护着相关发生？不能只依赖文件编号。复制一份笔记并换个名字，不会自动消除此前的使用约束；反过来，同一文件不断加入共同研究内容，也不能仅凭文件最初属于个人，就宣布所有后来贡献都只能由此人处分。</w:t>
      </w:r>
    </w:p>
    <w:p>
      <w:pPr>
        <w:pStyle w:val="ManuscriptBody"/>
        <w:keepNext w:val="0"/>
        <w:keepLines w:val="0"/>
        <w:widowControl/>
      </w:pPr>
      <w:r>
        <w:t>本书提出一种工作辨认方式，而不把它冒充为SDE定义自动给出的识别算法。先追踪相关内容怎样从前一发生进入当前活动，再检查它在当前活动承担什么作用，最后辨认参与位置与承诺发生了哪些改变。这三方面可以帮助发现连续性或新的分化，但并不能保证所有争议都获得唯一答案。边界不清时，需要说明不清在哪里，而不是把技术标识当成最后裁判。</w:t>
      </w:r>
    </w:p>
    <w:p>
      <w:pPr>
        <w:pStyle w:val="ManuscriptBody"/>
        <w:keepNext w:val="0"/>
        <w:keepLines w:val="0"/>
        <w:widowControl/>
      </w:pPr>
      <w:r>
        <w:t>仍以未寄出的信为例。作者在第二天改写了许多句子，但继续在原来的私人书写中整理同一段经历。不能因为文字相似度下降，就说保护已经失去对象。朋友后来写了一封自己的信，表达在共同经历中的不同理解，也不能仅凭两封信涉及同一事件，就认定后者属于前者的私人发生。共同题材不等于同一发生，独立表达也不自动说明完全没有此前材料参与。</w:t>
      </w:r>
    </w:p>
    <w:p>
      <w:pPr>
        <w:pStyle w:val="ManuscriptBody"/>
        <w:keepNext w:val="0"/>
        <w:keepLines w:val="0"/>
        <w:widowControl/>
      </w:pPr>
      <w:r>
        <w:t>再设想作者把原信改写成小说。哪些部分进入公开创作，哪些仍然涉及他人没有选择公开的私人经历，不能只靠“已经虚构”来决定。作品的表面名称改变了，但特定内容仍可能通过可辨认的细节影响当事人。这里既要保护作者新的创作发生，也要检查对他人发生的介入。个体性不是单人作品外壳之内的一项无限豁免。</w:t>
      </w:r>
    </w:p>
    <w:p>
      <w:pPr>
        <w:pStyle w:val="ManuscriptBody"/>
        <w:keepNext w:val="0"/>
        <w:keepLines w:val="0"/>
        <w:widowControl/>
      </w:pPr>
      <w:r>
        <w:t>这说明，同一性分析与规范分析既不能脱离，也不能合并。我们需要尽可能说明材料和功能的连续性，才能讨论既有边界是否适用；但连续性本身不自动说明哪一种使用一定应被禁止。例如一份原来私人保存的材料后来进入作者主动同意的共同核验，历史连续性仍在，使用安排却已经改变。不能以“原来是我的”抹除后来的真实承诺。</w:t>
      </w:r>
    </w:p>
    <w:p>
      <w:pPr>
        <w:pStyle w:val="ManuscriptBody"/>
        <w:keepNext w:val="0"/>
        <w:keepLines w:val="0"/>
        <w:widowControl/>
      </w:pPr>
      <w:r>
        <w:t>这种辨认也不应要求当事人为保护一段私人发生，先把全部内容交给检查者。可以先说明对象类型、已同意的参与范围和争议动作，而不公开内文；只有确实需要进一步核验的部分，才在受约束的程序中讨论。一个人说“这份私人笔记没有授权转发”，并不必先向所有围观者展示笔记，才让拒绝具有可理解性。</w:t>
      </w:r>
    </w:p>
    <w:p>
      <w:pPr>
        <w:pStyle w:val="ManuscriptBody"/>
        <w:keepNext w:val="0"/>
        <w:keepLines w:val="0"/>
        <w:widowControl/>
      </w:pPr>
      <w:r>
        <w:t>当然，有限说明可能不足以解决复杂争议。此时需要承认证据边界，也可能需要合适的受托核验，而不是假装任何人只凭自己的说法就能决定全部后果。隐私保护所要求的，是核验范围与目的受到限制，不是保证所有私人主张都免于证据。有限核验本身构成另一项发生，它的边界同样需要被保护和检查。</w:t>
      </w:r>
    </w:p>
    <w:p>
      <w:pPr>
        <w:pStyle w:val="ManuscriptBody"/>
        <w:keepNext w:val="0"/>
        <w:keepLines w:val="0"/>
        <w:widowControl/>
      </w:pPr>
      <w:r>
        <w:t>因此，定义的精确性不能依赖把一切发生都编号、监控并永久存档的幻想。某些私人发生没有完整记录，仍然可以具有保护诉求；某些记录十分完整，也不能让外部系统自动拥有全部解释权。可追溯性是帮助辨认的条件之一，不是主体性存在的唯一凭证。我们将在后续设计中保留这一限制，避免用技术可记录性重新决定谁有资格成为“我”。</w:t>
      </w:r>
    </w:p>
    <w:p>
      <w:pPr>
        <w:pStyle w:val="Heading3"/>
        <w:spacing w:line="380" w:lineRule="exact" w:before="260" w:after="140"/>
        <w:pBdr>
          <w:left w:val="single" w:sz="14" w:space="6" w:color="B68E35"/>
        </w:pBdr>
      </w:pPr>
      <w:r>
        <w:t>五、通知别人一条边界，是否已经取消私人发生？</w:t>
      </w:r>
    </w:p>
    <w:p>
      <w:pPr>
        <w:pStyle w:val="ManuscriptBody"/>
        <w:keepNext w:val="0"/>
        <w:keepLines w:val="0"/>
        <w:widowControl/>
      </w:pPr>
      <w:r>
        <w:t>一位研究者告诉同事：“我正在考虑一个问题，但目前不愿一起讨论。”同事因此知道他有一项探索，却不知道探索的具体内容。这里至少有两个可以区分的显露：关于边界的说明向同事开放，被说明所保护的探索则仍不进入共同讨论。不能因为第一句话被别人听见，就断定第二次发生也已经共同化。</w:t>
      </w:r>
    </w:p>
    <w:p>
      <w:pPr>
        <w:pStyle w:val="ManuscriptBody"/>
        <w:keepNext w:val="0"/>
        <w:keepLines w:val="0"/>
        <w:widowControl/>
      </w:pPr>
      <w:r>
        <w:t>如果同事追问问题属于什么领域，研究者可以自行决定是否提供更粗的说明。提供领域名称仍不等于交出完整问题；然而，若该名称结合已经公开的材料足以让别人推断出具体内容，就出现了新的边界风险。这个风险需要具体分析，不能用粗粒度三个字保证不会显露更多。可理解的边界表达与内容泄露之间，有时确实存在难以完全消除的张力。</w:t>
      </w:r>
    </w:p>
    <w:p>
      <w:pPr>
        <w:pStyle w:val="ManuscriptBody"/>
        <w:keepNext w:val="0"/>
        <w:keepLines w:val="0"/>
        <w:widowControl/>
      </w:pPr>
      <w:r>
        <w:t>因此，制度不应要求个人先证明自己到底在隐藏什么，才承认他能够保留某项私人探索。某些边界可以通过任务范围来说明，例如“这份笔记不属于本次交付”，而不必将笔记内容公开作为证据。存在真实争议时，再采用有限检查；不能让日常保护都以全面进入为起点。</w:t>
      </w:r>
    </w:p>
    <w:p>
      <w:pPr>
        <w:pStyle w:val="ManuscriptBody"/>
        <w:keepNext w:val="0"/>
        <w:keepLines w:val="0"/>
        <w:widowControl/>
      </w:pPr>
      <w:r>
        <w:t>反过来，研究者也不能只给所有材料贴上私人标签，就取消共同项目已经明确的交付。若同事要求的是一份早已承诺共享的计算记录，问题需要返回具体约定。私人探索的边界与共同工作的责任，可能涉及同一份文件中的不同部分；文件形式不能替我们决定它们具有完全相同的性质。</w:t>
      </w:r>
    </w:p>
    <w:p>
      <w:pPr>
        <w:pStyle w:val="ManuscriptBody"/>
        <w:keepNext w:val="0"/>
        <w:keepLines w:val="0"/>
        <w:widowControl/>
      </w:pPr>
      <w:r>
        <w:t>这一例子使“拒绝从我走向我们”获得更准确的对象。拒绝并不要求当事人永远不向任何人提及自己，也不要求连保护规则都成为秘密。共同体可以知道存在一条边界，并支持这条边界，而不取得边界所保护的全部显露。正是在这一意义上，主体间性的规则能够保护不走向主体间性的发生。</w:t>
      </w:r>
    </w:p>
    <w:p>
      <w:pPr>
        <w:pStyle w:val="Heading3"/>
        <w:spacing w:line="380" w:lineRule="exact" w:before="260" w:after="140"/>
        <w:pBdr>
          <w:left w:val="single" w:sz="14" w:space="6" w:color="B68E35"/>
        </w:pBdr>
      </w:pPr>
      <w:r>
        <w:t>六、六种情形，检验同一个定义</w:t>
      </w:r>
    </w:p>
    <w:p>
      <w:pPr>
        <w:pStyle w:val="ManuscriptBody"/>
        <w:keepNext w:val="0"/>
        <w:keepLines w:val="0"/>
        <w:widowControl/>
      </w:pPr>
      <w:r>
        <w:t>先看一份无人阅读的公开文章。作者已经准备让它进入共同讨论，只是读者尚未到来。这里存在未被阅读的事实，却未必存在拒绝走向主体间性的保护性发生。因此，“我们尚未知道”不是隐私的充分条件。若只用可见人数统计隐私，便会把等待传播与拒绝传播误认成同一状态。</w:t>
      </w:r>
    </w:p>
    <w:p>
      <w:pPr>
        <w:pStyle w:val="ManuscriptBody"/>
        <w:keepNext w:val="0"/>
        <w:keepLines w:val="0"/>
        <w:widowControl/>
      </w:pPr>
      <w:r>
        <w:t>第二种情形是一段不准备对外表达的自我追问。它已经对“我和自己”取得某种显露，主体性在发生中保护其个体性，不让它进入共同说明。这是本书定义直接关注的情形。它不要求内容一定尴尬、稀缺或尚未成熟，也不要求将来必然公开；其特殊性在于保护性发生与拒绝转换的方向。</w:t>
      </w:r>
    </w:p>
    <w:p>
      <w:pPr>
        <w:pStyle w:val="ManuscriptBody"/>
        <w:keepNext w:val="0"/>
        <w:keepLines w:val="0"/>
        <w:widowControl/>
      </w:pPr>
      <w:r>
        <w:t>第三种情形是把一页私人笔记交给朋友，并共同讨论。相关表达已经进入主体间性，但未交出的其他发生不因此全部公开。共同讨论还可能形成新的私人追问，分别在参与者的自我世界继续发生。这显示个体性与主体间性不是一个人一生只能选择一次的两条道路，而可以在不同发生中形成不同边界。</w:t>
      </w:r>
    </w:p>
    <w:p>
      <w:pPr>
        <w:pStyle w:val="ManuscriptBody"/>
        <w:keepNext w:val="0"/>
        <w:keepLines w:val="0"/>
        <w:widowControl/>
      </w:pPr>
      <w:r>
        <w:t>第四种情形是未经同意公开私人笔记。拒绝所保护的开放结构受到改变，不能因为公开已经发生，就抹掉先前的保护性发生。我们应当区分侵扰前的私人状态、侵扰的具体动作、侵扰后新的共同显露，以及仍然持续的停止扩散和修复要求。将这些全部压成“已经不是秘密”，会使越界动作反而取得消灭边界诉求的力量。</w:t>
      </w:r>
    </w:p>
    <w:p>
      <w:pPr>
        <w:pStyle w:val="ManuscriptBody"/>
        <w:keepNext w:val="0"/>
        <w:keepLines w:val="0"/>
        <w:widowControl/>
      </w:pPr>
      <w:r>
        <w:t>第五种情形是某人以隐私为名拒绝说明已经承诺交付的结果。这里可能确有私人内容需要保护，也可能存在应当承担的共同责任。定义不能替双方预先判决。需要找出核验交付实际需要的材料，避免把必要说明扩大为全部公开，也避免把保密扩大为不承担任何责任。一个边界冲突不应当迫使我们在取消全部隐私和取消全部责任之间选择。</w:t>
      </w:r>
    </w:p>
    <w:p>
      <w:pPr>
        <w:pStyle w:val="ManuscriptBody"/>
        <w:keepNext w:val="0"/>
        <w:keepLines w:val="0"/>
        <w:widowControl/>
      </w:pPr>
      <w:r>
        <w:t>第六种情形是当事人无法充分表达。我们未必能从观察中确定保护性拒绝如何显露，但这不意味着共同体可以任意进入。支持者可以遵循有限、可复核、不无故扩张的原则，并在当事人能够表达时调整安排。这里将发生分析与规范保护分开，既不虚构一个已被观察到的拒绝，也不让观察不足成为侵扰的理由。</w:t>
      </w:r>
    </w:p>
    <w:p>
      <w:pPr>
        <w:pStyle w:val="ManuscriptBody"/>
        <w:keepNext w:val="0"/>
        <w:keepLines w:val="0"/>
        <w:widowControl/>
      </w:pPr>
      <w:r>
        <w:t>这些情形不是为所有现实争议制作的一张自动判定表。它们检验定义是否有分辨力：能否分开未知与拒绝，分开局部表达与全部交出，分开保护发生与保护成功，分开事实辨认与规范裁定。若某个案例无法被清楚说明，我们应当检查定义的适用层次，而不是把案例强行塞进一个预定类别。</w:t>
      </w:r>
    </w:p>
    <w:p>
      <w:pPr>
        <w:pStyle w:val="ManuscriptBody"/>
        <w:keepNext w:val="0"/>
        <w:keepLines w:val="0"/>
        <w:widowControl/>
      </w:pPr>
      <w:r>
        <w:t>本章由此得到一个较严格的结论：隐私是一种具有个体性保护方向的SDE发生，而不是孤立信息的天生标签。它拒绝的是相关发生从“我”走向“我们”的转换。要理解这一特殊发生，必须说明其对象、拒绝的具体显露、参与位置与持续条件。下一章将集中进入S，研究“显露的我们遮蔽”怎样同时具有开放与遮蔽，而不退回一张静态的访问名单。</w:t>
      </w:r>
    </w:p>
    <w:p>
      <w:bookmarkStart w:id="19" w:name="ch07"/>
      <w:pPr>
        <w:pStyle w:val="Heading2"/>
        <w:spacing w:line="540" w:lineRule="exact" w:before="320" w:after="400"/>
      </w:pPr>
      <w:bookmarkEnd w:id="19"/>
      <w:r>
        <w:rPr>
          <w:rFonts w:ascii="Noto Sans CJK SC" w:hAnsi="Noto Sans CJK SC" w:eastAsia="Noto Sans CJK SC" w:cs="Noto Sans CJK SC"/>
          <w:b/>
          <w:color w:val="B68E35"/>
          <w:sz w:val="21"/>
          <w:szCs w:val="21"/>
        </w:rPr>
        <w:t>第7章</w:t>
        <w:br/>
      </w:r>
      <w:r>
        <w:rPr>
          <w:rFonts w:ascii="Noto Serif CJK SC" w:hAnsi="Noto Serif CJK SC" w:eastAsia="Noto Serif CJK SC" w:cs="Noto Serif CJK SC"/>
          <w:b/>
          <w:color w:val="1E2D50"/>
          <w:sz w:val="34"/>
          <w:szCs w:val="34"/>
        </w:rPr>
        <w:t>S：显露的“我们遮蔽”</w:t>
      </w:r>
    </w:p>
    <w:p>
      <w:pPr>
        <w:pStyle w:val="Heading3"/>
        <w:spacing w:line="380" w:lineRule="exact" w:before="260" w:after="140"/>
        <w:pBdr>
          <w:left w:val="single" w:sz="14" w:space="6" w:color="B68E35"/>
        </w:pBdr>
      </w:pPr>
      <w:r>
        <w:t>一、向我显露，不是完全没有显露</w:t>
      </w:r>
    </w:p>
    <w:p>
      <w:pPr>
        <w:pStyle w:val="ManuscriptBody"/>
        <w:keepNext w:val="0"/>
        <w:keepLines w:val="0"/>
        <w:widowControl/>
      </w:pPr>
      <w:r>
        <w:t>一位练习朗读的人，反复读同一段文字。第一次，他只觉得声音不自然；第二次，他发现自己在某个词前停得太久；第三次，他忽然听出那不是技术上的停顿，而是自己不愿意用原来的语气说出这句话。他没有录音，也没有邀请别人评价，但这次练习并非什么都没有发生。一个此前模糊的区别，正在“我和自己”的场中取得显露。</w:t>
      </w:r>
    </w:p>
    <w:p>
      <w:pPr>
        <w:pStyle w:val="ManuscriptBody"/>
        <w:keepNext w:val="0"/>
        <w:keepLines w:val="0"/>
        <w:widowControl/>
      </w:pPr>
      <w:r>
        <w:t>这个情境是本章构造的分析案例，不代表对朗读者心理过程的经验概括。它让我们看见，隐私并不是没有S。若完全没有任何向当事人的显露，我们反而难以说明他在保护什么、拒绝什么。隐私的特殊性不在将显露归零，而在显露所具有的开放方向：对“我”开放，对“我们”遮蔽。</w:t>
      </w:r>
    </w:p>
    <w:p>
      <w:pPr>
        <w:pStyle w:val="ManuscriptBody"/>
        <w:keepNext w:val="0"/>
        <w:keepLines w:val="0"/>
        <w:widowControl/>
      </w:pPr>
      <w:r>
        <w:t>这里的开放不是一定要变成一句完整陈述。朗读者可能已经辨认出两种语气的不同，却还说不清它们为什么重要。S是显露，不限于文字、图像、数据或外在结构。私人发生不必先形成可发送的内容，才进入本书的分析。否则，只有已经适合共同传播的部分才会被算作存在，尚在个体性中展开的显露便被预先排除。</w:t>
      </w:r>
    </w:p>
    <w:p>
      <w:pPr>
        <w:pStyle w:val="ManuscriptBody"/>
        <w:keepNext w:val="0"/>
        <w:keepLines w:val="0"/>
        <w:widowControl/>
      </w:pPr>
      <w:r>
        <w:t>但是，不能因为显露不必完整表达，就给它附加任意内容。我们不能从朗读者沉默的样子，推断他一定经历了某种深刻的自我发现。案例之所以能够这样讨论，是因为我们明确设定了其发生。对真实人物的分析则需要适当证据和允许，不能用发生学的词语替代观察，更不能把外部想象写成当事人的内在真相。</w:t>
      </w:r>
    </w:p>
    <w:p>
      <w:pPr>
        <w:pStyle w:val="ManuscriptBody"/>
        <w:keepNext w:val="0"/>
        <w:keepLines w:val="0"/>
        <w:widowControl/>
      </w:pPr>
      <w:r>
        <w:t>当朗读者拒绝把练习录音交给别人时，保护的不一定只是一段声音。还可能包括他在这一练习中尚未愿意进入共同解释的自我显露。录音、别人听到的语气和他对自己的理解之间，可能有关联，却不完全相同。因此，保护录音可以支持私人发生，但不能让我们忘记二者不是同一对象；没有录音，也不能由此断言没有隐私问题。</w:t>
      </w:r>
    </w:p>
    <w:p>
      <w:pPr>
        <w:pStyle w:val="ManuscriptBody"/>
        <w:keepNext w:val="0"/>
        <w:keepLines w:val="0"/>
        <w:widowControl/>
      </w:pPr>
      <w:r>
        <w:t>对“我们”遮蔽也不必意味着他人完全不知道这项活动存在。家人可以知道他在练习，甚至知道他暂时不愿录音，但并未因此参与其具体自我显露。边界本身可以共同可见，边界中的发生仍然不向“我们”开放。这一结构解释了为什么公开表达拒绝，不会自动取消被拒绝公开的私人发生。</w:t>
      </w:r>
    </w:p>
    <w:p>
      <w:pPr>
        <w:pStyle w:val="Heading3"/>
        <w:spacing w:line="380" w:lineRule="exact" w:before="260" w:after="140"/>
        <w:pBdr>
          <w:left w:val="single" w:sz="14" w:space="6" w:color="B68E35"/>
        </w:pBdr>
      </w:pPr>
      <w:r>
        <w:t>二、主体性三号位：分布、场、美</w:t>
      </w:r>
    </w:p>
    <w:p>
      <w:pPr>
        <w:pStyle w:val="ManuscriptBody"/>
        <w:keepNext w:val="0"/>
        <w:keepLines w:val="0"/>
        <w:widowControl/>
      </w:pPr>
      <w:r>
        <w:t>王德生在本书母题讨论中，明确把这一特殊显露定位于主体性三号位，保留“分布、场、美”的规定，并指出其中的场只有“我和自己”。[1]这里不能把三个词随意换成资料名单、网络空间和愉悦感受。它们不是三项独立保护措施，而是对主体性位置的定位。本章以这一定位为依据，研究其在隐私问题中的解释意义，不擅自从有限表述推出完整九宫理论的全部细节。</w:t>
      </w:r>
    </w:p>
    <w:p>
      <w:pPr>
        <w:pStyle w:val="ManuscriptBody"/>
        <w:keepNext w:val="0"/>
        <w:keepLines w:val="0"/>
        <w:widowControl/>
      </w:pPr>
      <w:r>
        <w:t>首先，主体性之所以需要被明确指出，是因为隐私不能只从一个客体被谁看见来讲解。同一段朗读录音，可以被当作声学材料，也可以被当作教学样本，但这些分析没有自动穷尽朗读者与自己的发生。隐私问题所追问的，是这一发生如何对相关主体显露，以及它是否被迫转入其他主体共同组织的显露方式。</w:t>
      </w:r>
    </w:p>
    <w:p>
      <w:pPr>
        <w:pStyle w:val="ManuscriptBody"/>
        <w:keepNext w:val="0"/>
        <w:keepLines w:val="0"/>
        <w:widowControl/>
      </w:pPr>
      <w:r>
        <w:t>其次，“场”不能被简化成存储内容的容器。一段录音被保存在个人设备里，不保证其参与范围和使用方向完全由个人决定；一段没有存储的体验，也可能因他人的在场和强制询问而发生改变。因此，我们需要辨认的是谁处在怎样的发生位置，怎样回应、理解并取得作用，而不只是把设备放在室内还是室外。</w:t>
      </w:r>
    </w:p>
    <w:p>
      <w:pPr>
        <w:pStyle w:val="ManuscriptBody"/>
        <w:keepNext w:val="0"/>
        <w:keepLines w:val="0"/>
        <w:widowControl/>
      </w:pPr>
      <w:r>
        <w:t>“我和自己”也不是两个先已完成的人组成一个最小群组。这里保留的是自我世界中的主体性规定，不应通过数人数来解决。我可以反思自己的判断，可以对刚才的反应提出疑问，可以在下一次尝试中改变前一次显露。这个发生不是没有差异的自我复制。正因为“我和自己”仍然能够继续发生，保护才不只是把一份既有自我藏起来。</w:t>
      </w:r>
    </w:p>
    <w:p>
      <w:pPr>
        <w:pStyle w:val="ManuscriptBody"/>
        <w:keepNext w:val="0"/>
        <w:keepLines w:val="0"/>
        <w:widowControl/>
      </w:pPr>
      <w:r>
        <w:t>再次，三号位中的“美”不能在本章被偷换成“凡私人拒绝都在道德上正确”。主体性位置的规定与某一次行为是否正当，是不同层面的判断。一个人可以在自己的发生中形成真实的拒绝，但当拒绝涉及他人权益与已经承担的共同责任时，仍然需要规范论证。把价值定位当成免检结论，会使主体性保护失去约束。</w:t>
      </w:r>
    </w:p>
    <w:p>
      <w:pPr>
        <w:pStyle w:val="ManuscriptBody"/>
        <w:keepNext w:val="0"/>
        <w:keepLines w:val="0"/>
        <w:widowControl/>
      </w:pPr>
      <w:r>
        <w:t>同样，也不能凭“分布”一词便建立一种人数算法：看到的人越少，隐私越多。上一章的公开文章例子已经表明，无人阅读不必等于保护性拒绝；只有一个外部人未经允许介入，也可能改变原来的私人发生。这里需要研究不同开放位置如何分化，而不是用接收者数量代替发生性质。</w:t>
      </w:r>
    </w:p>
    <w:p>
      <w:pPr>
        <w:pStyle w:val="ManuscriptBody"/>
        <w:keepNext w:val="0"/>
        <w:keepLines w:val="0"/>
        <w:widowControl/>
      </w:pPr>
      <w:r>
        <w:t>因此，保留三号位的意义，是避免把隐私重新压缩成纯粹客体状态。我们可以使用访问控制、文件保护和其他操作手段，但这些只能在特定层面支持保护。若它们没有维护“我和自己”的个体性发生位置，技术上的私有标签仍不足以说明隐私已经成立。主体性定位要求我们不断回到发生者怎样参与，而不是只检查工具做了多少动作。</w:t>
      </w:r>
    </w:p>
    <w:p>
      <w:pPr>
        <w:pStyle w:val="Heading3"/>
        <w:spacing w:line="380" w:lineRule="exact" w:before="260" w:after="140"/>
        <w:pBdr>
          <w:left w:val="single" w:sz="14" w:space="6" w:color="B68E35"/>
        </w:pBdr>
      </w:pPr>
      <w:r>
        <w:t>三、被观看的内容，与向我们发生的内容</w:t>
      </w:r>
    </w:p>
    <w:p>
      <w:pPr>
        <w:pStyle w:val="ManuscriptBody"/>
        <w:keepNext w:val="0"/>
        <w:keepLines w:val="0"/>
        <w:widowControl/>
      </w:pPr>
      <w:r>
        <w:t>继续考察朗读者的案例。设想另一位家人在门外偶然听到一句话。对方听到了声音，但未必理解朗读者正在重新辨认的自我问题。若我们只把隐私看成信号是否传播，那么一旦有声音到达外部，就只能宣布隐私全部消失。这样的判定过于粗糙，因为它没有区分传出的线索、外部形成的理解和私人发生的实际开放范围。</w:t>
      </w:r>
    </w:p>
    <w:p>
      <w:pPr>
        <w:pStyle w:val="ManuscriptBody"/>
        <w:keepNext w:val="0"/>
        <w:keepLines w:val="0"/>
        <w:widowControl/>
      </w:pPr>
      <w:r>
        <w:t>反过来，也不能说对方没有完整进入自我体验，所以任何听见都不构成问题。偶然听到与有意持续监听不同，简单知道活动存在与把线索公开给其他人不同，形成私人判断与以判断干预当事人的生活也不同。这些差别需要实际分析，不能由“体验无法直接复制”这句话一次排除。</w:t>
      </w:r>
    </w:p>
    <w:p>
      <w:pPr>
        <w:pStyle w:val="ManuscriptBody"/>
        <w:keepNext w:val="0"/>
        <w:keepLines w:val="0"/>
        <w:widowControl/>
      </w:pPr>
      <w:r>
        <w:t>可以再设想，家人邀请他在聚会中朗读同一段文字。他答应了，并选定一种愿意公开的语气。聚会中确实发生了共同的欣赏与理解，但不必因此认定私人练习中的全部探索也随之公开。相同文字和相似声音可以参与不同的SDE发生。共同表现可能由私人探索支持，却不是把内部发生原封不动搬到外部。</w:t>
      </w:r>
    </w:p>
    <w:p>
      <w:pPr>
        <w:pStyle w:val="ManuscriptBody"/>
        <w:keepNext w:val="0"/>
        <w:keepLines w:val="0"/>
        <w:widowControl/>
      </w:pPr>
      <w:r>
        <w:t>这一区别对知识服务尤其重要。一个人可以用自己形成的方法回答问题，使用者得到一项可理解、可检验的说明。但服务输出不自动包含方法形成时的全部私人疑问，也不必向使用者交出服务者的完整自我世界。与此同时，服务者不能利用这种区别逃避对输出正确性和适用范围的责任。内部发生与外部交付既不同，也不是毫无联系。</w:t>
      </w:r>
    </w:p>
    <w:p>
      <w:pPr>
        <w:pStyle w:val="ManuscriptBody"/>
        <w:keepNext w:val="0"/>
        <w:keepLines w:val="0"/>
        <w:widowControl/>
      </w:pPr>
      <w:r>
        <w:t>于是，判断某次显露是否走向“我们”，不能只问外部获得了多少字节或多少句子，还要问获得了何种参与位置。使用者能否对某项公开主张提出异议，与能否任意进入服务者私人笔记，是两种资格。共同体能否要求核验必要证据，与能否把一切自我探索纳入管理，也不是同一个权力范围。</w:t>
      </w:r>
    </w:p>
    <w:p>
      <w:pPr>
        <w:pStyle w:val="ManuscriptBody"/>
        <w:keepNext w:val="0"/>
        <w:keepLines w:val="0"/>
        <w:widowControl/>
      </w:pPr>
      <w:r>
        <w:t>当然，参与位置也不是仅靠当事人宣布就能任意规定。若一项服务必须披露一定方法才能被合理核验，就需要围绕这项要求讨论；若某些信息已经成为共同研究的核心材料，也不能假装它们始终只向一个人开放。个体性保护不是对公共责任的单向收缩，而是在不同发生之间形成可说明的边界。</w:t>
      </w:r>
    </w:p>
    <w:p>
      <w:pPr>
        <w:pStyle w:val="ManuscriptBody"/>
        <w:keepNext w:val="0"/>
        <w:keepLines w:val="0"/>
        <w:widowControl/>
      </w:pPr>
      <w:r>
        <w:t>这使本书拒绝两个相反的极端。一端把所有表达都理解为完整交出，于是一次分享便取消全部私人位置；另一端把任何外部理解都说成新的发生，于是既有约定和材料来源不再具有约束。前者吞并个体性，后者切断历史。SDE分析应当同时看见发生的分化与连续，而不是选择一个方便的极端。</w:t>
      </w:r>
    </w:p>
    <w:p>
      <w:pPr>
        <w:pStyle w:val="Heading3"/>
        <w:spacing w:line="380" w:lineRule="exact" w:before="260" w:after="140"/>
        <w:pBdr>
          <w:left w:val="single" w:sz="14" w:space="6" w:color="B68E35"/>
        </w:pBdr>
      </w:pPr>
      <w:r>
        <w:t>四、边界显露，不必公开边界中的全部内容</w:t>
      </w:r>
    </w:p>
    <w:p>
      <w:pPr>
        <w:pStyle w:val="ManuscriptBody"/>
        <w:keepNext w:val="0"/>
        <w:keepLines w:val="0"/>
        <w:widowControl/>
      </w:pPr>
      <w:r>
        <w:t>一个可共同承认的私人边界，通常需要某种外部能够理解的表现。朗读者说“请先不要录音”，研究者把某类材料标作不用于对外服务，学生说明某页只是自我练习。这些表现让其他参与者知道应当怎样行动，却不必让他们获得被保护内容的全部意义。保护规则能够被讨论，与私人发生必须被公开，不是一项不可分割的要求。</w:t>
      </w:r>
    </w:p>
    <w:p>
      <w:pPr>
        <w:pStyle w:val="ManuscriptBody"/>
        <w:keepNext w:val="0"/>
        <w:keepLines w:val="0"/>
        <w:widowControl/>
      </w:pPr>
      <w:r>
        <w:t>这一点看似简单，却能解除一个制度上的恶性循环：当事人必须先证明内容足够私密，才能拒绝公开；而证明私密又被要求展示全部内容。若规则如此安排，保护入口就会不断迫使私人显露转为共同显露。较合理的设计应当允许围绕对象类型、用途和参与范围作有限说明，只有确有必要的争议才进入受约束核验。</w:t>
      </w:r>
    </w:p>
    <w:p>
      <w:pPr>
        <w:pStyle w:val="ManuscriptBody"/>
        <w:keepNext w:val="0"/>
        <w:keepLines w:val="0"/>
        <w:widowControl/>
      </w:pPr>
      <w:r>
        <w:t>有限说明并不是要求所有人无条件相信当事人。若一份材料实际上包含共同任务必须交付的内容，其他参与者可以提出具体理由。争议的焦点应当是哪些部分与共同责任有关，而不是以对方提出隐私为由推定其有罪，或者以隐私名义拒绝任何相关核验。双方需要接受范围明确的说明和复议，而非相互要求彻底暴露。</w:t>
      </w:r>
    </w:p>
    <w:p>
      <w:pPr>
        <w:pStyle w:val="ManuscriptBody"/>
        <w:keepNext w:val="0"/>
        <w:keepLines w:val="0"/>
        <w:widowControl/>
      </w:pPr>
      <w:r>
        <w:t>也要注意，边界标记可能被滥用。一个组织把所有不利于自己的材料都称为私人内部发生，并不因此获得取消公众质疑的资格。组织的保密主张、个人的自我发生和对外服务责任，必须区分。不能把主体性定义不加变化地扩大到任何机构，再由机构代表所有成员宣布没有外部人可以问。</w:t>
      </w:r>
    </w:p>
    <w:p>
      <w:pPr>
        <w:pStyle w:val="ManuscriptBody"/>
        <w:keepNext w:val="0"/>
        <w:keepLines w:val="0"/>
        <w:widowControl/>
      </w:pPr>
      <w:r>
        <w:t>对个人而言，边界表达也可能需要学习。有人只会用激烈的退出表达不愿意，别人便误以为他拒绝合作；有人不断解释自己的私人理由，反而让边界中的内容越来越多地公开。适当支持可以帮助人说明“这一部分不属于本次交付”，而不是迫使他交出全部动机。但这类支持的效果需要实际检验，不能把示意话术写成普遍有效的心理技术。</w:t>
      </w:r>
    </w:p>
    <w:p>
      <w:pPr>
        <w:pStyle w:val="ManuscriptBody"/>
        <w:keepNext w:val="0"/>
        <w:keepLines w:val="0"/>
        <w:widowControl/>
      </w:pPr>
      <w:r>
        <w:t>在AI参与时，可以设计一个只提示范围而不展示内文的边界接口。例如，系统向外说明某次回答未调用指定的私人材料，而不是为了证明未调用而公开这些材料。这样的设计还需要技术证据支持，不能仅凭一句提示就被认定可信。本章提出的是显露分层的设计要求：有关边界的可见信息，应尽可能不成为新的越界渠道。</w:t>
      </w:r>
    </w:p>
    <w:p>
      <w:pPr>
        <w:pStyle w:val="ManuscriptBody"/>
        <w:keepNext w:val="0"/>
        <w:keepLines w:val="0"/>
        <w:widowControl/>
      </w:pPr>
      <w:r>
        <w:t>因此，隐私保护不是要求世界对边界一无所知。相反，一些边界需要清楚显露，才能被他人理解和共同支持。需要遮蔽的是被保护发生向“我们”的特定转换，而不是所有与保护相关的信息。只有区分这两层，“我们”才可能共同承认某些并不成为“我们的”内容，而不陷入自相矛盾。</w:t>
      </w:r>
    </w:p>
    <w:p>
      <w:pPr>
        <w:pStyle w:val="Heading3"/>
        <w:spacing w:line="380" w:lineRule="exact" w:before="260" w:after="140"/>
        <w:pBdr>
          <w:left w:val="single" w:sz="14" w:space="6" w:color="B68E35"/>
        </w:pBdr>
      </w:pPr>
      <w:r>
        <w:t>五、三种变化，不能用一个公开开关概括</w:t>
      </w:r>
    </w:p>
    <w:p>
      <w:pPr>
        <w:pStyle w:val="ManuscriptBody"/>
        <w:keepNext w:val="0"/>
        <w:keepLines w:val="0"/>
        <w:widowControl/>
      </w:pPr>
      <w:r>
        <w:t>第一种变化，是当事人自主改变某次发生的开放方向。朗读者邀请别人一起讨论，私人探索的某些表达进入主体间性。这里既有开放，也可能形成新的私人差异。我们不能把它写成隐私保护失败，因为转换本身可以由受到保护的主体参与决定。保护的目标不是永远阻止所有走向“我们”的发生，而是不把这种走向设置为不可拒绝。</w:t>
      </w:r>
    </w:p>
    <w:p>
      <w:pPr>
        <w:pStyle w:val="ManuscriptBody"/>
        <w:keepNext w:val="0"/>
        <w:keepLines w:val="0"/>
        <w:widowControl/>
      </w:pPr>
      <w:r>
        <w:t>第二种变化，是外部介入强制改变原来的显露结构。未经允许的记录、转发或逼迫解释，可能使私人发生失去其原有边界。这里需要区分行为、范围和后果，不能只用最终有几个人知道来衡量。一个被迫公开的短句可能严重改变后续处境，一份得到恰当同意的长篇表达则不必构成同样的问题。信息量不是规范判断的唯一尺度。</w:t>
      </w:r>
    </w:p>
    <w:p>
      <w:pPr>
        <w:pStyle w:val="ManuscriptBody"/>
        <w:keepNext w:val="0"/>
        <w:keepLines w:val="0"/>
        <w:widowControl/>
      </w:pPr>
      <w:r>
        <w:t>第三种变化，是私人发生内部出现了新的显露，但仍然拒绝走向主体间性。朗读者发现自己不愿采用原来的语气，又尝试新的表达，这种变化并不一定需要外部共同参与才能被称为发生。若把一切新知识都要求通过即时共同承认才能存在，个体性就只能成为公共结果的准备阶段，无法取得自身的保护位置。</w:t>
      </w:r>
    </w:p>
    <w:p>
      <w:pPr>
        <w:pStyle w:val="ManuscriptBody"/>
        <w:keepNext w:val="0"/>
        <w:keepLines w:val="0"/>
        <w:widowControl/>
      </w:pPr>
      <w:r>
        <w:t>这三种变化也可能在同一天相互交织。一个人私人练习，选择分享一部分，又因某次不当传播收缩边界，后来重新与自己整理理解。分析应当辨认不同发生，而不是给整个人贴上“开放型”或“封闭型”的固定标签。主体性不是一种一次测定、处处适用的性格代码，隐私也不是按这种代码分配的待遇。</w:t>
      </w:r>
    </w:p>
    <w:p>
      <w:pPr>
        <w:pStyle w:val="ManuscriptBody"/>
        <w:keepNext w:val="0"/>
        <w:keepLines w:val="0"/>
        <w:widowControl/>
      </w:pPr>
      <w:r>
        <w:t>S的“我们遮蔽”因此必须被理解为特殊发生中的显露结构，而不是一项静态存量。它可能被维持、主动转换、强制破坏，也可能在新的发生中重新建立。解释这些变化，需要继续进入D和E。只有看见哪些差异被允许展开、哪些特征纠缠支持或阻碍边界，才能说明为何某个看似简单的“我不想公开”，有时有效，有时只是一个无人承接的声音。</w:t>
      </w:r>
    </w:p>
    <w:p>
      <w:bookmarkStart w:id="20" w:name="ch08"/>
      <w:pPr>
        <w:pStyle w:val="Heading2"/>
        <w:spacing w:line="540" w:lineRule="exact" w:before="320" w:after="400"/>
      </w:pPr>
      <w:bookmarkEnd w:id="20"/>
      <w:r>
        <w:rPr>
          <w:rFonts w:ascii="Noto Sans CJK SC" w:hAnsi="Noto Sans CJK SC" w:eastAsia="Noto Sans CJK SC" w:cs="Noto Sans CJK SC"/>
          <w:b/>
          <w:color w:val="B68E35"/>
          <w:sz w:val="21"/>
          <w:szCs w:val="21"/>
        </w:rPr>
        <w:t>第8章</w:t>
        <w:br/>
      </w:r>
      <w:r>
        <w:rPr>
          <w:rFonts w:ascii="Noto Serif CJK SC" w:hAnsi="Noto Serif CJK SC" w:eastAsia="Noto Serif CJK SC" w:cs="Noto Serif CJK SC"/>
          <w:b/>
          <w:color w:val="1E2D50"/>
          <w:sz w:val="34"/>
          <w:szCs w:val="34"/>
        </w:rPr>
        <w:t>D：私人发生中的差异序列</w:t>
      </w:r>
    </w:p>
    <w:p>
      <w:pPr>
        <w:pStyle w:val="Heading3"/>
        <w:spacing w:line="380" w:lineRule="exact" w:before="260" w:after="140"/>
        <w:pBdr>
          <w:left w:val="single" w:sz="14" w:space="6" w:color="B68E35"/>
        </w:pBdr>
      </w:pPr>
      <w:r>
        <w:t>一、试探、迟疑与重新表述</w:t>
      </w:r>
    </w:p>
    <w:p>
      <w:pPr>
        <w:pStyle w:val="ManuscriptBody"/>
        <w:keepNext w:val="0"/>
        <w:keepLines w:val="0"/>
        <w:widowControl/>
      </w:pPr>
      <w:r>
        <w:t>陈遥在翻译一段访谈时，遇到一句看似简单的话：“我终于决定留下来。”她先采用一个流畅的译法，读过前后文又把它删去。说话者在访谈前半段一再强调自己没有选择，后半段却把留下描述成决定。陈遥不确定这里是同一个意思的两种说法，还是人物对自己经历的理解发生了转折。她把两段文字放在一起，暂时没有交付译稿。</w:t>
      </w:r>
    </w:p>
    <w:p>
      <w:pPr>
        <w:pStyle w:val="ManuscriptBody"/>
        <w:keepNext w:val="0"/>
        <w:keepLines w:val="0"/>
        <w:widowControl/>
      </w:pPr>
      <w:r>
        <w:t>这是对第三章构造案例的继续，不对应真实访谈。它让我们能够追踪一条较具体的差异序列，而不把D等同于文件修改记录。最初的差异在两个表达之间显露：没有选择与作出决定。陈遥继而提出不同问题：矛盾是翻译造成的，还是原叙述本身就包含张力？这个问题又改变了她下一步查找的内容。每一步不仅发生在时间之后，还由前一步辨认出的差异参与推动。</w:t>
      </w:r>
    </w:p>
    <w:p>
      <w:pPr>
        <w:pStyle w:val="ManuscriptBody"/>
        <w:keepNext w:val="0"/>
        <w:keepLines w:val="0"/>
        <w:widowControl/>
      </w:pPr>
      <w:r>
        <w:t>如果只数修改次数，我们可能认为反复删改越多，知识发生越充分。但陈遥可以把同一句话改写十次，始终没有触及真正的问题；也可以只改一次，却因此重新组织了全文的理解。D关注的不是操作数量，而是哪些差异得到辨认、怎样改变下一步，以及它们如何在持续发生中被保留、转化或放弃。数量记录可以作为线索，不能替代这些判断。</w:t>
      </w:r>
    </w:p>
    <w:p>
      <w:pPr>
        <w:pStyle w:val="ManuscriptBody"/>
        <w:keepNext w:val="0"/>
        <w:keepLines w:val="0"/>
        <w:widowControl/>
      </w:pPr>
      <w:r>
        <w:t>私人发生的意义也不在没有别人看见时自动变得深刻。陈遥可能在独处中陷入循环，只是不满意任何译法，却不知道差别在哪里。保护并不替她提供方向。需要出现能够继续推动的问题，可能来自上下文、他人的解释、工具提出的反例，也可能来自她重新注意到的语气。个体性保护使这些方向不必立即向“我们”交代，但不能凭保护本身保证差异会有意义。</w:t>
      </w:r>
    </w:p>
    <w:p>
      <w:pPr>
        <w:pStyle w:val="ManuscriptBody"/>
        <w:keepNext w:val="0"/>
        <w:keepLines w:val="0"/>
        <w:widowControl/>
      </w:pPr>
      <w:r>
        <w:t>她随后设想两个版本。一个把留下理解为无奈接受，另一个把它理解为在限制中的重新承认。两种版本对读者形成不同的人物理解。此时，她不能只选择自己更喜欢的那个，而需要检查原材料是否支持。私人探索允许提出尚未被证实的解释，不等于把证实要求取消。若最后进入对外交付，相应表达仍需承担其证据责任。</w:t>
      </w:r>
    </w:p>
    <w:p>
      <w:pPr>
        <w:pStyle w:val="ManuscriptBody"/>
        <w:keepNext w:val="0"/>
        <w:keepLines w:val="0"/>
        <w:widowControl/>
      </w:pPr>
      <w:r>
        <w:t>在试探中，陈遥也发现自己的偏好。她原来倾向于把“决定”理解成完全没有外部限制的选择，所以一遇到限制就想删去决定的意味。现在她意识到，这种理解可能是自己带入的。问题从译词变成了对判断方式的反思。这一步不是多查了一个词，而是此前参与判断的特征在新的差异中被重新显露，进而改变她接下来的阅读。</w:t>
      </w:r>
    </w:p>
    <w:p>
      <w:pPr>
        <w:pStyle w:val="ManuscriptBody"/>
        <w:keepNext w:val="0"/>
        <w:keepLines w:val="0"/>
        <w:widowControl/>
      </w:pPr>
      <w:r>
        <w:t>如果我们把这条序列只写成“输入文本—系统分析—输出译稿”，便漏掉了最重要的转换。输入与输出可以描述工作接口，却未必呈现主体怎样改变了问题。私人发生中的D往往正藏在这些改变里：不是原问题一直不动，主体不断寻找答案，而是问题本身在比较、失败和重新表述中发生。</w:t>
      </w:r>
    </w:p>
    <w:p>
      <w:pPr>
        <w:pStyle w:val="ManuscriptBody"/>
        <w:keepNext w:val="0"/>
        <w:keepLines w:val="0"/>
        <w:widowControl/>
      </w:pPr>
      <w:r>
        <w:t>这种分析也不能被夸大成每一次迟疑都值得无限延长。某项交付有时间和资源限制，陈遥需要判断探索到何种程度足以支持当前任务。关键是这种限制能否针对实际交付提出，而不把所有尚未完成的私人思考当成需要公开评判的低效率。探索边界与工作安排之间可能存在张力，需要具体协调，不由任何一方无限占据。</w:t>
      </w:r>
    </w:p>
    <w:p>
      <w:pPr>
        <w:pStyle w:val="Heading3"/>
        <w:spacing w:line="380" w:lineRule="exact" w:before="260" w:after="140"/>
        <w:pBdr>
          <w:left w:val="single" w:sz="14" w:space="6" w:color="B68E35"/>
        </w:pBdr>
      </w:pPr>
      <w:r>
        <w:t>二、表达之前，差异已经怎样运行</w:t>
      </w:r>
    </w:p>
    <w:p>
      <w:pPr>
        <w:pStyle w:val="ManuscriptBody"/>
        <w:keepNext w:val="0"/>
        <w:keepLines w:val="0"/>
        <w:widowControl/>
      </w:pPr>
      <w:r>
        <w:t>“表达之前”不意味着存在一个完全不受语言影响的纯粹内部世界。陈遥的探索本来就借助词语、段落和已经学会的概念。这里的“之前”，指在相关发生尚未选择进入指定共同活动之前。她可以写下完整句子供自己比较，也可以与工具进行限定范围的分析，而没有因此向所有外部参与者开放。</w:t>
      </w:r>
    </w:p>
    <w:p>
      <w:pPr>
        <w:pStyle w:val="ManuscriptBody"/>
        <w:keepNext w:val="0"/>
        <w:keepLines w:val="0"/>
        <w:widowControl/>
      </w:pPr>
      <w:r>
        <w:t>文字在这里不仅记录一个已经完成的想法，还可以帮助想法发生。陈遥把两个译法并排放置，才看见语气的区别；她给其中一个版本添加主语，才发现自己悄悄改变了行动者的位置。倘若把笔记都当成结果资料，就容易认为它们可以在不影响探索的前提下被任意抽取。可是，对她而言，书写本身可能正在参与差异的辨认。</w:t>
      </w:r>
    </w:p>
    <w:p>
      <w:pPr>
        <w:pStyle w:val="ManuscriptBody"/>
        <w:keepNext w:val="0"/>
        <w:keepLines w:val="0"/>
        <w:widowControl/>
      </w:pPr>
      <w:r>
        <w:t>可以构造一个精细的对照。让陈遥保留两份内容完全相同的草稿，其中一份被明确规定只是私人比较，另一份被规定每次修改都会立即向客户展示。单从文字看，两份材料没有差别；从发生条件看，她面对的预期回应不同。这种差异是否实际改变她的研究，需要观察，不能预先宣布。但如果发生变化，它可能早于正式公开，而不只出现在内容离开设备之后。</w:t>
      </w:r>
    </w:p>
    <w:p>
      <w:pPr>
        <w:pStyle w:val="ManuscriptBody"/>
        <w:keepNext w:val="0"/>
        <w:keepLines w:val="0"/>
        <w:widowControl/>
      </w:pPr>
      <w:r>
        <w:t>因此，侵扰不一定要等到外部真的读到一个秘密才开始发挥作用。被要求随时准备共同说明，可能改变哪些问题被写下、哪些歧义被忽略以及什么表达被提前稳定。这里提出的是一种机制假说，不是对所有人的普遍心理定律。有人在公开讨论中更愿意探索，也有人在某些任务上需要保留。研究必须具体到任务和安排，不能只比较抽象的“公开人”与“私密人”。</w:t>
      </w:r>
    </w:p>
    <w:p>
      <w:pPr>
        <w:pStyle w:val="ManuscriptBody"/>
        <w:keepNext w:val="0"/>
        <w:keepLines w:val="0"/>
        <w:widowControl/>
      </w:pPr>
      <w:r>
        <w:t>同样，保护可以使一个人保留尚未准备表达的差异，但也可能使他缺少必要回应。陈遥若一直不让任何反例进入，就可能把自己的解释越写越圆。私人发生与外部挑战不是非此即彼。她可以对某个已明确的问题请求反驳，而不开放全部私人动机；也可以先取得一般性方法，再决定哪些内容进入共同核验。这些连接方式需要被设计，而不应由“全部公开或完全不用”两个选项垄断。</w:t>
      </w:r>
    </w:p>
    <w:p>
      <w:pPr>
        <w:pStyle w:val="ManuscriptBody"/>
        <w:keepNext w:val="0"/>
        <w:keepLines w:val="0"/>
        <w:widowControl/>
      </w:pPr>
      <w:r>
        <w:t>这里尤其要分清差异与差异的表演。陈遥可能为了显得思考深入，故意保留许多版本；系统也可能把版本数量作为勤奋指标，于是她不断修改不重要的词。记录看起来越来越丰富，真正影响理解的差异却没有增加。发生学分析不能被一组过程指标轻易满足，它需要查看修改是否改变了问题、依据或后续行动。</w:t>
      </w:r>
    </w:p>
    <w:p>
      <w:pPr>
        <w:pStyle w:val="ManuscriptBody"/>
        <w:keepNext w:val="0"/>
        <w:keepLines w:val="0"/>
        <w:widowControl/>
      </w:pPr>
      <w:r>
        <w:t>反过来，没有留下完整过程记录，也不能自动判定没有发生。人可以在阅读中形成新的理解，却没有逐步存档；可以在一次对话后改变方法，而没有保存每一句话。对外验证某项成果时可能需要相应证据，但要求所有个体性发生必须全程可追溯，既不现实，也可能取消它要保护的私人位置。记录服务于需要，而不是成为主体性存在的户籍证明。</w:t>
      </w:r>
    </w:p>
    <w:p>
      <w:pPr>
        <w:pStyle w:val="ManuscriptBody"/>
        <w:keepNext w:val="0"/>
        <w:keepLines w:val="0"/>
        <w:widowControl/>
      </w:pPr>
      <w:r>
        <w:t>这让D的研究保持一种必要的谦逊。我们可以在得到允许的范围内观察差异怎样运行，建立有解释力的案例；但不能声称已经穷尽当事人的发生。私人显露不必为了被理论承认而全部变成公共材料。发生学若要求每个主体交出所有D，才能确认他们具有D，就在方法上把“我”强制送入了“我们”。</w:t>
      </w:r>
    </w:p>
    <w:p>
      <w:pPr>
        <w:pStyle w:val="Heading3"/>
        <w:spacing w:line="380" w:lineRule="exact" w:before="260" w:after="140"/>
        <w:pBdr>
          <w:left w:val="single" w:sz="14" w:space="6" w:color="B68E35"/>
        </w:pBdr>
      </w:pPr>
      <w:r>
        <w:t>三、共同评价怎样进入序列</w:t>
      </w:r>
    </w:p>
    <w:p>
      <w:pPr>
        <w:pStyle w:val="ManuscriptBody"/>
        <w:keepNext w:val="0"/>
        <w:keepLines w:val="0"/>
        <w:widowControl/>
      </w:pPr>
      <w:r>
        <w:t>现在让客户进入陈遥的工作过程。客户要求：“请直接采用最自然的译法，不要展开过多讨论。”这一要求可能完全合理，因为当前文本只需要一般用途，也可能不适当，因为歧义关系到交付的关键含义。不能仅凭客户提出效率要求，就判定其压制创造；也不能仅凭交付期限存在，就宣布所有探索都没有必要。需要具体判断这一差异与任务的关系。</w:t>
      </w:r>
    </w:p>
    <w:p>
      <w:pPr>
        <w:pStyle w:val="ManuscriptBody"/>
        <w:keepNext w:val="0"/>
        <w:keepLines w:val="0"/>
        <w:widowControl/>
      </w:pPr>
      <w:r>
        <w:t>若客户只要求说明最终采用何种译法及其理由，私人探索与共同核验可以被区分。陈遥仍然能够保留不相关的自我反思，同时交付对作品有必要的说明。若客户要求查看每次删改、每条私人疑问和所有工具对话，便进一步扩大了参与范围。额外开放是否必要，应当由提出要求的一方说明，而不能因付费就自动覆盖全部发生。</w:t>
      </w:r>
    </w:p>
    <w:p>
      <w:pPr>
        <w:pStyle w:val="ManuscriptBody"/>
        <w:keepNext w:val="0"/>
        <w:keepLines w:val="0"/>
        <w:widowControl/>
      </w:pPr>
      <w:r>
        <w:t>共同评价还可能通过想象中的声音进入私人序列。陈遥尚未收到批评，却提前把客户可能不喜欢的解释删掉。这种预期并不完全由外部强制决定，她也在主动理解任务。我们需要研究的，不是消除所有他人预期，而是哪些预期成为不可质疑的限制，哪些仍然可以被当作一个需要比较的条件。共同条件参与，不等于共同标准应当在所有层面占据优先地位。</w:t>
      </w:r>
    </w:p>
    <w:p>
      <w:pPr>
        <w:pStyle w:val="ManuscriptBody"/>
        <w:keepNext w:val="0"/>
        <w:keepLines w:val="0"/>
        <w:widowControl/>
      </w:pPr>
      <w:r>
        <w:t>假设陈遥注意到，自己已经不再检查材料支持哪种译法，而只是在猜测哪种解释最容易获得认可。探索的对象于是改变了：从理解文本转向管理评价。这不必意味着后一任务毫无价值，服务本来需要沟通；但若这种转换不被看见，我们可能把“输出更加顺从”误报为“理解更加充分”。D的分析可以帮助区分两种不同的收敛。</w:t>
      </w:r>
    </w:p>
    <w:p>
      <w:pPr>
        <w:pStyle w:val="ManuscriptBody"/>
        <w:keepNext w:val="0"/>
        <w:keepLines w:val="0"/>
        <w:widowControl/>
      </w:pPr>
      <w:r>
        <w:t>另一个方向同样可能发生。客户提出一个陈遥没有想到的使用场景，使她重新发现原来的译法确有问题。共同评价在这里成为新的差异来源，帮助私人探索突破原先的限制。隐私保护不能因为害怕前一种情况，便预先排除后一种有价值的参与。真正需要保护的是选择和调整参与方式的主体位置，而不是所有既有思考免受触动。</w:t>
      </w:r>
    </w:p>
    <w:p>
      <w:pPr>
        <w:pStyle w:val="ManuscriptBody"/>
        <w:keepNext w:val="0"/>
        <w:keepLines w:val="0"/>
        <w:widowControl/>
      </w:pPr>
      <w:r>
        <w:t>因此，一个较好的工作安排不是把评价完全拿掉，而是区分探索性表达、正式交付和后续问责。三者可以连接，但不能用同一套标准无差别处理。探索性表达允许未定型的问题，正式交付需要相应证据，问责则针对实际承诺与后果。把探索中的每句试探当成正式承诺，会改变人愿意保留的差异；把正式交付都说成探索，又会逃避责任。</w:t>
      </w:r>
    </w:p>
    <w:p>
      <w:pPr>
        <w:pStyle w:val="ManuscriptBody"/>
        <w:keepNext w:val="0"/>
        <w:keepLines w:val="0"/>
        <w:widowControl/>
      </w:pPr>
      <w:r>
        <w:t>这一区分还涉及AI输出。系统给出一份流畅的解释，可能帮助陈遥看见选项，也可能过早消除她尚未处理的歧义。是否有帮助不能只由语言流畅判断。她需要检查解释依据、比较不同路径，并允许工具提出的答案被拒绝或修改。AI参与的价值不是替她停止差异运行，而可以是使更多相关差异进入、得到组织并接受检验。</w:t>
      </w:r>
    </w:p>
    <w:p>
      <w:pPr>
        <w:pStyle w:val="ManuscriptBody"/>
        <w:keepNext w:val="0"/>
        <w:keepLines w:val="0"/>
        <w:widowControl/>
      </w:pPr>
      <w:r>
        <w:t>同样，如果系统把每次接受建议都记成使用者偏好，随后只提供相似方向，新的探索也可能受到限制。这里仍然是设计上的可能情形，不指某个产品的现实能力。我们可以要求系统允许修改此类记忆、区分临时任务与长期偏好，并检查这些措施是否真实有效。D的保护因而不仅涉及是否对外公开，也涉及哪些既有显露被允许持续组织我的下一步。</w:t>
      </w:r>
    </w:p>
    <w:p>
      <w:pPr>
        <w:pStyle w:val="Heading3"/>
        <w:spacing w:line="380" w:lineRule="exact" w:before="260" w:after="140"/>
        <w:pBdr>
          <w:left w:val="single" w:sz="14" w:space="6" w:color="B68E35"/>
        </w:pBdr>
      </w:pPr>
      <w:r>
        <w:t>四、拒绝怎样改变下一步</w:t>
      </w:r>
    </w:p>
    <w:p>
      <w:pPr>
        <w:pStyle w:val="ManuscriptBody"/>
        <w:keepNext w:val="0"/>
        <w:keepLines w:val="0"/>
        <w:widowControl/>
      </w:pPr>
      <w:r>
        <w:t>保护性拒绝并不是在差异序列外面画一条线便结束。陈遥说“这段自我比较先不进入共同评审”，这句话若得到承接，会改变接下来可以怎样写、向谁请求帮助和需要准备什么说明。拒绝参与了D的继续，而不是只让一份文件停在原地。若没有后续作用，边界虽然被口头承认，实际发生可能仍然沿原来的强制公开方向运行。</w:t>
      </w:r>
    </w:p>
    <w:p>
      <w:pPr>
        <w:pStyle w:val="ManuscriptBody"/>
        <w:keepNext w:val="0"/>
        <w:keepLines w:val="0"/>
        <w:widowControl/>
      </w:pPr>
      <w:r>
        <w:t>但拒绝的作用也不一定总是扩大探索。陈遥可能因此减少必要反馈，或者把合理批评都挡在外面。为了检验保护是否支持发生，需要把至少两个结果分开：指定边界是否得到遵守，探索是否形成了值得保留的新理解。前者有效、后者没有进展，是一种可以出现的结果；前者失败、后者意外有收获，也不能自动证明越界正确。</w:t>
      </w:r>
    </w:p>
    <w:p>
      <w:pPr>
        <w:pStyle w:val="ManuscriptBody"/>
        <w:keepNext w:val="0"/>
        <w:keepLines w:val="0"/>
        <w:widowControl/>
      </w:pPr>
      <w:r>
        <w:t>这一区分尤其重要。若一次未经同意的公开意外带来有用建议，不能仅凭好结果便取消对公开方式的审查。否则，任何介入都可以在事后寻找一项收益为自己辩护。相反，得到尊重的私人探索若没有成果，也不因此证明当事人不该受到保护。规范理由与效果判断不能互相替代。</w:t>
      </w:r>
    </w:p>
    <w:p>
      <w:pPr>
        <w:pStyle w:val="ManuscriptBody"/>
        <w:keepNext w:val="0"/>
        <w:keepLines w:val="0"/>
        <w:widowControl/>
      </w:pPr>
      <w:r>
        <w:t>可以设计一份只记录必要结构、而不公开私人内容的研究日志。参与者自行保留具体内文，对外研究只记录其同意报告的事件类型：提出了新问题、改变了依据、停止了一条路径，或决定扩大某次共同讨论。研究者仍需承认这些报告有局限，不能把它们当成对全部D的直接观测。保护研究对象，不意味着放弃方法严谨，而是让结论与证据范围相称。</w:t>
      </w:r>
    </w:p>
    <w:p>
      <w:pPr>
        <w:pStyle w:val="ManuscriptBody"/>
        <w:keepNext w:val="0"/>
        <w:keepLines w:val="0"/>
        <w:widowControl/>
      </w:pPr>
      <w:r>
        <w:t>如果需要评价新理解是否有效，可以另用得到允许的任务或公开成果检验，而不必公开全部探索过程。例如让陈遥说明最终译法如何处理特定歧义，并在新的文本上考察方法是否仍有作用。即使如此，也不能将这种任务表现作为她全部主体性的评分。它只检验一个有限的知识发生效果。</w:t>
      </w:r>
    </w:p>
    <w:p>
      <w:pPr>
        <w:pStyle w:val="ManuscriptBody"/>
        <w:keepNext w:val="0"/>
        <w:keepLines w:val="0"/>
        <w:widowControl/>
      </w:pPr>
      <w:r>
        <w:t>在日常实践中，拒绝还可能意味着暂缓而不是永久关闭。陈遥可以先解决一个差异，再带着更清楚的问题请求共同讨论。也可以在发现私人思考陷入重复时，主动改变参与方式。这里不是规定所有探索都必须经过同样的私密阶段，而是允许不同发生形成不同的节奏。节奏必须由实际任务和主体条件支持，不能被一种流程统一代领。</w:t>
      </w:r>
    </w:p>
    <w:p>
      <w:pPr>
        <w:pStyle w:val="ManuscriptBody"/>
        <w:keepNext w:val="0"/>
        <w:keepLines w:val="0"/>
        <w:widowControl/>
      </w:pPr>
      <w:r>
        <w:t>因此，保护D不等于无限延长未完成状态。它要求的是差异能够在适当边界中展开，主体能够参与判断何时保留、何时碰撞、何时承担正式表达。一个完全由外部评价决定下一步的人，可能失去个体性；一个拒绝任何相关回应的人，也可能失去修正能力。本书要研究的是两种风险之间怎样形成受约束的活动，而非选定一个永远正确的极端。</w:t>
      </w:r>
    </w:p>
    <w:p>
      <w:pPr>
        <w:pStyle w:val="ManuscriptBody"/>
        <w:keepNext w:val="0"/>
        <w:keepLines w:val="0"/>
        <w:widowControl/>
      </w:pPr>
      <w:r>
        <w:t>回到陈遥的译稿。她最终可能采用原来的词，也可能换用另一个词。单看结果是否改变，仍不足以判断发生。原词在重新理解之后被有根据地保留，与未经检查直接沿用，不是同一条差异序列；大量改词却没有解决歧义，也不意味着知识更加充分。D使我们把注意力从结果的新旧，移向差异如何改变了理解和下一步。</w:t>
      </w:r>
    </w:p>
    <w:p>
      <w:pPr>
        <w:pStyle w:val="ManuscriptBody"/>
        <w:keepNext w:val="0"/>
        <w:keepLines w:val="0"/>
        <w:widowControl/>
      </w:pPr>
      <w:r>
        <w:t>S的“我们遮蔽”由此不再是静止的秘密状态。它参与支持或限制某些差异的继续，而这些差异又可能改变保护对象、开放方向和主体位置。若没有D，我们只看到某个时点谁知道什么；加入差异序列，我们才能追问隐私怎样在持续发生中被维持、主动转换或逐步侵蚀。下一章还需要进入E，解释这些方向为什么不是由孤立意志单独决定。</w:t>
      </w:r>
    </w:p>
    <w:p>
      <w:bookmarkStart w:id="21" w:name="ch09"/>
      <w:pPr>
        <w:pStyle w:val="Heading2"/>
        <w:spacing w:line="540" w:lineRule="exact" w:before="320" w:after="400"/>
      </w:pPr>
      <w:bookmarkEnd w:id="21"/>
      <w:r>
        <w:rPr>
          <w:rFonts w:ascii="Noto Sans CJK SC" w:hAnsi="Noto Sans CJK SC" w:eastAsia="Noto Sans CJK SC" w:cs="Noto Sans CJK SC"/>
          <w:b/>
          <w:color w:val="B68E35"/>
          <w:sz w:val="21"/>
          <w:szCs w:val="21"/>
        </w:rPr>
        <w:t>第9章</w:t>
        <w:br/>
      </w:r>
      <w:r>
        <w:rPr>
          <w:rFonts w:ascii="Noto Serif CJK SC" w:hAnsi="Noto Serif CJK SC" w:eastAsia="Noto Serif CJK SC" w:cs="Noto Serif CJK SC"/>
          <w:b/>
          <w:color w:val="1E2D50"/>
          <w:sz w:val="34"/>
          <w:szCs w:val="34"/>
        </w:rPr>
        <w:t>E：共同纠缠，不等于共同占有</w:t>
      </w:r>
    </w:p>
    <w:p>
      <w:pPr>
        <w:pStyle w:val="Heading3"/>
        <w:spacing w:line="380" w:lineRule="exact" w:before="260" w:after="140"/>
        <w:pBdr>
          <w:left w:val="single" w:sz="14" w:space="6" w:color="B68E35"/>
        </w:pBdr>
      </w:pPr>
      <w:r>
        <w:t>一、特征纠缠不是一块静止背景</w:t>
      </w:r>
    </w:p>
    <w:p>
      <w:pPr>
        <w:pStyle w:val="ManuscriptBody"/>
        <w:keepNext w:val="0"/>
        <w:keepLines w:val="0"/>
        <w:widowControl/>
        <w:spacing w:line="398" w:lineRule="exact"/>
      </w:pPr>
      <w:r>
        <w:t>一间工作室有两张桌子，几名成员共同使用工具。桌上的纸看起来没有变化，周围的人也没有增加，但负责人宣布：“从现在起，每个人桌上的所有草稿都纳入成果考核。”这句话说出以后，草稿不再仅仅是正在被修改的材料，它也取得了能力证据的位置；旁边的同事不再只可能提供帮助，也可能成为评价的见证者；某次迟疑不再只是探索中的停顿，还可能被理解成进度落后。</w:t>
      </w:r>
    </w:p>
    <w:p>
      <w:pPr>
        <w:pStyle w:val="ManuscriptBody"/>
        <w:keepNext w:val="0"/>
        <w:keepLines w:val="0"/>
        <w:widowControl/>
        <w:spacing w:line="398" w:lineRule="exact"/>
      </w:pPr>
      <w:r>
        <w:t>这个工作室是构造案例。它揭示的不是某项制度必定带来何种心理效果，而是特征与位置怎样相互构成。若把E只理解为房间、人数、工具等静态背景，我们可能认为环境没有明显变化。可是，草稿、同事、时间与失败在活动中的意义已经被重新组织。参与者并非先以完整不变的身份存在，再由规则在他们之间画几条线；规则与既有实践共同参与了这些身份怎样显露。</w:t>
      </w:r>
    </w:p>
    <w:p>
      <w:pPr>
        <w:pStyle w:val="ManuscriptBody"/>
        <w:keepNext w:val="0"/>
        <w:keepLines w:val="0"/>
        <w:widowControl/>
        <w:spacing w:line="398" w:lineRule="exact"/>
      </w:pPr>
      <w:r>
        <w:t>所谓特征纠缠，关注的正是这种构成性参与。一个人之所以在此时成为学生、评审者、合作者或被观察者，不仅因为他的身份证明，还因为具体活动中的期待、权限、回应和后果。相同的人可以在不同发生中取得不同位置，相同的材料也可以成为不同对象。E因此不能只在论证结尾以“还应考虑背景因素”的方式附加进去。</w:t>
      </w:r>
    </w:p>
    <w:p>
      <w:pPr>
        <w:pStyle w:val="ManuscriptBody"/>
        <w:keepNext w:val="0"/>
        <w:keepLines w:val="0"/>
        <w:widowControl/>
        <w:spacing w:line="398" w:lineRule="exact"/>
      </w:pPr>
      <w:r>
        <w:t>不过，不能把“所有东西相互影响”当作E的完整解释。一个无限扩大的因素清单没有自动提供机制。我们需要指出哪些特征在本次发生中互相构成，改变其中某种安排后，哪些位置与显露随之改变。工作室的例子中，重要的不是列出桌子颜色和窗外天气，而是草稿被赋予考核作用，进而改变了谁能以何种理由观看、询问和使用它。</w:t>
      </w:r>
    </w:p>
    <w:p>
      <w:pPr>
        <w:pStyle w:val="ManuscriptBody"/>
        <w:keepNext w:val="0"/>
        <w:keepLines w:val="0"/>
        <w:widowControl/>
        <w:spacing w:line="398" w:lineRule="exact"/>
      </w:pPr>
      <w:r>
        <w:t>这种变化也可能有正当目的。负责人希望了解进度，团队需要合理安排共同工具，合作项目不能完全没有可见过程。但正当目的不自动说明所有草稿都必须纳入同一种考核。可以公开与共同任务直接相关的阶段结果，也可以允许个人保留不属于交付范围的探索。E的分析使我们看见安排可以被重新组织，而不是只有全面公开和完全放任两种选择。</w:t>
      </w:r>
    </w:p>
    <w:p>
      <w:pPr>
        <w:pStyle w:val="ManuscriptBody"/>
        <w:keepNext w:val="0"/>
        <w:keepLines w:val="0"/>
        <w:widowControl/>
        <w:spacing w:line="398" w:lineRule="exact"/>
      </w:pPr>
      <w:r>
        <w:t>若负责人改变规则：“只检查已承诺的阶段交付，私人探索不进入个人排名”，并提供实际的存放与访问限制，工作室的发生条件又会变化。纸仍然是那些纸，同事仍然是那些同事，但观看的资格、材料的作用以及成员对后续回应的预期，取得了不同规定。保护因此不是在全部发生完成以后才加上一句尊重，而可以参与活动怎样成立。</w:t>
      </w:r>
    </w:p>
    <w:p>
      <w:pPr>
        <w:pStyle w:val="ManuscriptBody"/>
        <w:keepNext w:val="0"/>
        <w:keepLines w:val="0"/>
        <w:widowControl/>
        <w:spacing w:line="398" w:lineRule="exact"/>
      </w:pPr>
      <w:r>
        <w:t>当然，一句新规则不足以保证新的E已经稳定。若考核者仍然偷偷使用私人草稿，或成员不知道范围如何区分，原来的压力可能继续存在。需要检查规则、技术、习惯和实际后果是否相互支持。E不是文件上的宣言，也不是任何一位参与者的主观感受，而是这些特征在具体发生中的纠缠。它的改变必须在实际活动中被辨认。</w:t>
      </w:r>
    </w:p>
    <w:p>
      <w:pPr>
        <w:pStyle w:val="Heading3"/>
        <w:spacing w:line="380" w:lineRule="exact" w:before="260" w:after="140"/>
        <w:pBdr>
          <w:left w:val="single" w:sz="14" w:space="6" w:color="B68E35"/>
        </w:pBdr>
      </w:pPr>
      <w:r>
        <w:t>二、公共材料怎样参与私人发生</w:t>
      </w:r>
    </w:p>
    <w:p>
      <w:pPr>
        <w:pStyle w:val="ManuscriptBody"/>
        <w:keepNext w:val="0"/>
        <w:keepLines w:val="0"/>
        <w:widowControl/>
        <w:spacing w:line="398" w:lineRule="exact"/>
      </w:pPr>
      <w:r>
        <w:t>工作室的成员都阅读同一本公开手册。手册给出一种常用做法，其中一位成员林澈却在自己的项目里遇到例外：规定的尺寸无法满足一个特殊用途。他重新安排材料，试着缩短某个部件，失败后又改变连接方式。这次探索使用了公共知识和共同工具，却不只是把手册中的现成方案复制到作品上。</w:t>
      </w:r>
    </w:p>
    <w:p>
      <w:pPr>
        <w:pStyle w:val="ManuscriptBody"/>
        <w:keepNext w:val="0"/>
        <w:keepLines w:val="0"/>
        <w:widowControl/>
        <w:spacing w:line="398" w:lineRule="exact"/>
      </w:pPr>
      <w:r>
        <w:t>公共材料在这里有多重作用。它提供了可以开始的做法，也提供了失败能够被辨认的参照；它的语言帮助林澈提出问题，又可能限制他只在既有分类中寻找答案。林澈的具体用途、已经形成的手感、同事的一句提醒，与手册中的规定共同参与下一步。所谓“我的方法”，不是从完全无公共来源的空白中出现，而是在这些纠缠中取得个体性的发生。</w:t>
      </w:r>
    </w:p>
    <w:p>
      <w:pPr>
        <w:pStyle w:val="ManuscriptBody"/>
        <w:keepNext w:val="0"/>
        <w:keepLines w:val="0"/>
        <w:widowControl/>
        <w:spacing w:line="398" w:lineRule="exact"/>
      </w:pPr>
      <w:r>
        <w:t>如果有人据此说：“你的一切都来自我们，所以你的一切都应该由我们决定”，他就从来源判断跳到了处分判断。前者说明共同条件参与了发生，后者规定谁能够决定开放与使用。两者之间需要规范理由，不能仅凭因果或构成上的参与直接推出。否则，凡是使用公共语言的人，都将失去保留任何私人思想的可能。</w:t>
      </w:r>
    </w:p>
    <w:p>
      <w:pPr>
        <w:pStyle w:val="ManuscriptBody"/>
        <w:keepNext w:val="0"/>
        <w:keepLines w:val="0"/>
        <w:widowControl/>
        <w:spacing w:line="398" w:lineRule="exact"/>
      </w:pPr>
      <w:r>
        <w:t>反过来，林澈也不能说：“既然这是我的发生，手册、工具和同事的帮助就都只属于我。”共同参与不能自动吞并个体性，个体性也不能抹掉共同参与。公共知识仍然可以被其他人使用，共同工具仍然需要按约定分配，同事作出的实际贡献也应被认真说明。保护私人探索不意味着把所有投入归零，再从零开始主张独占。</w:t>
      </w:r>
    </w:p>
    <w:p>
      <w:pPr>
        <w:pStyle w:val="ManuscriptBody"/>
        <w:keepNext w:val="0"/>
        <w:keepLines w:val="0"/>
        <w:widowControl/>
        <w:spacing w:line="398" w:lineRule="exact"/>
      </w:pPr>
      <w:r>
        <w:t>因此，本书在这里需要两条同时成立的规范前提：个人的发生不应因存在共同来源而被无限征用；共同来源与他人的真实贡献也不应被个人的发生名义抹除。两条前提不是从字母E中自动演绎出来的，它们表达本书对多个主体应当得到相互承认的基本要求。E的分析帮助我们看见参与怎样发生，规范前提则约束参与如何被转化为权限。</w:t>
      </w:r>
    </w:p>
    <w:p>
      <w:pPr>
        <w:pStyle w:val="ManuscriptBody"/>
        <w:keepNext w:val="0"/>
        <w:keepLines w:val="0"/>
        <w:widowControl/>
        <w:spacing w:line="398" w:lineRule="exact"/>
      </w:pPr>
      <w:r>
        <w:t>在林澈的案例中，可以形成一个具体安排。共同手册继续向所有成员开放；公共设备按共同规则使用；林澈尚未承诺交付的私人探索可以保留；若他利用同事参与完成的部分对外服务，则需要说明贡献与使用范围。这个安排不要求把所有知识都贴上单一的“公共”或“私人”标签，而是区分不同发生、不同材料以及不同承诺。</w:t>
      </w:r>
    </w:p>
    <w:p>
      <w:pPr>
        <w:pStyle w:val="ManuscriptBody"/>
        <w:keepNext w:val="0"/>
        <w:keepLines w:val="0"/>
        <w:widowControl/>
        <w:spacing w:line="398" w:lineRule="exact"/>
      </w:pPr>
      <w:r>
        <w:t>这样的区分可能增加工作量。确定某份笔记属于私人探索还是共同项目，并不总是容易。可是，困难不应被用来支持某一方取得无限权力。可以通过事先明确项目边界、保留重要版本与允许争议复核降低混淆；仍然无法辨认的部分，则需承认证据不足。便利不能自动成为把所有私人发生纳入共同占有的理由，也不能成为拒绝所有共同核验的理由。</w:t>
      </w:r>
    </w:p>
    <w:p>
      <w:pPr>
        <w:pStyle w:val="ManuscriptBody"/>
        <w:keepNext w:val="0"/>
        <w:keepLines w:val="0"/>
        <w:widowControl/>
        <w:spacing w:line="398" w:lineRule="exact"/>
      </w:pPr>
      <w:r>
        <w:t>还要看到，公共材料进入私人发生，并不是单向流动的终点。林澈可以把经过验证的一部分方法公开，帮助别人提出新问题；别人使用后发现新的例外，也可能成为他的下一次差异来源。公共与私人在此可以彼此支持。隐私保护不要求切断这种往来，而是要求每一次转换具有可以说明的参与与开放安排。</w:t>
      </w:r>
    </w:p>
    <w:p>
      <w:pPr>
        <w:pStyle w:val="Heading3"/>
        <w:spacing w:line="380" w:lineRule="exact" w:before="260" w:after="140"/>
        <w:pBdr>
          <w:left w:val="single" w:sz="14" w:space="6" w:color="B68E35"/>
        </w:pBdr>
      </w:pPr>
      <w:r>
        <w:t>三、共同来源与处分边界</w:t>
      </w:r>
    </w:p>
    <w:p>
      <w:pPr>
        <w:pStyle w:val="ManuscriptBody"/>
        <w:keepNext w:val="0"/>
        <w:keepLines w:val="0"/>
        <w:widowControl/>
        <w:spacing w:line="398" w:lineRule="exact"/>
      </w:pPr>
      <w:r>
        <w:t>为了进一步辨认处分问题，可以把一项知识服务分成四种不同来路：公开可用的材料，个人既有的私人探索，共同项目中新形成的内容，以及使用者为获得服务提供的私人资料。这不是一份适用于所有制度的法律分类，而是本章为分析设计的工作区分。它使我们能够逐项追问：谁贡献了什么，哪些内容已经对谁开放，后续使用是否超出了原来的范围。</w:t>
      </w:r>
    </w:p>
    <w:p>
      <w:pPr>
        <w:pStyle w:val="ManuscriptBody"/>
        <w:keepNext w:val="0"/>
        <w:keepLines w:val="0"/>
        <w:widowControl/>
        <w:spacing w:line="398" w:lineRule="exact"/>
      </w:pPr>
      <w:r>
        <w:t>设想林澈用公共手册中的方法，加上自己的调整，为一位使用者制作一个方案。使用者提供了自己的需求与未公开的工作记录。最终方案的形成，既依赖公共材料，也依赖服务者的个体性发生，还依赖使用者的私人内容。若服务者把全部交互记录直接收入自己的知识库并用于其他客户，就可能在保护自己的同时取消了使用者的边界。</w:t>
      </w:r>
    </w:p>
    <w:p>
      <w:pPr>
        <w:pStyle w:val="ManuscriptBody"/>
        <w:keepNext w:val="0"/>
        <w:keepLines w:val="0"/>
        <w:widowControl/>
        <w:spacing w:line="398" w:lineRule="exact"/>
      </w:pPr>
      <w:r>
        <w:t>使用者也不能因方案针对自己，便主张服务者过去形成的全部方法都应该交出。对外交付可以约定必须说明哪些依据、允许怎样使用结果、怎样检验适用性；但一次服务不自动变成整个发生能力的转让。两边都需要受到约束：服务者不能无限再利用使用者的资料，使用者也不能从有限付费推出对服务者全部私人发生的占有。</w:t>
      </w:r>
    </w:p>
    <w:p>
      <w:pPr>
        <w:pStyle w:val="ManuscriptBody"/>
        <w:keepNext w:val="0"/>
        <w:keepLines w:val="0"/>
        <w:widowControl/>
        <w:spacing w:line="398" w:lineRule="exact"/>
      </w:pPr>
      <w:r>
        <w:t>这时，“大家共同创造了价值”是一句真实可能成立、却不够充分的话。共同创造不能回答具体的权限分配。若不进一步区分对象，最强的一方往往可以借共同名义定义“大家”的利益，而较弱的一方只剩下贡献事实。E的分析应当把不同主体如何进入、怎样承受后果、哪些选择能够实际提出说明清楚，不能以整体性的名义遮蔽不对称。</w:t>
      </w:r>
    </w:p>
    <w:p>
      <w:pPr>
        <w:pStyle w:val="ManuscriptBody"/>
        <w:keepNext w:val="0"/>
        <w:keepLines w:val="0"/>
        <w:widowControl/>
        <w:spacing w:line="398" w:lineRule="exact"/>
      </w:pPr>
      <w:r>
        <w:t>同样，“这是我自己辛苦形成的方法”也不足以结束讨论。若方法的一部分直接来自他人未同意转用的私人资料，辛苦并不能自动消除来源边界。个体性不是一种能够洗去所有历史约束的炼金术。真正的私人发生保护，应当承认其他主体也有“我和自己”的场，而不只把他们视为我的特征纠缠中的可任意使用因素。</w:t>
      </w:r>
    </w:p>
    <w:p>
      <w:pPr>
        <w:pStyle w:val="ManuscriptBody"/>
        <w:keepNext w:val="0"/>
        <w:keepLines w:val="0"/>
        <w:widowControl/>
        <w:spacing w:line="398" w:lineRule="exact"/>
      </w:pPr>
      <w:r>
        <w:t>由此，本书提出一项对称性检验：一个人要求别人怎样尊重自己的发生边界，应当同时说明自己怎样尊重参与者的同类边界。对称不要求各方拥有完全相同的功能或获得相同报酬，而要求没有一方仅因技术、组织或解释上的优势，便无需说明其扩大使用的理由。它是一项规范要求，不是对现实权力已经平等的描述。</w:t>
      </w:r>
    </w:p>
    <w:p>
      <w:pPr>
        <w:pStyle w:val="ManuscriptBody"/>
        <w:keepNext w:val="0"/>
        <w:keepLines w:val="0"/>
        <w:widowControl/>
        <w:spacing w:line="398" w:lineRule="exact"/>
      </w:pPr>
      <w:r>
        <w:t>在操作层面，这项检验可以转成几个具体问题。服务者是否只取得完成当前任务所需的内容？需要保留反馈时，是否说明用途与范围？使用者能否选择不把个人经历加入通用服务？共同项目结束以后，哪些材料可以继续使用，哪些需要另行约定？这些问题没有保证一切争议消失，却能使“共同贡献”不再成为一个无法质疑的总称。</w:t>
      </w:r>
    </w:p>
    <w:p>
      <w:pPr>
        <w:pStyle w:val="ManuscriptBody"/>
        <w:keepNext w:val="0"/>
        <w:keepLines w:val="0"/>
        <w:widowControl/>
        <w:spacing w:line="398" w:lineRule="exact"/>
      </w:pPr>
      <w:r>
        <w:t>这里也要接受一个反对：逐项协商可能成本很高。对此，不必要求每个微小动作都重新谈判，而可以形成清楚、有限、可理解的默认安排，将重要用途变化单独提出。默认规则的价值在于减少负担，而不在于趁参与者无暇细读时取得无限授权。低成本与尊重边界应当一起设计，不能预先认定二者必然冲突。</w:t>
      </w:r>
    </w:p>
    <w:p>
      <w:pPr>
        <w:pStyle w:val="Heading3"/>
        <w:spacing w:line="380" w:lineRule="exact" w:before="260" w:after="140"/>
        <w:pBdr>
          <w:left w:val="single" w:sz="14" w:space="6" w:color="B68E35"/>
        </w:pBdr>
      </w:pPr>
      <w:r>
        <w:t>四、他人的个体性怎样同时受到保护</w:t>
      </w:r>
    </w:p>
    <w:p>
      <w:pPr>
        <w:pStyle w:val="ManuscriptBody"/>
        <w:keepNext w:val="0"/>
        <w:keepLines w:val="0"/>
        <w:widowControl/>
        <w:spacing w:line="398" w:lineRule="exact"/>
      </w:pPr>
      <w:r>
        <w:t>一种以“我”为核心的理论，最容易受到的质疑是：它会不会只是把自利包装成新的哲学？若每个人都把对自己有利的内容称为私人发生，把需要别人提供的内容称为共同资源，那么我经济确实可能成为相互索取、单向保留的安排。回应这种质疑，不能只重复“真正的我不会如此”，而要给出能够约束具体行为的结构。</w:t>
      </w:r>
    </w:p>
    <w:p>
      <w:pPr>
        <w:pStyle w:val="ManuscriptBody"/>
        <w:keepNext w:val="0"/>
        <w:keepLines w:val="0"/>
        <w:widowControl/>
        <w:spacing w:line="398" w:lineRule="exact"/>
      </w:pPr>
      <w:r>
        <w:t>从前面的分析出发，约束首先在于多重主体位置不能被一个总称取消。林澈有自己的方法发生，使用者有自己的需求理解，同事有自己的贡献与后续问题。即使他们参与同一服务，也并非只有一个中心有资格说“我的”。对外安排必须使相关主体能够就涉及自身的部分提出边界，而不由服务者代表所有人决定什么可以留下、什么可以传播。</w:t>
      </w:r>
    </w:p>
    <w:p>
      <w:pPr>
        <w:pStyle w:val="ManuscriptBody"/>
        <w:keepNext w:val="0"/>
        <w:keepLines w:val="0"/>
        <w:widowControl/>
        <w:spacing w:line="398" w:lineRule="exact"/>
      </w:pPr>
      <w:r>
        <w:t>其次，拒绝应当针对具体转换，而不是无限接管其他人的活动。使用者可以拒绝将私人记录用于别的客户，但不能当然要求服务者忘记所有公开的一般知识；服务者可以保留私人研究笔记，却不能以此禁止使用者理解已经交付的方案。对任何一方而言，保护范围都需要与实际发生的连续性、既有承诺和他人独立位置相联系。</w:t>
      </w:r>
    </w:p>
    <w:p>
      <w:pPr>
        <w:pStyle w:val="ManuscriptBody"/>
        <w:keepNext w:val="0"/>
        <w:keepLines w:val="0"/>
        <w:widowControl/>
        <w:spacing w:line="398" w:lineRule="exact"/>
      </w:pPr>
      <w:r>
        <w:t>第三，对共同成果可以建立与私人探索不同的治理安排。若几个人明确参与一项共同研究，他们可以事先说明共同材料怎样使用、何种公开需要协商、个别成员另行形成的私人探索如何处理。共同发生不必因个人边界而被取消，个人边界也不必因参加共同研究而全部归零。关键是不能把共同体的范围无限扩大到成员所有未来活动。</w:t>
      </w:r>
    </w:p>
    <w:p>
      <w:pPr>
        <w:pStyle w:val="ManuscriptBody"/>
        <w:keepNext w:val="0"/>
        <w:keepLines w:val="0"/>
        <w:widowControl/>
        <w:spacing w:line="398" w:lineRule="exact"/>
      </w:pPr>
      <w:r>
        <w:t>一个构造的冲突可以检验这些要求。林澈与同事共同设计了一种方案，两人同意只在一个示范项目中使用。后来林澈发现它可以用于自己的服务，便准备直接发布。即使他在调整中加入了新的个人理解，原有共同部分也没有自动消失。新的发生可以形成新的贡献，却不能抹去此前明确约定的使用边界。这里需要重新协商，而不是宣布一切已被个人重新发生，因此不再相关。</w:t>
      </w:r>
    </w:p>
    <w:p>
      <w:pPr>
        <w:pStyle w:val="ManuscriptBody"/>
        <w:keepNext w:val="0"/>
        <w:keepLines w:val="0"/>
        <w:widowControl/>
        <w:spacing w:line="398" w:lineRule="exact"/>
      </w:pPr>
      <w:r>
        <w:t>反过来，假设同事因为共同做过这个项目，就要求查看林澈以后所有相关笔记，也超出了原来的参与。题目相近不等于所有未来发生都成为共同成果。可以要求说明是否使用了受约束的共同材料，但不能把说明扩大为永久观察一个人的知识活动。双方都应当接受有限核验，而不是让怀疑自动获得全部进入权。</w:t>
      </w:r>
    </w:p>
    <w:p>
      <w:pPr>
        <w:pStyle w:val="ManuscriptBody"/>
        <w:keepNext w:val="0"/>
        <w:keepLines w:val="0"/>
        <w:widowControl/>
        <w:spacing w:line="398" w:lineRule="exact"/>
      </w:pPr>
      <w:r>
        <w:t>这些冲突表明，个体性保护需要一种有边界的共同支持。某些争议由直接协商解决，某些需要受托核验，某些只能在证据不足的条件下保留不确定性。没有一项程序能够保证绝对公正，但程序可以减少单方任意裁定，使受影响者能够理解理由并提出复议。共同体在这里的任务不是占有全部发生，而是维护不同发生可以继续共存的条件。</w:t>
      </w:r>
    </w:p>
    <w:p>
      <w:pPr>
        <w:pStyle w:val="ManuscriptBody"/>
        <w:keepNext w:val="0"/>
        <w:keepLines w:val="0"/>
        <w:widowControl/>
        <w:spacing w:line="398" w:lineRule="exact"/>
      </w:pPr>
      <w:r>
        <w:t>还要处理更深的依赖：某些参与者没有资源建立自己的私人工作空间。如果保护完全依靠个人购买，就可能只让已经有条件的人保有边界。共同体可以提供基本的受约束工具、明确的默认规则与可用的支持渠道，使个体性不以脱离共同条件为前提。这是规范设计方向，不是宣称任何公共服务自然可信；共同提供者同样需要受到访问与使用限制。</w:t>
      </w:r>
    </w:p>
    <w:p>
      <w:pPr>
        <w:pStyle w:val="ManuscriptBody"/>
        <w:keepNext w:val="0"/>
        <w:keepLines w:val="0"/>
        <w:widowControl/>
        <w:spacing w:line="398" w:lineRule="exact"/>
      </w:pPr>
      <w:r>
        <w:t>因此，共同支持与共同占有并不是同义词。提供教育不必占有学生全部思考，提供工具不必占有使用者全部探索，提供组织条件不必占有成员全部未来方法。提供者可以提出与实际服务相关的合理要求，但要求的范围需要说明。正是这种范围，使共同条件能够成为“我”诞生的支持，而不是以支持之名取消“我”的理由。</w:t>
      </w:r>
    </w:p>
    <w:p>
      <w:pPr>
        <w:pStyle w:val="ManuscriptBody"/>
        <w:keepNext w:val="0"/>
        <w:keepLines w:val="0"/>
        <w:widowControl/>
        <w:spacing w:line="398" w:lineRule="exact"/>
      </w:pPr>
      <w:r>
        <w:t>在SDE语言中，这不是把个体性从E中拔出来，而是在E中重新组织参与与约束。隐私保护并不要求我的发生与别人没有共同性；它要求共同性不能被未经论证地转换为无限处分。这个判断一方面承认纠缠的构成作用，另一方面拒绝从构成事实直接推出支配权力。两方面必须同时保留，才能避免孤立主义与共同体吞并这两个极端。</w:t>
      </w:r>
    </w:p>
    <w:p>
      <w:pPr>
        <w:pStyle w:val="ManuscriptBody"/>
        <w:keepNext w:val="0"/>
        <w:keepLines w:val="0"/>
        <w:widowControl/>
        <w:spacing w:line="398" w:lineRule="exact"/>
      </w:pPr>
      <w:r>
        <w:t>本章最后可以回到工作室的那条规则。负责人需要了解共同任务的进展，成员需要保留私人探索，同事需要其贡献得到说明，使用者需要其资料不被任意转用。这些要求并非注定相互排斥。通过区分任务、材料、参与位置与用途，工作室可以形成一种支持多方继续发生的安排。它未必最省事，却比“所有东西都属于我们”更能够说明每一种进入的理由。</w:t>
      </w:r>
    </w:p>
    <w:p>
      <w:pPr>
        <w:pStyle w:val="ManuscriptBody"/>
        <w:keepNext w:val="0"/>
        <w:keepLines w:val="0"/>
        <w:widowControl/>
        <w:spacing w:line="398" w:lineRule="exact"/>
      </w:pPr>
      <w:r>
        <w:t>E的分析因此为隐私提供了一个重要但不充分的基础：它让我们看到保护条件怎样参与主体、材料与权限的形成。至于某种安排是否真能维持边界，仍需考察具体差异序列与显露；至于某项限制是否正当，还需规范理由。下一章将把三者放在同一案例中，检验三方程是否真正帮助我们看见单向信息模型容易漏掉的东西。</w:t>
      </w:r>
    </w:p>
    <w:p>
      <w:bookmarkStart w:id="22" w:name="ch10"/>
      <w:pPr>
        <w:pStyle w:val="Heading2"/>
        <w:spacing w:line="540" w:lineRule="exact" w:before="320" w:after="400"/>
      </w:pPr>
      <w:bookmarkEnd w:id="22"/>
      <w:r>
        <w:rPr>
          <w:rFonts w:ascii="Noto Sans CJK SC" w:hAnsi="Noto Sans CJK SC" w:eastAsia="Noto Sans CJK SC" w:cs="Noto Sans CJK SC"/>
          <w:b/>
          <w:color w:val="B68E35"/>
          <w:sz w:val="21"/>
          <w:szCs w:val="21"/>
        </w:rPr>
        <w:t>第10章</w:t>
        <w:br/>
      </w:r>
      <w:r>
        <w:rPr>
          <w:rFonts w:ascii="Noto Serif CJK SC" w:hAnsi="Noto Serif CJK SC" w:eastAsia="Noto Serif CJK SC" w:cs="Noto Serif CJK SC"/>
          <w:b/>
          <w:color w:val="1E2D50"/>
          <w:sz w:val="34"/>
          <w:szCs w:val="34"/>
        </w:rPr>
        <w:t>三方程：隐私如何形成、维持与受挫？</w:t>
      </w:r>
    </w:p>
    <w:p>
      <w:pPr>
        <w:pStyle w:val="Heading3"/>
        <w:spacing w:line="380" w:lineRule="exact" w:before="260" w:after="140"/>
        <w:pBdr>
          <w:left w:val="single" w:sz="14" w:space="6" w:color="B68E35"/>
        </w:pBdr>
      </w:pPr>
      <w:r>
        <w:t>一、三式首先要求我们不要漏掉什么</w:t>
      </w:r>
    </w:p>
    <w:p>
      <w:pPr>
        <w:pStyle w:val="ManuscriptBody"/>
        <w:keepNext w:val="0"/>
        <w:keepLines w:val="0"/>
        <w:widowControl/>
      </w:pPr>
      <w:r>
        <w:t>S＝F(D，E)，D＝G(S，E)，E＝H(S，D)。本书采用这三式表达显露、差异序列与特征纠缠的互相发生。[1]三式不是某个现实平台的运算公式，也不是已经估计出参数的因果模型。它们首先规定三个不能互相替代的分析方向：显露怎样取得其形态，显露怎样参与下一步差异，以及显露与差异怎样改变发生的构成条件。</w:t>
      </w:r>
    </w:p>
    <w:p>
      <w:pPr>
        <w:pStyle w:val="ManuscriptBody"/>
        <w:keepNext w:val="0"/>
        <w:keepLines w:val="0"/>
        <w:widowControl/>
      </w:pPr>
      <w:r>
        <w:t>如果三式只是在原来的故事里分别标出三个字母，就没有完成理论工作。一份关于隐私的普通叙述，本来就可以提到内容、行为和情境。本章必须更具体地说明：沿一个方向分析时看见了什么，补入另一个方向后又出现什么问题；删去某个方向，究竟会把哪一项实际变化误认成没有发生。</w:t>
      </w:r>
    </w:p>
    <w:p>
      <w:pPr>
        <w:pStyle w:val="ManuscriptBody"/>
        <w:keepNext w:val="0"/>
        <w:keepLines w:val="0"/>
        <w:widowControl/>
      </w:pPr>
      <w:r>
        <w:t>这也意味着，不能把F、G、H当作同一函数的三个写法。它们并不保证相互可逆。知道某种显露，不一定能够唯一还原其全部差异序列和特征纠缠；观察到行为改变，也不一定能唯一推出是什么安排造成的。若直接从一个S反推某个确定的内在原因，再把这个反推当成当事人的真实自我，便违背了本书对不同发生的区分。</w:t>
      </w:r>
    </w:p>
    <w:p>
      <w:pPr>
        <w:pStyle w:val="ManuscriptBody"/>
        <w:keepNext w:val="0"/>
        <w:keepLines w:val="0"/>
        <w:widowControl/>
      </w:pPr>
      <w:r>
        <w:t>三方程也不自动提供价值判断。某种公开可能使差异序列更快收敛，却不因此当然正当；某项保护可能维持了个体性，却没有改善对外交付。机制解释、效果检验与规范论证必须分别成立。我们的目标不是从三行符号直接推出一部宪法，而是用它们辨认构成条件，再为具体制度提出独立理由。</w:t>
      </w:r>
    </w:p>
    <w:p>
      <w:pPr>
        <w:pStyle w:val="ManuscriptBody"/>
        <w:keepNext w:val="0"/>
        <w:keepLines w:val="0"/>
        <w:widowControl/>
      </w:pPr>
      <w:r>
        <w:t>本章沿用导论中林岚的教学笔记，但把过程展开为一项完整思想实验。所有人物、系统和结果均由本书构造；我们不把其中的分支写成已经发生的教育研究。案例的价值，是让读者能够检查推导是否一致，并指出哪里还需要事实证据，而不是让一个故事替理论取得经验上的胜利。</w:t>
      </w:r>
    </w:p>
    <w:p>
      <w:pPr>
        <w:pStyle w:val="ManuscriptBody"/>
        <w:keepNext w:val="0"/>
        <w:keepLines w:val="0"/>
        <w:widowControl/>
      </w:pPr>
      <w:r>
        <w:t>设定初始活动为：林岚在一次共同教研后，借助个人笔记与AI分析继续思考“表达训练是否覆盖全部学习发生”。系统约定，个人探索默认不进入团队评审，只有她明确选入的表达才进入共同讨论。学生提供的个别学习材料另有范围，不因进入她的工作流程就被允许公开。这个初始安排已经包含三方权益，不能只围绕教师一个人的便利来判断。</w:t>
      </w:r>
    </w:p>
    <w:p>
      <w:pPr>
        <w:pStyle w:val="Heading3"/>
        <w:spacing w:line="380" w:lineRule="exact" w:before="260" w:after="140"/>
        <w:pBdr>
          <w:left w:val="single" w:sz="14" w:space="6" w:color="B68E35"/>
        </w:pBdr>
      </w:pPr>
      <w:r>
        <w:t>二、第一式：显露怎样由差异与纠缠共同发生</w:t>
      </w:r>
    </w:p>
    <w:p>
      <w:pPr>
        <w:pStyle w:val="ManuscriptBody"/>
        <w:keepNext w:val="0"/>
        <w:keepLines w:val="0"/>
        <w:widowControl/>
      </w:pPr>
      <w:r>
        <w:t>最初的S是一种不稳定的疑问：有些沉默是否不等于缺乏表达能力？它不是从学生身上直接摘下来的事实，也不是林岚凭空拥有的天赋洞察。它与共同讨论中的分类、她回想的个别问题、已经使用的教学方法，以及她对学生表达的期待相互纠缠，又通过比较两种解释的差异取得显露。第一式要求我们把这些参与说清楚。</w:t>
      </w:r>
    </w:p>
    <w:p>
      <w:pPr>
        <w:pStyle w:val="ManuscriptBody"/>
        <w:keepNext w:val="0"/>
        <w:keepLines w:val="0"/>
        <w:widowControl/>
      </w:pPr>
      <w:r>
        <w:t>在这个阶段，至少有三种不同显露需要分开。学生有自己的学习发生，林岚形成了关于学习的教师理解，团队则可能形成共同教学判断。它们可以彼此影响，但不是同一个S在三个地方存放。教师能够形成问题，不等于她直接拥有学生全部自我世界；团队能够评价教学方法，也不等于它自动进入教师全部私人探索。</w:t>
      </w:r>
    </w:p>
    <w:p>
      <w:pPr>
        <w:pStyle w:val="ManuscriptBody"/>
        <w:keepNext w:val="0"/>
        <w:keepLines w:val="0"/>
        <w:widowControl/>
      </w:pPr>
      <w:r>
        <w:t>林岚把疑问写成两个版本。版本甲认为学生需要更多表达机会，版本乙认为某些探索需要暂缓共同表达。两种版本暂时都只是待检验解释。AI帮助列出可能反例：沉默也可能来自没有理解，过度保护也可能使困难不被发现。由此，林岚没有立即选择一个更动听的结论，而把问题改为：怎样区分不同沉默，并使学生能够在不必全部暴露的前提下获得帮助？</w:t>
      </w:r>
    </w:p>
    <w:p>
      <w:pPr>
        <w:pStyle w:val="ManuscriptBody"/>
        <w:keepNext w:val="0"/>
        <w:keepLines w:val="0"/>
        <w:widowControl/>
      </w:pPr>
      <w:r>
        <w:t>这里显露发生了变化，不只是篇幅增加。问题的对象从“是否鼓励表达”转为“怎样辨认发生并安排不同表达方式”。其D包含解释之间的差异、对反例的回应和问题的重新表述；其E包含教师与学生的位置、评价方式、工具回应与既有课堂习惯。若只说AI输出了一段更好的文字，我们就把知识发生的对象缩成了外部可见的文本质量。</w:t>
      </w:r>
    </w:p>
    <w:p>
      <w:pPr>
        <w:pStyle w:val="ManuscriptBody"/>
        <w:keepNext w:val="0"/>
        <w:keepLines w:val="0"/>
        <w:widowControl/>
      </w:pPr>
      <w:r>
        <w:t>私人边界也参与了这一显露。林岚知道这些试探暂不直接进入团队考核，可以明确写出自己可能误解学生的地方。我们不能从设定推出她必定更诚实或更有创造力，但可以看见，表达一项未成熟疑问与立即承担公共主张，被安排为不同活动。这个区分构成一种可能的支持条件，需要在现实研究中进一步检验。</w:t>
      </w:r>
    </w:p>
    <w:p>
      <w:pPr>
        <w:pStyle w:val="ManuscriptBody"/>
        <w:keepNext w:val="0"/>
        <w:keepLines w:val="0"/>
        <w:widowControl/>
      </w:pPr>
      <w:r>
        <w:t>第一式还提醒我们，同一种最终表述可能来自不同发生。另一位教师可以照抄“保护学生的私人探索”这句话，却没有改变任何判断方式；也可以独立从另一些材料走到相近问题。文本相同不保证知识发生相同，文本不同也不保证出现了新知识。因此，本书对“我的知识”的分析不能只依靠结果相似度，也不能从差异词汇直接宣布创新。</w:t>
      </w:r>
    </w:p>
    <w:p>
      <w:pPr>
        <w:pStyle w:val="ManuscriptBody"/>
        <w:keepNext w:val="0"/>
        <w:keepLines w:val="0"/>
        <w:widowControl/>
      </w:pPr>
      <w:r>
        <w:t>在隐私判断上，这一方向完成的工作是辨认开放对象及其构成。林岚的私人问题在什么活动中出现，哪些学生内容参与了它，哪一部分准备向团队表达，哪些仍然保留？这些问题明确以后，才能讨论谁可以请求进入以及进入的范围。若不先辨认对象，保护就很容易在“全部是我的”与“全部来自我们”之间摇摆。</w:t>
      </w:r>
    </w:p>
    <w:p>
      <w:pPr>
        <w:pStyle w:val="Heading3"/>
        <w:spacing w:line="380" w:lineRule="exact" w:before="260" w:after="140"/>
        <w:pBdr>
          <w:left w:val="single" w:sz="14" w:space="6" w:color="B68E35"/>
        </w:pBdr>
      </w:pPr>
      <w:r>
        <w:t>三、第二式：显露怎样改写下一步差异</w:t>
      </w:r>
    </w:p>
    <w:p>
      <w:pPr>
        <w:pStyle w:val="ManuscriptBody"/>
        <w:keepNext w:val="0"/>
        <w:keepLines w:val="0"/>
        <w:widowControl/>
      </w:pPr>
      <w:r>
        <w:t>问题改写之后，林岚的下一步不再是搜索更多表达训练技巧，而是比较不同课堂参与方式。她准备一个自愿的匿名提问入口，又保留口头讨论和私人练习等不同选项。这里的安排只是思想实验中的设计，并不保证现实教育效果；它说明新的S怎样参与了D的改变。没有前面的新问题，这组行动未必成为当前需要考察的路径。</w:t>
      </w:r>
    </w:p>
    <w:p>
      <w:pPr>
        <w:pStyle w:val="ManuscriptBody"/>
        <w:keepNext w:val="0"/>
        <w:keepLines w:val="0"/>
        <w:widowControl/>
      </w:pPr>
      <w:r>
        <w:t>林岚也需要进一步问：匿名提问是否真的保护了学生，还是只是去掉姓名却保留足以识别个人的内容？私人练习是否可以得到帮助，还是变成无人回应的角落？这些新的差异来自初步安排与原先问题之间的落差。显露不是一次最终答案，而可能成为下一轮探索的入口。第二式使我们不把“已经说出了正确原则”误认为保护工作已经结束。</w:t>
      </w:r>
    </w:p>
    <w:p>
      <w:pPr>
        <w:pStyle w:val="ManuscriptBody"/>
        <w:keepNext w:val="0"/>
        <w:keepLines w:val="0"/>
        <w:widowControl/>
      </w:pPr>
      <w:r>
        <w:t>再构造一个外部变化。团队管理者看见林岚新提出的方案，称赞她“善于体谅学生”，并建议她公开全部探索过程作为示范。表面上，这是认可而不是惩罚；但它仍然可能改变D。林岚可能开始选择更符合这一形象的材料，避免保留与“体谅”不一致的疑问。她也可能不受影响，或借机会提出更清楚的边界。实际方向需要观察，不能由赞美或压力的名称预判。</w:t>
      </w:r>
    </w:p>
    <w:p>
      <w:pPr>
        <w:pStyle w:val="ManuscriptBody"/>
        <w:keepNext w:val="0"/>
        <w:keepLines w:val="0"/>
        <w:widowControl/>
      </w:pPr>
      <w:r>
        <w:t>这个分支说明，隐私风险不能只用负面评价解释。任何稳定的外部显露，只要参与组织下一步，都可能使主体更加依赖某种角色期待。问题不是所有角色期待都错误，而是主体是否能够继续检验它，是否能够保留与角色不一致的私人疑问，是否可以拒绝把全部探索变成维护形象的公开材料。</w:t>
      </w:r>
    </w:p>
    <w:p>
      <w:pPr>
        <w:pStyle w:val="ManuscriptBody"/>
        <w:keepNext w:val="0"/>
        <w:keepLines w:val="0"/>
        <w:widowControl/>
      </w:pPr>
      <w:r>
        <w:t>因此，检查保护是否有效，需要看后续实际发生。系统显示“私人笔记”，却在推荐团队示范材料时调用了其中的内容，边界就可能被绕过。林岚点击了拒绝，管理者仍然从另一个渠道取得同样材料，也不能因为拒绝按钮存在就记为保护成功。这里不是要求每次结果必须完全不同，而是检查预先规定的限制是否得到执行。</w:t>
      </w:r>
    </w:p>
    <w:p>
      <w:pPr>
        <w:pStyle w:val="ManuscriptBody"/>
        <w:keepNext w:val="0"/>
        <w:keepLines w:val="0"/>
        <w:widowControl/>
      </w:pPr>
      <w:r>
        <w:t>这一点也纠正旧稿中容易混淆的“下一次变没变”。后续决定不变，不一定说明保护失败；结果改变，也不一定说明限制已经执行。例如团队最终仍然决定保留原来的课堂方案，可能是因为其他证据足以支持；私人笔记是否被不当调用，应当另行检查。反过来，即使课堂安排改变，若改变过程中仍然无边界使用私人材料，也不能只凭结果好转认定保护成立。[2]</w:t>
      </w:r>
    </w:p>
    <w:p>
      <w:pPr>
        <w:pStyle w:val="ManuscriptBody"/>
        <w:keepNext w:val="0"/>
        <w:keepLines w:val="0"/>
        <w:widowControl/>
      </w:pPr>
      <w:r>
        <w:t>第二式因而完成一个独立任务：让我们检查显露怎样进入新的差异序列，避免把公开、同意、拒绝或修改都看成孤立动作。一个边界只有在相关后续活动中具有可辨认的作用，才不是纯粹标签。至于这种作用是否支持更好的知识与服务，还要进一步检验，不能把执行有效和价值有效合并为一个读数。</w:t>
      </w:r>
    </w:p>
    <w:p>
      <w:pPr>
        <w:pStyle w:val="Heading3"/>
        <w:spacing w:line="380" w:lineRule="exact" w:before="260" w:after="140"/>
        <w:pBdr>
          <w:left w:val="single" w:sz="14" w:space="6" w:color="B68E35"/>
        </w:pBdr>
      </w:pPr>
      <w:r>
        <w:t>四、第三式：新的显露与差异怎样改写E</w:t>
      </w:r>
    </w:p>
    <w:p>
      <w:pPr>
        <w:pStyle w:val="ManuscriptBody"/>
        <w:keepNext w:val="0"/>
        <w:keepLines w:val="0"/>
        <w:widowControl/>
      </w:pPr>
      <w:r>
        <w:t>林岚与团队经过讨论，形成新的工作约定：教案的正式论证可以共同审查，个人探索不自动成为示范材料；涉及学生的记录，只在明确范围内使用；需要公开案例时另行处理。这个约定如果进入实际工作，不只是改变一份文档的权限，也可能改变谁被理解为评审者、谁是受托参与者，以及什么材料具有共同交付的位置。</w:t>
      </w:r>
    </w:p>
    <w:p>
      <w:pPr>
        <w:pStyle w:val="ManuscriptBody"/>
        <w:keepNext w:val="0"/>
        <w:keepLines w:val="0"/>
        <w:widowControl/>
      </w:pPr>
      <w:r>
        <w:t>这就是第三式要求研究的方向。S和D不只是被既有条件决定，它们也可能参与重组后续条件。教师提出新的问题、团队经历一次边界冲突、成员学习区分私人探索与正式交付，这些变化可能使原来的共同习惯发生调整。E不再只是先放在舞台上的背景，而是能够在活动中被改变的构成性纠缠。</w:t>
      </w:r>
    </w:p>
    <w:p>
      <w:pPr>
        <w:pStyle w:val="ManuscriptBody"/>
        <w:keepNext w:val="0"/>
        <w:keepLines w:val="0"/>
        <w:widowControl/>
      </w:pPr>
      <w:r>
        <w:t>然而，不能只凭写下一份约定，就宣布E已经改变。若实际考核仍奖励公开最多的人，拒绝公开者仍被视为不合作，技术接口又无法区分材料范围，那么书面规则与其他条件可能互相抵消。需要看制度、工具、理解和后果是否形成足够一致的支持，而不是把单一动作当成整个发生条件的完成。</w:t>
      </w:r>
    </w:p>
    <w:p>
      <w:pPr>
        <w:pStyle w:val="ManuscriptBody"/>
        <w:keepNext w:val="0"/>
        <w:keepLines w:val="0"/>
        <w:widowControl/>
      </w:pPr>
      <w:r>
        <w:t>相反，某些重要变化也可能发生在没有新文件的时候。团队成员开始主动询问“这页是否适合进入共同评审”，而不是默认查看全部；教师在分享经验时不再使用学生未同意公开的细节。若这些实际变化持续存在，它们可以参与新的E。正式规则与日常习惯都是分析线索，不能只认可其中一种形式。</w:t>
      </w:r>
    </w:p>
    <w:p>
      <w:pPr>
        <w:pStyle w:val="ManuscriptBody"/>
        <w:keepNext w:val="0"/>
        <w:keepLines w:val="0"/>
        <w:widowControl/>
      </w:pPr>
      <w:r>
        <w:t>第三式还使我们看见保护失败后的修复不应只停留在删除一次记录。若越界源于责任不清、默认用途过宽或私人与共同材料混放，仅删除当前副本可能留下同样的再发生条件。修复需要针对造成越界的参与结构，而不只是消除眼前可见内容。当然，具体能够做到什么需要技术和组织检验，不能把“改E”当成一个万能命令。</w:t>
      </w:r>
    </w:p>
    <w:p>
      <w:pPr>
        <w:pStyle w:val="ManuscriptBody"/>
        <w:keepNext w:val="0"/>
        <w:keepLines w:val="0"/>
        <w:widowControl/>
      </w:pPr>
      <w:r>
        <w:t>在林岚的案例中，较具体的修复可以包括重新区分材料类型、调整服务调用范围、限定公开案例的使用方式，并允许当事人检查相关处理。每一项措施都对应一个可辨认的问题。若没有这种对应，“重建发生环境”只是一句过大的话；若措施没有持续效果，也不能因为它符合理论术语就被宣布成功。</w:t>
      </w:r>
    </w:p>
    <w:p>
      <w:pPr>
        <w:pStyle w:val="ManuscriptBody"/>
        <w:keepNext w:val="0"/>
        <w:keepLines w:val="0"/>
        <w:widowControl/>
      </w:pPr>
      <w:r>
        <w:t>这一方向还容纳共同体自身的学习。管理者可以发现全面透明并非理解工作的唯一方式，教师可以发现保护自己的探索需要同时保护学生，技术维护者可以发现一个方便的共享入口可能超出原来的任务。不同主体的位置由此可能得到重新说明，而不是总由被保护者单独承担解释和防守的成本。</w:t>
      </w:r>
    </w:p>
    <w:p>
      <w:pPr>
        <w:pStyle w:val="ManuscriptBody"/>
        <w:keepNext w:val="0"/>
        <w:keepLines w:val="0"/>
        <w:widowControl/>
      </w:pPr>
      <w:r>
        <w:t>至此，三式已经把案例从一项私人疑问，推进到问题如何改变行动、行动如何改写共同条件。仍然没有任何一式证明一种安排必然有效。它们提供的是相互不可替代的分析义务。下一步需要把这些义务变成可以检查的模型，并明确模型在哪些层面只能提供示意，而不能替代现实的保护。</w:t>
      </w:r>
    </w:p>
    <w:p>
      <w:pPr>
        <w:pStyle w:val="Heading3"/>
        <w:spacing w:line="380" w:lineRule="exact" w:before="260" w:after="140"/>
        <w:pBdr>
          <w:left w:val="single" w:sz="14" w:space="6" w:color="B68E35"/>
        </w:pBdr>
      </w:pPr>
      <w:r>
        <w:t>五、一个真正算过、但不能冒充实证的小模型</w:t>
      </w:r>
    </w:p>
    <w:p>
      <w:pPr>
        <w:pStyle w:val="ManuscriptBody"/>
        <w:keepNext w:val="0"/>
        <w:keepLines w:val="0"/>
        <w:widowControl/>
      </w:pPr>
      <w:r>
        <w:t>为了让“范围得到执行”不只停留在原则上，本章构造一个非常有限的流程检查。假定系统对一次拟对外提供的材料，能够取得四项已经正确判断的条件：是否得到本次开放许可，实际用途是否相符，是否夹带未获许可的材料，以及许可是否针对当前版本。只有获得许可、用途相符、不夹带未许可材料且版本相符，才允许这次提供。</w:t>
      </w:r>
    </w:p>
    <w:p>
      <w:pPr>
        <w:pStyle w:val="ManuscriptBody"/>
        <w:keepNext w:val="0"/>
        <w:keepLines w:val="0"/>
        <w:widowControl/>
      </w:pPr>
      <w:r>
        <w:t>这四项条件各有真假两种状态，一共形成十六种组合。本书附带的示意程序逐一枚举，得到只有一种组合被允许，其余十五种被阻止。这个数字是对明确布尔规则的实际计算，不是任何平台的保护成功率。程序证明的是代码按设定执行了一个有限的判断，不能证明现实系统已经能够正确识别材料，更不能证明隐私的SDE本体论得到实证验证。</w:t>
      </w:r>
    </w:p>
    <w:p>
      <w:pPr>
        <w:pStyle w:val="ManuscriptBody"/>
        <w:keepNext w:val="0"/>
        <w:keepLines w:val="0"/>
        <w:widowControl/>
      </w:pPr>
      <w:r>
        <w:t>把其中几种组合放回案例，就能看见这个小模型为什么仍有说明作用。林岚已经同意把一段选出的教案表达交给团队，团队也只用于本次评审，材料不含其他私人片段，版本没有变化，那么这一次提供符合规则。若同样内容被转为对外宣传，用途条件改变，原来的许可不能自动延伸。若评审稿后来附加了学生的未获许可内容，即使文件名没有改变，也不能继续沿用原来的允许。</w:t>
      </w:r>
    </w:p>
    <w:p>
      <w:pPr>
        <w:pStyle w:val="ManuscriptBody"/>
        <w:keepNext w:val="0"/>
        <w:keepLines w:val="0"/>
        <w:widowControl/>
      </w:pPr>
      <w:r>
        <w:t>再设想许可针对旧版本，新版本加入了新的私人判断。版本条件提醒我们，许可不是附着在一个标题上便永久有效。相反，如果内容并未改变，只是文件技术编号发生变化，也不能机械地要求所有人重新完成繁复操作。现实设计需要决定哪些变化与许可范围有关。示意程序把这项困难压成一个布尔输入，正因为如此，它不是现实系统的充分方案。</w:t>
      </w:r>
    </w:p>
    <w:p>
      <w:pPr>
        <w:pStyle w:val="ManuscriptBody"/>
        <w:keepNext w:val="0"/>
        <w:keepLines w:val="0"/>
        <w:widowControl/>
      </w:pPr>
      <w:r>
        <w:t>这个模型最薄弱的地方，不是十六种组合有没有算错，而是输入是否可信。系统怎样知道一段文字夹带了未获许可的私人材料？怎样辨认用途真正相符，而不是只在请求里写了相同名称？怎样确认新的表达没有通过改写保留原本受到限制的内容？这些问题需要内容识别、责任安排和实际核验，不能由一个条件表达式自动解决。</w:t>
      </w:r>
    </w:p>
    <w:p>
      <w:pPr>
        <w:pStyle w:val="ManuscriptBody"/>
        <w:keepNext w:val="0"/>
        <w:keepLines w:val="0"/>
        <w:widowControl/>
      </w:pPr>
      <w:r>
        <w:t>因此，程序自检与保护有效性必须区分。即使所有单元检查通过，现实运行仍可能存在错误标记、绕过入口、记录不全或其他参与者另行传播的情形。若把“程序通过十六种组合”写成“系统已经保护隐私”，就把一个局部逻辑检查夸大成整体安全承诺。书中任何技术设计都应当保留这种层次说明。</w:t>
      </w:r>
    </w:p>
    <w:p>
      <w:pPr>
        <w:pStyle w:val="ManuscriptBody"/>
        <w:keepNext w:val="0"/>
        <w:keepLines w:val="0"/>
        <w:widowControl/>
      </w:pPr>
      <w:r>
        <w:t>模型还不能直接识别主体性的私人发生。它操作的是为了支持保护而建立的材料、用途和版本标记，不是把S、D、E还原为四个布尔值。一个没有留下文件的自我追问，同样可能需要保护；一份标记为私人的文件，也可能包含需要承担的共同责任。流程模型只能在其被适当设定的范围内工作，不能代替对发生对象与规范边界的判断。</w:t>
      </w:r>
    </w:p>
    <w:p>
      <w:pPr>
        <w:pStyle w:val="ManuscriptBody"/>
        <w:keepNext w:val="0"/>
        <w:keepLines w:val="0"/>
        <w:widowControl/>
      </w:pPr>
      <w:r>
        <w:t>真正有价值的用法是，把一个过大的保护承诺拆成可检查的局部要求，并明确尚未覆盖的部分。布尔检查说明在可信输入前提下如何避免某些不一致；案例分析说明输入为什么可能不可信；SDE分析再追问这些标记与流程怎样参与实际发生。三个层次相互支持，但不能由任何一个取代其余两个。</w:t>
      </w:r>
    </w:p>
    <w:p>
      <w:pPr>
        <w:pStyle w:val="Heading3"/>
        <w:spacing w:line="380" w:lineRule="exact" w:before="260" w:after="140"/>
        <w:pBdr>
          <w:left w:val="single" w:sz="14" w:space="6" w:color="B68E35"/>
        </w:pBdr>
      </w:pPr>
      <w:r>
        <w:t>六、删去一个方向，会漏掉什么？</w:t>
      </w:r>
    </w:p>
    <w:p>
      <w:pPr>
        <w:pStyle w:val="ManuscriptBody"/>
        <w:keepNext w:val="0"/>
        <w:keepLines w:val="0"/>
        <w:widowControl/>
      </w:pPr>
      <w:r>
        <w:t>先假设只保留第一式，关注显露怎样由D、E形成。我们可以解释林岚为什么提出新问题，也可以辨认私人材料怎样进入公开表达。然而，若停在这里，就容易把新的S看成终点。团队的赞美怎样改变她后续选择，私人标签为何仍可能被后续调用绕过，便可能没有得到充分分析。缺少第二方向，我们难以检查边界在下一轮是否仍然具有实际作用。</w:t>
      </w:r>
    </w:p>
    <w:p>
      <w:pPr>
        <w:pStyle w:val="ManuscriptBody"/>
        <w:keepNext w:val="0"/>
        <w:keepLines w:val="0"/>
        <w:widowControl/>
      </w:pPr>
      <w:r>
        <w:t>再假设保留前两式，却不研究E怎样被新的活动改变。我们可以看到问题影响行动、行动形成反馈，却可能把共同规则与主体位置视为固定条件。于是，修复只剩下让林岚每次更加谨慎，而没有检查团队如何改变评审范围、系统怎样重组权限、使用者如何获得新的说明位置。保护成本可能一直压在个人身上，造成侵扰的共同条件却保持不动。</w:t>
      </w:r>
    </w:p>
    <w:p>
      <w:pPr>
        <w:pStyle w:val="ManuscriptBody"/>
        <w:keepNext w:val="0"/>
        <w:keepLines w:val="0"/>
        <w:widowControl/>
      </w:pPr>
      <w:r>
        <w:t>若只强调第三式，又会出现相反风险。我们不断主张重建制度、改变平台和改善共同条件，却没有说明实际保护哪一种显露，也没有跟踪差异序列怎样变化。结果可能是写出很宏大的规则，但不知道某次越界究竟在哪里，或不知道一次修改是否有效。缺少具体的S和D，改造E容易成为一个没有对象的口号。</w:t>
      </w:r>
    </w:p>
    <w:p>
      <w:pPr>
        <w:pStyle w:val="ManuscriptBody"/>
        <w:keepNext w:val="0"/>
        <w:keepLines w:val="0"/>
        <w:widowControl/>
      </w:pPr>
      <w:r>
        <w:t>这三种删减都可以在其他理论语言中被发现。因此，本书不能宣称只有SDE能够看到反馈与制度改变。三方程在本章提供的贡献，是把三个分析义务并列固定，并要求对同一对象逐一完成，而不是让其中一项因为叙述习惯被省略。它是否比其他成熟框架更有解释优势，仍需进行明确比较，不能仅凭形式整齐作出排他性结论。</w:t>
      </w:r>
    </w:p>
    <w:p>
      <w:pPr>
        <w:pStyle w:val="ManuscriptBody"/>
        <w:keepNext w:val="0"/>
        <w:keepLines w:val="0"/>
        <w:widowControl/>
      </w:pPr>
      <w:r>
        <w:t>还可以进行更具体的辨认。假设只删除了私人文件副本，但实际调用仍从另一份摘要取得受限内容。只看文件是否存在，会误判保护完成；追踪后续差异与用途，则可能发现原作用仍在。假设文件确实不再被调用，但团队继续要求成员以其他形式交出同类探索。局部执行有效，造成强制显露的参与结构却没有改变。补入E的变化方向，才能看见这个问题。</w:t>
      </w:r>
    </w:p>
    <w:p>
      <w:pPr>
        <w:pStyle w:val="ManuscriptBody"/>
        <w:keepNext w:val="0"/>
        <w:keepLines w:val="0"/>
        <w:widowControl/>
      </w:pPr>
      <w:r>
        <w:t>反过来，制度宣布尊重私人探索，界面也提供拒绝选项，但林岚不知道自己正在分享的是哪一份材料。此时，主体表达、系统标记与实际输出之间没有清楚连接。并非一定需要再写一条更宏大的原则，而可能需要把对象和交付过程说明清楚。三式合用不是总把问题变大，也可以帮助把问题缩到一个能够实际修复的环节。</w:t>
      </w:r>
    </w:p>
    <w:p>
      <w:pPr>
        <w:pStyle w:val="ManuscriptBody"/>
        <w:keepNext w:val="0"/>
        <w:keepLines w:val="0"/>
        <w:widowControl/>
      </w:pPr>
      <w:r>
        <w:t>删减检验的目的，是迫使方法说明自己究竟多看见了什么。如果同一案例在不用SDE时已经被充分解释，本书应当承认已有分析的功劳，并进一步说明自己的独立增量；如果三式没有增加任何分辨力，就应当调整用法，而不是增加更多术语。这种方法上的自我约束，正是避免把发生学写成重新命名的必要条件。</w:t>
      </w:r>
    </w:p>
    <w:p>
      <w:pPr>
        <w:pStyle w:val="Heading3"/>
        <w:spacing w:line="380" w:lineRule="exact" w:before="260" w:after="140"/>
        <w:pBdr>
          <w:left w:val="single" w:sz="14" w:space="6" w:color="B68E35"/>
        </w:pBdr>
      </w:pPr>
      <w:r>
        <w:t>七、从机制到规范，还需要哪些理由？</w:t>
      </w:r>
    </w:p>
    <w:p>
      <w:pPr>
        <w:pStyle w:val="ManuscriptBody"/>
        <w:keepNext w:val="0"/>
        <w:keepLines w:val="0"/>
        <w:widowControl/>
      </w:pPr>
      <w:r>
        <w:t>三方程能够帮助说明，私人显露怎样被支持或破坏，但不能从“某种安排能够发生”直接推出“它应当发生”。全面透明也可以形成稳定的D与E，强制评价也可能带来某些效率。若本书只要发现一套循环可以运行，就宣布它合理，那么它无法反对任何组织得足够成功的支配。</w:t>
      </w:r>
    </w:p>
    <w:p>
      <w:pPr>
        <w:pStyle w:val="ManuscriptBody"/>
        <w:keepNext w:val="0"/>
        <w:keepLines w:val="0"/>
        <w:widowControl/>
      </w:pPr>
      <w:r>
        <w:t>因此，基本宪法论证需要明确的规范前提。本书主张，共同参与不能以取消参与者全部个体性为默认条件；有限服务不应被解释为对全部未来使用的授权；一个主体提出保护，不应因此失去作为主体获得回应的基本位置。这些前提需要接受反对、边界与例外的论证，不能借三式的本体表达免除争议。</w:t>
      </w:r>
    </w:p>
    <w:p>
      <w:pPr>
        <w:pStyle w:val="ManuscriptBody"/>
        <w:keepNext w:val="0"/>
        <w:keepLines w:val="0"/>
        <w:widowControl/>
      </w:pPr>
      <w:r>
        <w:t>在林岚的案例中，团队可以提出教学责任与学生利益的理由，林岚可以提出私人探索与个体性保护的理由，学生则可以提出自己的内容不被任意使用的理由。没有哪一方仅凭“我的发生”便自动获胜。需要比较实际必要性、限制范围、替代安排与受影响者的参与机会，使规范判断落实到可辨认的冲突。</w:t>
      </w:r>
    </w:p>
    <w:p>
      <w:pPr>
        <w:pStyle w:val="ManuscriptBody"/>
        <w:keepNext w:val="0"/>
        <w:keepLines w:val="0"/>
        <w:widowControl/>
      </w:pPr>
      <w:r>
        <w:t>这也解释了为什么保护的目标不是把所有边界交给技术自动裁定。技术能够支持执行已明确的范围，却未必能够决定什么范围在争议中最正当。相反，只有规范没有执行能力，也会使权利停留在纸面。人的表达、共同裁定和工具执行可以构成复合安排，但不同职责不能互相冒名。</w:t>
      </w:r>
    </w:p>
    <w:p>
      <w:pPr>
        <w:pStyle w:val="ManuscriptBody"/>
        <w:keepNext w:val="0"/>
        <w:keepLines w:val="0"/>
        <w:widowControl/>
      </w:pPr>
      <w:r>
        <w:t>规范论证还必须容纳不以市场价值为条件的人。假设林岚的新方案最终没有推广价值，她仍然可以保有与共同交付无关的自我探索。若保护只有在证明能带来收入或绩效之后才成立，我们就再次把主体位置交给已经形成的评价结果。基本保护与特定昂贵服务的资源安排可以区分，不能用后者的成本取消前者的原则。</w:t>
      </w:r>
    </w:p>
    <w:p>
      <w:pPr>
        <w:pStyle w:val="ManuscriptBody"/>
        <w:keepNext w:val="0"/>
        <w:keepLines w:val="0"/>
        <w:widowControl/>
      </w:pPr>
      <w:r>
        <w:t>因此，从机制到规范的桥梁不是“这种保护会使一切更好”，而是对何种共同生活和经济参与值得建立的公开论证。效果证据可以帮助选择措施，不能替代基本主体位置的理由；规范原则可以确定方向，也不能让无效或有害措施自动正当。两者保持连接与分离，才使本书能够同时追求保护与检验。</w:t>
      </w:r>
    </w:p>
    <w:p>
      <w:pPr>
        <w:pStyle w:val="Heading3"/>
        <w:spacing w:line="380" w:lineRule="exact" w:before="260" w:after="140"/>
        <w:pBdr>
          <w:left w:val="single" w:sz="14" w:space="6" w:color="B68E35"/>
        </w:pBdr>
      </w:pPr>
      <w:r>
        <w:t>八、这一编留下什么，还没有证明什么</w:t>
      </w:r>
    </w:p>
    <w:p>
      <w:pPr>
        <w:pStyle w:val="ManuscriptBody"/>
        <w:keepNext w:val="0"/>
        <w:keepLines w:val="0"/>
        <w:widowControl/>
      </w:pPr>
      <w:r>
        <w:t>第二编完成的是一项本体与机制建构。隐私被规定为主体性的个体性保护的SDE发生，拒绝相关发生走向主体间性；S的特殊结构是显露的“我们遮蔽”；D使我们看见探索、回应与拒绝如何进入连续差异；E使我们看见参与位置、材料意义和权限如何在纠缠中形成。三式合用，要求对这些方向逐一完成分析。</w:t>
      </w:r>
    </w:p>
    <w:p>
      <w:pPr>
        <w:pStyle w:val="ManuscriptBody"/>
        <w:keepNext w:val="0"/>
        <w:keepLines w:val="0"/>
        <w:widowControl/>
      </w:pPr>
      <w:r>
        <w:t>我们也保留了几个不能被定义抹去的困难。无法充分表达者怎样被保护，发生对象怎样在改写与复合中辨认，共同参与怎样不被扩大为共同占有，私人边界怎样与公共责任相容，都需要具体安排。一个清楚的定义不会让这些问题自动消失，但它应当帮助我们不再把不同问题混成同一个“信息是否泄露”。</w:t>
      </w:r>
    </w:p>
    <w:p>
      <w:pPr>
        <w:pStyle w:val="ManuscriptBody"/>
        <w:keepNext w:val="0"/>
        <w:keepLines w:val="0"/>
        <w:widowControl/>
      </w:pPr>
      <w:r>
        <w:t>本章的流程演示确实完成了有限计算，却没有检验现实平台，也没有测量创造力。思想实验展示了三式的分析分工，却没有证明SDE优于所有其他框架。规范原则给出了下一步制度方向，却尚未成为任何地方的现行宪法。这些边界不是写作上的退让，而是使不同层次各自承担证明责任。</w:t>
      </w:r>
    </w:p>
    <w:p>
      <w:pPr>
        <w:pStyle w:val="ManuscriptBody"/>
        <w:keepNext w:val="0"/>
        <w:keepLines w:val="0"/>
        <w:widowControl/>
      </w:pPr>
      <w:r>
        <w:t>接下来的第三编，将从自我世界展开现实世界和理念世界中的“我”。问题不再停留于一个抽象的保护对象：我怎样在自己的理解、身体行动和知识活动中继续发生？“我的知识”与公共可用知识怎样区分？“不能移植”与“拒绝开放”为什么不是同一句话？只有继续完成这些工作，隐私保护才能真正成为“我的诞生”的发生学，而不只是另一套信息管理术语。</w:t>
      </w:r>
    </w:p>
    <w:p>
      <w:bookmarkStart w:id="23" w:name="part_3"/>
      <w:bookmarkStart w:id="5002" w:name="part386_3"/>
      <w:pPr>
        <w:pStyle w:val="Heading1"/>
        <w:spacing w:line="760" w:lineRule="exact" w:before="1440" w:after="600"/>
      </w:pPr>
      <w:bookmarkEnd w:id="23"/>
      <w:r>
        <w:rPr>
          <w:rFonts w:ascii="Noto Sans CJK SC" w:hAnsi="Noto Sans CJK SC" w:eastAsia="Noto Sans CJK SC" w:cs="Noto Sans CJK SC"/>
          <w:b/>
          <w:color w:val="B68E35"/>
          <w:sz w:val="24"/>
          <w:szCs w:val="24"/>
        </w:rPr>
        <w:t>第三编</w:t>
        <w:br/>
      </w:r>
      <w:r>
        <w:rPr>
          <w:rFonts w:ascii="Noto Serif CJK SC" w:hAnsi="Noto Serif CJK SC" w:eastAsia="Noto Serif CJK SC" w:cs="Noto Serif CJK SC"/>
          <w:b/>
          <w:color w:val="1E2D50"/>
          <w:sz w:val="50"/>
          <w:szCs w:val="50"/>
        </w:rPr>
        <w:t>三界中的“我”怎样诞生</w:t>
      </w:r>
      <w:bookmarkEnd w:id="5002"/>
    </w:p>
    <w:p>
      <w:pPr>
        <w:pStyle w:val="PartList"/>
      </w:pPr>
      <w:r>
        <w:t>第11章　自我世界：我可以先不向我们解释自己</w:t>
      </w:r>
    </w:p>
    <w:p>
      <w:pPr>
        <w:pStyle w:val="PartList"/>
      </w:pPr>
      <w:r>
        <w:t>第12章　现实世界：身体、行动与工具中的个体性</w:t>
      </w:r>
    </w:p>
    <w:p>
      <w:pPr>
        <w:pStyle w:val="PartList"/>
      </w:pPr>
      <w:r>
        <w:t>第13章　理念世界：“我的知识”为什么是隐私问题？</w:t>
      </w:r>
    </w:p>
    <w:p>
      <w:pPr>
        <w:pStyle w:val="PartList"/>
      </w:pPr>
      <w:r>
        <w:t>第14章　我的知识、私有知识与被锁住的公共知识</w:t>
      </w:r>
    </w:p>
    <w:p>
      <w:pPr>
        <w:pStyle w:val="PartList"/>
      </w:pPr>
      <w:r>
        <w:t>第15章　“不能移植”与“拒绝开放”：两道不同的边界</w:t>
      </w:r>
    </w:p>
    <w:p>
      <w:bookmarkStart w:id="24" w:name="ch11"/>
      <w:pPr>
        <w:pStyle w:val="Heading2"/>
        <w:spacing w:line="540" w:lineRule="exact" w:before="320" w:after="400"/>
      </w:pPr>
      <w:bookmarkEnd w:id="24"/>
      <w:r>
        <w:rPr>
          <w:rFonts w:ascii="Noto Sans CJK SC" w:hAnsi="Noto Sans CJK SC" w:eastAsia="Noto Sans CJK SC" w:cs="Noto Sans CJK SC"/>
          <w:b/>
          <w:color w:val="B68E35"/>
          <w:sz w:val="21"/>
          <w:szCs w:val="21"/>
        </w:rPr>
        <w:t>第11章</w:t>
        <w:br/>
      </w:r>
      <w:r>
        <w:rPr>
          <w:rFonts w:ascii="Noto Serif CJK SC" w:hAnsi="Noto Serif CJK SC" w:eastAsia="Noto Serif CJK SC" w:cs="Noto Serif CJK SC"/>
          <w:b/>
          <w:color w:val="1E2D50"/>
          <w:sz w:val="34"/>
          <w:szCs w:val="34"/>
        </w:rPr>
        <w:t>自我世界：我可以先不向我们解释自己</w:t>
      </w:r>
    </w:p>
    <w:p>
      <w:pPr>
        <w:pStyle w:val="Heading3"/>
        <w:spacing w:line="380" w:lineRule="exact" w:before="260" w:after="140"/>
        <w:pBdr>
          <w:left w:val="single" w:sz="14" w:space="6" w:color="B68E35"/>
        </w:pBdr>
      </w:pPr>
      <w:r>
        <w:t>一、体验尚未成为共同叙述</w:t>
      </w:r>
    </w:p>
    <w:p>
      <w:pPr>
        <w:pStyle w:val="ManuscriptBody"/>
        <w:keepNext w:val="0"/>
        <w:keepLines w:val="0"/>
        <w:widowControl/>
      </w:pPr>
      <w:r>
        <w:t>一次家庭聚会结束后，叶宁没有立刻回到客厅。她站在厨房洗杯子，发现自己对刚才的一句玩笑仍然感到不适。那句话并不明显恶意，她也说不准自己为什么在意。家人过来询问，她回答：“我想先自己想一想。”对方却认为，既然大家是为了关心她，她就应该立即把感受说清楚。私人追问与共同关心，在这一刻出现了边界。</w:t>
      </w:r>
    </w:p>
    <w:p>
      <w:pPr>
        <w:pStyle w:val="ManuscriptBody"/>
        <w:keepNext w:val="0"/>
        <w:keepLines w:val="0"/>
        <w:widowControl/>
      </w:pPr>
      <w:r>
        <w:t>叶宁和这次聚会是本章构造的情境。我们不借此判断某种家庭沟通方式普遍有害，而考察一个特定问题：一个人尚未形成清楚解释时，是否必须先提供能够被共同理解的叙述，才能保有自己的体验？若答案为是，自我世界就必须不断申请公共语言的认可，才被允许继续存在。</w:t>
      </w:r>
    </w:p>
    <w:p>
      <w:pPr>
        <w:pStyle w:val="ManuscriptBody"/>
        <w:keepNext w:val="0"/>
        <w:keepLines w:val="0"/>
        <w:widowControl/>
      </w:pPr>
      <w:r>
        <w:t>对叶宁而言，不适已经显露，但不适为什么发生尚未清楚。她可能误解了玩笑，也可能回想起一段此前没有处理的经历，还可能在重新认识自己对某种评价的期待。它们都是需要辨认的可能，不能由外部观察者任选一种作为她的真实原因。私人发生的保护，使这一辨认不必从一开始就被固定成一个共同结论。</w:t>
      </w:r>
    </w:p>
    <w:p>
      <w:pPr>
        <w:pStyle w:val="ManuscriptBody"/>
        <w:keepNext w:val="0"/>
        <w:keepLines w:val="0"/>
        <w:widowControl/>
      </w:pPr>
      <w:r>
        <w:t>“我想先自己想一想”并非一定拒绝家人，也不是宣布自己永远不需要回应。它首先划定的是这一次自我追问的方向。叶宁可以接受一杯水，可以请家人暂时不要追问，也可以稍后选择谈论一部分。若把这一边界理解成对全部亲密关系的拒绝，就会使她只能通过交出全部感受来证明自己没有疏远别人。</w:t>
      </w:r>
    </w:p>
    <w:p>
      <w:pPr>
        <w:pStyle w:val="ManuscriptBody"/>
        <w:keepNext w:val="0"/>
        <w:keepLines w:val="0"/>
        <w:widowControl/>
      </w:pPr>
      <w:r>
        <w:t>在SDE分析中，体验不是一件已经完成、只差表达的内部物品。表达可以帮助体验取得更清楚的显露，也可以改变它在发生中的意义。当叶宁试着说“我觉得不被尊重”，这句话可能帮助她看清问题，也可能过早把不适固定为一项指控。她需要能够检验这句话，而不必一说出就被当作最终立场。</w:t>
      </w:r>
    </w:p>
    <w:p>
      <w:pPr>
        <w:pStyle w:val="ManuscriptBody"/>
        <w:keepNext w:val="0"/>
        <w:keepLines w:val="0"/>
        <w:widowControl/>
      </w:pPr>
      <w:r>
        <w:t>因此，隐私保护在自我世界中的意义，不只是把明确的感受藏起来，还包括保留感受怎样成为理解的发生。它不保证最终解释正确，也不免除对后来公开言行的责任。它保护的是某种不必立即成为共同叙述的个体性，让当事人能够继续辨认，而不是只能接受别人为沉默指定的意义。</w:t>
      </w:r>
    </w:p>
    <w:p>
      <w:pPr>
        <w:pStyle w:val="ManuscriptBody"/>
        <w:keepNext w:val="0"/>
        <w:keepLines w:val="0"/>
        <w:widowControl/>
      </w:pPr>
      <w:r>
        <w:t>这里的“先”也不应被理解为一张必须到期兑现的公开欠条。某些感受后来可以被共同讨论，某些则可以始终留在自己的生活理解中。隐私不是要求每个人先整理好再交出全部自我。是否有必要向他人说明，需要看相关共同活动和实际影响，而不能仅因别人好奇或关心，便设定无限的表达义务。</w:t>
      </w:r>
    </w:p>
    <w:p>
      <w:pPr>
        <w:pStyle w:val="Heading3"/>
        <w:spacing w:line="380" w:lineRule="exact" w:before="260" w:after="140"/>
        <w:pBdr>
          <w:left w:val="single" w:sz="14" w:space="6" w:color="B68E35"/>
        </w:pBdr>
      </w:pPr>
      <w:r>
        <w:t>二、自我追问与共同解释</w:t>
      </w:r>
    </w:p>
    <w:p>
      <w:pPr>
        <w:pStyle w:val="ManuscriptBody"/>
        <w:keepNext w:val="0"/>
        <w:keepLines w:val="0"/>
        <w:widowControl/>
      </w:pPr>
      <w:r>
        <w:t>家人可能说：“你就是想太多。”也可能说：“我知道，你一直不喜欢那个人。”两句话都试图把叶宁的体验纳入已有解释。它们可能部分正确，却不能仅凭熟悉就替她完成此次发生。熟悉一个人，可以提供重要线索，也可能使人更快地把新变化归入旧标签。隐私问题不是要否定熟悉，而是要让熟悉不自动取得全部代领资格。</w:t>
      </w:r>
    </w:p>
    <w:p>
      <w:pPr>
        <w:pStyle w:val="ManuscriptBody"/>
        <w:keepNext w:val="0"/>
        <w:keepLines w:val="0"/>
        <w:widowControl/>
      </w:pPr>
      <w:r>
        <w:t>叶宁自己也可能使用类似标签。她想到“我总是敏感”，便准备不再追问；过一会儿又想到“他们从来不尊重我”，把责任全部放到外部。两种解释都有简化的诱惑：一边把自己固定成有问题的人，另一边把他人固定成原因。自我世界中的发生并不天然优于共同解释，它同样需要差异、反例和修正。</w:t>
      </w:r>
    </w:p>
    <w:p>
      <w:pPr>
        <w:pStyle w:val="ManuscriptBody"/>
        <w:keepNext w:val="0"/>
        <w:keepLines w:val="0"/>
        <w:widowControl/>
      </w:pPr>
      <w:r>
        <w:t>但正因为自我解释可能错误，保护才不能只面向已经正确的理解。若叶宁只有在说出一个大家认可的原因之后，才被允许保留私人空间，她将很难检验那些尚不被认可的可能。保护的对象不是某个解释永远正确，而是检验与改变解释的个体性发生。它与认识上的谦逊可以相互支持，而非必然相反。</w:t>
      </w:r>
    </w:p>
    <w:p>
      <w:pPr>
        <w:pStyle w:val="ManuscriptBody"/>
        <w:keepNext w:val="0"/>
        <w:keepLines w:val="0"/>
        <w:widowControl/>
      </w:pPr>
      <w:r>
        <w:t>可以设想一个更有分寸的回应。家人说：“我们愿意听，也可以先不谈；刚才那句话若让你不舒服，我们可以等你准备好再讨论。”这个回应没有保证冲突已经解决，却提供了一种不同条件：共同体承认私人追问可以暂时不进入共同裁判。叶宁获得的不是绝对不受影响，而是继续形成自己的理解的实际空间。</w:t>
      </w:r>
    </w:p>
    <w:p>
      <w:pPr>
        <w:pStyle w:val="ManuscriptBody"/>
        <w:keepNext w:val="0"/>
        <w:keepLines w:val="0"/>
        <w:widowControl/>
      </w:pPr>
      <w:r>
        <w:t>也可以设想叶宁主动提出一个有限问题：“你刚才那句话，是在说我做事不可靠吗？”她只核对外部表达，不必交出全部私人经历。家人的回答可以进入她的D，帮助她修正理解，而不把“我和自己”的全部场交给共同解释。这种局部连接显示，私人发生与主体间性发生可以相互支持，边界并非只有彻底开放与完全隔绝两种状态。</w:t>
      </w:r>
    </w:p>
    <w:p>
      <w:pPr>
        <w:pStyle w:val="ManuscriptBody"/>
        <w:keepNext w:val="0"/>
        <w:keepLines w:val="0"/>
        <w:widowControl/>
      </w:pPr>
      <w:r>
        <w:t>共同解释还可能提供自我世界无法单独获得的事实。叶宁或许没有听到前半句，误会了玩笑的对象。核对事实可以消除错误，但事实得到澄清后，她仍然可能需要理解自己为何如此迅速地感到受伤。外部核验与自我追问因此可以分工：一个处理实际发生了什么，另一个继续整理这一事件在自己这里怎样取得意义。</w:t>
      </w:r>
    </w:p>
    <w:p>
      <w:pPr>
        <w:pStyle w:val="ManuscriptBody"/>
        <w:keepNext w:val="0"/>
        <w:keepLines w:val="0"/>
        <w:widowControl/>
      </w:pPr>
      <w:r>
        <w:t>反过来，私人感受也不能取消他人的自我位置。叶宁可以说“我感到不适”，却不能仅凭这种感受宣布对方必定怀有恶意。对方也可以说明自己的意思，并保有对共同经历的独立理解。相互承认不是要求所有人最后拥有同一种叙述，而是使不同发生可以被辨认、被回应，并在必要的共同事务上形成适当约束。</w:t>
      </w:r>
    </w:p>
    <w:p>
      <w:pPr>
        <w:pStyle w:val="ManuscriptBody"/>
        <w:keepNext w:val="0"/>
        <w:keepLines w:val="0"/>
        <w:widowControl/>
      </w:pPr>
      <w:r>
        <w:t>因此，自我世界不是一座不允许任何证据进入的城堡。它是一个能够保有个体性而继续发生的场。隐私保护所反对的，不是共同解释本身，而是共同解释未经论证便取代我的发生，或者要求我的发生只有在成为共同解释之后才被承认。</w:t>
      </w:r>
    </w:p>
    <w:p>
      <w:pPr>
        <w:pStyle w:val="Heading3"/>
        <w:spacing w:line="380" w:lineRule="exact" w:before="260" w:after="140"/>
        <w:pBdr>
          <w:left w:val="single" w:sz="14" w:space="6" w:color="B68E35"/>
        </w:pBdr>
      </w:pPr>
      <w:r>
        <w:t>三、不立即定型，究竟保护什么？</w:t>
      </w:r>
    </w:p>
    <w:p>
      <w:pPr>
        <w:pStyle w:val="ManuscriptBody"/>
        <w:keepNext w:val="0"/>
        <w:keepLines w:val="0"/>
        <w:widowControl/>
      </w:pPr>
      <w:r>
        <w:t>如果叶宁最后发现自己确实误解了玩笑，私人追问就没有意义吗？恰恰相反，她在发生中形成了可以修改的理解，而不是只能在“我没事”与“你们伤害了我”之间选择。保护使她能够保留一段不立即定型的过程，但真正的修正还依赖事实核对、反思与共同回应。我们不能只把所有变化记在保护一项条件名下。</w:t>
      </w:r>
    </w:p>
    <w:p>
      <w:pPr>
        <w:pStyle w:val="ManuscriptBody"/>
        <w:keepNext w:val="0"/>
        <w:keepLines w:val="0"/>
        <w:widowControl/>
      </w:pPr>
      <w:r>
        <w:t>所谓不立即定型，也不等于无限延迟生活。聚会已经结束，家人可能需要决定是否继续某项共同安排。叶宁可以说明与当前活动直接有关的需要，例如希望暂时休息，而不必立即解释其全部内在理由。共同生活所需的有限协调，与对个人完整自我叙述的要求，可以被分开。这样，私人发生不必以让所有人停在原地为代价。</w:t>
      </w:r>
    </w:p>
    <w:p>
      <w:pPr>
        <w:pStyle w:val="ManuscriptBody"/>
        <w:keepNext w:val="0"/>
        <w:keepLines w:val="0"/>
        <w:widowControl/>
      </w:pPr>
      <w:r>
        <w:t>这一点使个体性保护获得实际形式。一个人可以说“我暂时不参加接下来的活动”，同时承担由此形成的具体安排；也可以说“这段经历我不愿公开”，但说明某项共同承诺是否受到影响。边界不是取消沟通，而是使沟通围绕共同需要进行，不无限扩张到私人世界的全部内容。</w:t>
      </w:r>
    </w:p>
    <w:p>
      <w:pPr>
        <w:pStyle w:val="ManuscriptBody"/>
        <w:keepNext w:val="0"/>
        <w:keepLines w:val="0"/>
        <w:widowControl/>
      </w:pPr>
      <w:r>
        <w:t>保护不立即定型，还关系到一个人是否允许自己与过去不同。叶宁曾经对同样的玩笑毫不在意，如今感到不适，不能仅凭过去表现就宣布现在的感受不真实。她也不必为了保持一个稳定形象，继续接受已经不愿接受的参与方式。与此同时，变化需要被适当表达，不能要求别人在没有任何线索时自动理解所有新边界。</w:t>
      </w:r>
    </w:p>
    <w:p>
      <w:pPr>
        <w:pStyle w:val="ManuscriptBody"/>
        <w:keepNext w:val="0"/>
        <w:keepLines w:val="0"/>
        <w:widowControl/>
      </w:pPr>
      <w:r>
        <w:t>因此，私人发生与边界表达之间存在一种需要学习的联系。一个人可以保留内文，却让他人知道某类动作已不再合适；可以说明自己正在改变，而不交出全部改变的原因。共同体也可以提出理解所需的有限问题，但应当避免把“为了不冒犯你”扩大成“必须知道你的一切”。相互尊重需要足够信息，却不需要无限信息。</w:t>
      </w:r>
    </w:p>
    <w:p>
      <w:pPr>
        <w:pStyle w:val="ManuscriptBody"/>
        <w:keepNext w:val="0"/>
        <w:keepLines w:val="0"/>
        <w:widowControl/>
      </w:pPr>
      <w:r>
        <w:t>不立即定型也可能被滥用成拒绝面对问题。叶宁若已经对别人作出明确的伤害性言论，不能仅以“我还没想清楚自己的感受”否认言论已经发生。她可以在私人世界继续理解原因，同时对已经发生的行为作出必要回应。保护探索与承认行为事实，是可以同时存在的两项要求。</w:t>
      </w:r>
    </w:p>
    <w:p>
      <w:pPr>
        <w:pStyle w:val="ManuscriptBody"/>
        <w:keepNext w:val="0"/>
        <w:keepLines w:val="0"/>
        <w:widowControl/>
      </w:pPr>
      <w:r>
        <w:t>这一区分尤其能防止隐私被错误地道德化。一边说，只要当事人处于痛苦中，就无需回应任何后果；另一边说，只要需要承担责任，就没有任何私人空间。两种说法都把人压缩成单一位置。一个人可以承担公开行为的责任，也可以继续保有对自己动机和经历的私人追问。问责不必等于全部剥开，自我探索也不必等于全部免责。</w:t>
      </w:r>
    </w:p>
    <w:p>
      <w:pPr>
        <w:pStyle w:val="ManuscriptBody"/>
        <w:keepNext w:val="0"/>
        <w:keepLines w:val="0"/>
        <w:widowControl/>
      </w:pPr>
      <w:r>
        <w:t>所以，不立即定型保护的不是永远悬而未决，而是一个人能够在有限、受约束的共同生活中，保留尚未走向主体间性的发生。这种发生可能逐渐清楚，也可能改变问题，甚至可能不形成一个完整解释。它的价值不能只由是否最终交出一份漂亮叙述来衡量。</w:t>
      </w:r>
    </w:p>
    <w:p>
      <w:pPr>
        <w:pStyle w:val="Heading3"/>
        <w:spacing w:line="380" w:lineRule="exact" w:before="260" w:after="140"/>
        <w:pBdr>
          <w:left w:val="single" w:sz="14" w:space="6" w:color="B68E35"/>
        </w:pBdr>
      </w:pPr>
      <w:r>
        <w:t>四、拒绝表态、受压沉默与回避责任</w:t>
      </w:r>
    </w:p>
    <w:p>
      <w:pPr>
        <w:pStyle w:val="ManuscriptBody"/>
        <w:keepNext w:val="0"/>
        <w:keepLines w:val="0"/>
        <w:widowControl/>
      </w:pPr>
      <w:r>
        <w:t>从外部看，几种很不相同的情形都可能表现为沉默。第一种是当事人主动保留自我追问；第二种是他想说却没有安全的表达条件；第三种是尚不能辨认自己需要什么；第四种是为了回避已经承担的共同责任而拒绝说明。若不区分这些情形，隐私就会被当作所有沉默的统一赞美，或者相反，被当作所有不合作的借口。</w:t>
      </w:r>
    </w:p>
    <w:p>
      <w:pPr>
        <w:pStyle w:val="ManuscriptBody"/>
        <w:keepNext w:val="0"/>
        <w:keepLines w:val="0"/>
        <w:widowControl/>
      </w:pPr>
      <w:r>
        <w:t>主动保留需要被承认，但不能只凭沉默推定。一个人能够说明“我暂时不想把这部分带入共同讨论”，并能在合适条件下调整边界，提供了保护性发生的线索。受压沉默则可能呈现完全不同的处境：当事人已经想表达，却因为惩罚、嘲笑或依赖而停住。把后一种情况浪漫化为“享有私人世界”，会掩盖表达被阻断的事实。</w:t>
      </w:r>
    </w:p>
    <w:p>
      <w:pPr>
        <w:pStyle w:val="ManuscriptBody"/>
        <w:keepNext w:val="0"/>
        <w:keepLines w:val="0"/>
        <w:widowControl/>
      </w:pPr>
      <w:r>
        <w:t>尚不能辨认自己的需要，也不等于同意别人全面进入。叶宁也许无法立即回答要不要继续谈，家人可以提供时间和有限选择，而不是把迟疑解释成可以不断追问。支持的目标是使她逐渐取得表达和调整的位置，不是替她永久决定所有边界。无法表达者的保护，应当同时防止任意公开与永久代领。</w:t>
      </w:r>
    </w:p>
    <w:p>
      <w:pPr>
        <w:pStyle w:val="ManuscriptBody"/>
        <w:keepNext w:val="0"/>
        <w:keepLines w:val="0"/>
        <w:widowControl/>
      </w:pPr>
      <w:r>
        <w:t>回避共同责任的情形则需要另行处理。假设叶宁负责一项共同活动的准备，已经承诺告知是否完成，却始终以私人心情为由不提供任何信息。其他人有理由要求知道与安排相关的事实。这一要求不必包括她全部情绪和私人经历，也不应被扩张为查看日记。必要说明的范围，应当由具体共同责任确定，而不是由“她拒绝了”引发无限追索。</w:t>
      </w:r>
    </w:p>
    <w:p>
      <w:pPr>
        <w:pStyle w:val="ManuscriptBody"/>
        <w:keepNext w:val="0"/>
        <w:keepLines w:val="0"/>
        <w:widowControl/>
      </w:pPr>
      <w:r>
        <w:t>可以由此形成一种工作判断：先说明当前共同活动确实需要什么，再检查是否存在较少介入私人发生的办法；若有限说明已经足够，就没有理由要求完整自我叙述。若当事人的公开行为直接影响他人，相关事实与责任不能被私人边界一笔抹去；但超出必要范围的进入，也不能因为需要问责而自动获得正当性。</w:t>
      </w:r>
    </w:p>
    <w:p>
      <w:pPr>
        <w:pStyle w:val="ManuscriptBody"/>
        <w:keepNext w:val="0"/>
        <w:keepLines w:val="0"/>
        <w:widowControl/>
      </w:pPr>
      <w:r>
        <w:t>这不是一套能替所有家庭或共同体自动作决定的公式。它提供的是相互约束的方向：保护不代替责任，责任不吞并保护；沉默不自动是自由，表达也不自动是尊重。真正需要辨认的，是主体在具体发生中有哪些可行方向，哪些被强制关闭，哪些又被他用来不必要地关闭他人的位置。</w:t>
      </w:r>
    </w:p>
    <w:p>
      <w:pPr>
        <w:pStyle w:val="ManuscriptBody"/>
        <w:keepNext w:val="0"/>
        <w:keepLines w:val="0"/>
        <w:widowControl/>
      </w:pPr>
      <w:r>
        <w:t>自我世界的“我”因此不是共同体之外的一个秘密王国。它与共同生活持续相接，又不能被共同生活完全替代。一个人可以被他人帮助、被事实纠正、被要求履行承诺，同时仍然保有某些不走向“我们”的发生。正是这种同时性，使隐私保护不只是防守已有自我，也成为我能够改变并继续诞生的条件。</w:t>
      </w:r>
    </w:p>
    <w:p>
      <w:pPr>
        <w:pStyle w:val="ManuscriptBody"/>
        <w:keepNext w:val="0"/>
        <w:keepLines w:val="0"/>
        <w:widowControl/>
      </w:pPr>
      <w:r>
        <w:t>叶宁最后也许回到客厅，谈了其中一部分；也许只告诉家人，自己需要安静一会儿。无论哪种结局，本章都不把它预写为沟通的成功模型。我们所确定的是，自我世界中的发生不必以立刻提供完整解释为存在条件。下一章将把这一判断放到身体、行动和工具之中，看看没有信息文件时，个体性保护怎样仍然成为现实问题。</w:t>
      </w:r>
    </w:p>
    <w:p>
      <w:bookmarkStart w:id="25" w:name="ch12"/>
      <w:pPr>
        <w:pStyle w:val="Heading2"/>
        <w:spacing w:line="540" w:lineRule="exact" w:before="320" w:after="400"/>
      </w:pPr>
      <w:bookmarkEnd w:id="25"/>
      <w:r>
        <w:rPr>
          <w:rFonts w:ascii="Noto Sans CJK SC" w:hAnsi="Noto Sans CJK SC" w:eastAsia="Noto Sans CJK SC" w:cs="Noto Sans CJK SC"/>
          <w:b/>
          <w:color w:val="B68E35"/>
          <w:sz w:val="21"/>
          <w:szCs w:val="21"/>
        </w:rPr>
        <w:t>第12章</w:t>
        <w:br/>
      </w:r>
      <w:r>
        <w:rPr>
          <w:rFonts w:ascii="Noto Serif CJK SC" w:hAnsi="Noto Serif CJK SC" w:eastAsia="Noto Serif CJK SC" w:cs="Noto Serif CJK SC"/>
          <w:b/>
          <w:color w:val="1E2D50"/>
          <w:sz w:val="34"/>
          <w:szCs w:val="34"/>
        </w:rPr>
        <w:t>现实世界：身体、行动与工具中的个体性</w:t>
      </w:r>
    </w:p>
    <w:p>
      <w:pPr>
        <w:pStyle w:val="Heading3"/>
        <w:spacing w:line="380" w:lineRule="exact" w:before="260" w:after="140"/>
        <w:pBdr>
          <w:left w:val="single" w:sz="14" w:space="6" w:color="B68E35"/>
        </w:pBdr>
      </w:pPr>
      <w:r>
        <w:t>一、私人的身体活动，不必先成为信息文件</w:t>
      </w:r>
    </w:p>
    <w:p>
      <w:pPr>
        <w:pStyle w:val="ManuscriptBody"/>
        <w:keepNext w:val="0"/>
        <w:keepLines w:val="0"/>
        <w:widowControl/>
      </w:pPr>
      <w:r>
        <w:t>一位舞者在排练室里反复练习一段动作。她已经记住顺序，却觉得身体在某个转身处不愿继续。她停下来，重新寻找起步的位置，放慢速度，又改变了手臂的方向。这段练习没有观众，也没有摄像设备。若把隐私只定义为需要隐藏的数据，我们便很难说明此时还有什么需要保护；但按照本书的发生定义，问题并没有消失。</w:t>
      </w:r>
    </w:p>
    <w:p>
      <w:pPr>
        <w:pStyle w:val="ManuscriptBody"/>
        <w:keepNext w:val="0"/>
        <w:keepLines w:val="0"/>
        <w:widowControl/>
      </w:pPr>
      <w:r>
        <w:t>舞者与排练室是构造情境。她所保护的，可以是身体、体验与动作在“我和自己”之场中的探索，不使这次发生立即走向共同观看与评价。动作是否漂亮、是否形成作品，并不决定其私人性质。她也不必把身体活动先记录成视频，才获得拒绝他人进入的理由。隐私的对象首先是发生，而不是发生之后留下的资料。</w:t>
      </w:r>
    </w:p>
    <w:p>
      <w:pPr>
        <w:pStyle w:val="ManuscriptBody"/>
        <w:keepNext w:val="0"/>
        <w:keepLines w:val="0"/>
        <w:widowControl/>
      </w:pPr>
      <w:r>
        <w:t>设想有人未经允许走进排练室。即使对方没有拍照，也没有把动作传给别人，参与结构已经改变。舞者可能继续练习，也可能停下，可能愿意接受帮助，也可能感到原来的探索被打断。我们不能预先指定其反应，但不能仅因没有数据外流，就说保护边界必定没有受到影响。进入本身可以改变谁处于怎样的发生位置。</w:t>
      </w:r>
    </w:p>
    <w:p>
      <w:pPr>
        <w:pStyle w:val="ManuscriptBody"/>
        <w:keepNext w:val="0"/>
        <w:keepLines w:val="0"/>
        <w:widowControl/>
      </w:pPr>
      <w:r>
        <w:t>这一区分使现实世界的隐私超出保密文件的图像。更衣、独自练习、制作一件尚未完成的物品，都可以涉及对共同参与的拒绝。不同活动需要不同规范理由，不能一概处理；共同空间与公共职责也会改变要求。但它们至少提醒我们，侵扰不必等到某个秘密被整理成可传播内容之后才开始。</w:t>
      </w:r>
    </w:p>
    <w:p>
      <w:pPr>
        <w:pStyle w:val="ManuscriptBody"/>
        <w:keepNext w:val="0"/>
        <w:keepLines w:val="0"/>
        <w:widowControl/>
      </w:pPr>
      <w:r>
        <w:t>同时，私人的身体活动不意味着身体在物理上脱离世界。舞者需要地板、音乐、技术训练与空间安排，这些共同条件持续参与发生。隐私保护不是把这些条件剔除，而是在它们之中维持某种个体性。她使用共同排练室，不等于必须让任何人随时进入；她接受指导，也不等于所有练习都成为公开表演。</w:t>
      </w:r>
    </w:p>
    <w:p>
      <w:pPr>
        <w:pStyle w:val="ManuscriptBody"/>
        <w:keepNext w:val="0"/>
        <w:keepLines w:val="0"/>
        <w:widowControl/>
      </w:pPr>
      <w:r>
        <w:t>因此，“谁拥有房间”与“谁可以进入这次发生”需要分别讨论。场地的共同所有可能支持私人练习，个人拥有设备也未必保证隐私。具体使用约定、活动性质、必要安全要求和参与者的位置，共同决定哪些进入需要说明。不能用财产归属独自回答全部发生问题，也不能以个体性为由取消共同空间的合理安排。</w:t>
      </w:r>
    </w:p>
    <w:p>
      <w:pPr>
        <w:pStyle w:val="Heading3"/>
        <w:spacing w:line="380" w:lineRule="exact" w:before="260" w:after="140"/>
        <w:pBdr>
          <w:left w:val="single" w:sz="14" w:space="6" w:color="B68E35"/>
        </w:pBdr>
      </w:pPr>
      <w:r>
        <w:t>二、行动与被观看的行动</w:t>
      </w:r>
    </w:p>
    <w:p>
      <w:pPr>
        <w:pStyle w:val="ManuscriptBody"/>
        <w:keepNext w:val="0"/>
        <w:keepLines w:val="0"/>
        <w:widowControl/>
      </w:pPr>
      <w:r>
        <w:t>在舞者邀请老师观看之后，相同动作进入了另一种发生。老师可以指出技术问题，舞者也愿意让动作成为共同判断的对象。这次主体间性可以十分有价值，并不因前面保护私人练习而被否定。隐私与指导之间的关键差别，不是前者独处、后者有人，而是相关参与怎样得到安排，哪些部分进入共同活动。</w:t>
      </w:r>
    </w:p>
    <w:p>
      <w:pPr>
        <w:pStyle w:val="ManuscriptBody"/>
        <w:keepNext w:val="0"/>
        <w:keepLines w:val="0"/>
        <w:widowControl/>
      </w:pPr>
      <w:r>
        <w:t>被观看的动作与私人练习中的动作，可以在外形上十分接近，发生中的作用却不同。私人练习可能允许重复一个尚不知道目的的动作，指导场景则需要形成能够共同辨认的问题。两者都不必绝对优越。共同观看可以帮助发现盲点，也可能使人过早只选择已经会做的部分。具体效果需要经验研究，不能由本体定义预先决定。</w:t>
      </w:r>
    </w:p>
    <w:p>
      <w:pPr>
        <w:pStyle w:val="ManuscriptBody"/>
        <w:keepNext w:val="0"/>
        <w:keepLines w:val="0"/>
        <w:widowControl/>
      </w:pPr>
      <w:r>
        <w:t>这里尤其要分清“有人在场”与“成为公共表演”。老师被邀请进入，并不意味着录像可以对外发布；同学共同观看，也不意味着每一项失误都应该进入永久评价。一次参与的范围不能由其他参与者单方面扩大。共同发生可以形成新的边界，而不是只要有了第二个人，所有保护就自动结束。</w:t>
      </w:r>
    </w:p>
    <w:p>
      <w:pPr>
        <w:pStyle w:val="ManuscriptBody"/>
        <w:keepNext w:val="0"/>
        <w:keepLines w:val="0"/>
        <w:widowControl/>
      </w:pPr>
      <w:r>
        <w:t>但是，舞者也不能在已经同意演出之后，宣称观众无权形成任何评价。公开表演具有相应的共同参与，观众可以对得到表达的作品作出判断。她仍然可以保留私人训练和未公开经历，也可以反对不适当的使用，但不能把保护理解成只允许自己喜欢的理解存在。私人发生与公共作品需要被分别对待。</w:t>
      </w:r>
    </w:p>
    <w:p>
      <w:pPr>
        <w:pStyle w:val="ManuscriptBody"/>
        <w:keepNext w:val="0"/>
        <w:keepLines w:val="0"/>
        <w:widowControl/>
      </w:pPr>
      <w:r>
        <w:t>这一点对劳动同样适用。一个人在共同项目中完成一项动作，相关质量与安全可能需要被检查；这不等于管理者可以把所有身体表现都转化为全面人格评价。工作观察应当围绕实际任务说明范围。必要监督与无限观察之间的区别，不能只靠“都是为了效率”来抹去。</w:t>
      </w:r>
    </w:p>
    <w:p>
      <w:pPr>
        <w:pStyle w:val="ManuscriptBody"/>
        <w:keepNext w:val="0"/>
        <w:keepLines w:val="0"/>
        <w:widowControl/>
      </w:pPr>
      <w:r>
        <w:t>可以构造一个具体对照：评审只检查一项操作是否符合共同安全要求，与持续记录个人所有动作以推断其生活偏好，涉及不同对象和用途。即使使用同一设备，二者也不应被视为一次许可的自然延伸。本书在这里提出规范分析的要求，而不是对任何现行监督规则作出法律判断。</w:t>
      </w:r>
    </w:p>
    <w:p>
      <w:pPr>
        <w:pStyle w:val="ManuscriptBody"/>
        <w:keepNext w:val="0"/>
        <w:keepLines w:val="0"/>
        <w:widowControl/>
      </w:pPr>
      <w:r>
        <w:t>现实世界的个体性因而不只是藏住身体。它涉及一个人能否区分练习、表演、工作和私人生活中的不同发生，能否对不必要的参与提出实际边界。若所有动作都被同一种评价系统接管，人的现实发生就容易只剩下作为外部标准对象的位置，而缺少继续试验和改变的个体性。</w:t>
      </w:r>
    </w:p>
    <w:p>
      <w:pPr>
        <w:pStyle w:val="Heading3"/>
        <w:spacing w:line="380" w:lineRule="exact" w:before="260" w:after="140"/>
        <w:pBdr>
          <w:left w:val="single" w:sz="14" w:space="6" w:color="B68E35"/>
        </w:pBdr>
      </w:pPr>
      <w:r>
        <w:t>三、进入、观看、记录与介入</w:t>
      </w:r>
    </w:p>
    <w:p>
      <w:pPr>
        <w:pStyle w:val="ManuscriptBody"/>
        <w:keepNext w:val="0"/>
        <w:keepLines w:val="0"/>
        <w:widowControl/>
      </w:pPr>
      <w:r>
        <w:t>为了使分析更具体，可以把外部参与分成四种动作。进入是加入原来的活动场域；观看是取得对动作的观察位置；记录是使某种表现能够在之后被再次调用；介入则是以判断或动作改变原来的活动。四者可以连接，却不必总是同时出现。没有记录的观看也可能越界，有记录的活动也可能得到适当安排。</w:t>
      </w:r>
    </w:p>
    <w:p>
      <w:pPr>
        <w:pStyle w:val="ManuscriptBody"/>
        <w:keepNext w:val="0"/>
        <w:keepLines w:val="0"/>
        <w:widowControl/>
      </w:pPr>
      <w:r>
        <w:t>进入首先改变参与者的位置。一个人打开排练室的门，可能只是为了履行事先约定的安全检查，也可能没有相关理由。判定不能只靠舞者是否觉得不舒服，亦不能只靠进入者自称善意。需要考察活动约定、必要性与可替代方式。能够先敲门并说明目的，和不作说明地持续在场，已经是不同的参与安排。</w:t>
      </w:r>
    </w:p>
    <w:p>
      <w:pPr>
        <w:pStyle w:val="ManuscriptBody"/>
        <w:keepNext w:val="0"/>
        <w:keepLines w:val="0"/>
        <w:widowControl/>
      </w:pPr>
      <w:r>
        <w:t>观看使身体活动成为另一主体理解的对象。舞者可以接受对指定动作的指导，却不愿整个休息和自我调整过程都被观察。观看范围需要与被邀请的活动相称。观察者也不是一台被动摄像机，他的表情、判断和回应可能进入舞者的D，改变接下来怎样行动。观看因此可能参与发生，而不是总能保持完全外在。</w:t>
      </w:r>
    </w:p>
    <w:p>
      <w:pPr>
        <w:pStyle w:val="ManuscriptBody"/>
        <w:keepNext w:val="0"/>
        <w:keepLines w:val="0"/>
        <w:widowControl/>
      </w:pPr>
      <w:r>
        <w:t>记录增加了时间与用途上的延展。一次得到同意的录像，可以帮助舞者回看动作，却也可能被用于她没有同意的评价或传播。记录是否应当保留、由谁访问、何时删除或转作其他用途，需要分别说明。不能因为当时允许摄像，便把所有未来调用自动视为原来同意的一部分。</w:t>
      </w:r>
    </w:p>
    <w:p>
      <w:pPr>
        <w:pStyle w:val="ManuscriptBody"/>
        <w:keepNext w:val="0"/>
        <w:keepLines w:val="0"/>
        <w:widowControl/>
      </w:pPr>
      <w:r>
        <w:t>介入则直接参与行动的继续。老师调整舞者的动作，管理者根据记录改变排练安排，系统根据表现推荐下一项练习，都可能带来帮助或限制。这里不仅要看建议是否准确，也要看谁能够接受、拒绝与修改。一个不断收到建议却无法改变其作用的人，可能在功能上获得帮助，在主体位置上却失去重要选择。</w:t>
      </w:r>
    </w:p>
    <w:p>
      <w:pPr>
        <w:pStyle w:val="ManuscriptBody"/>
        <w:keepNext w:val="0"/>
        <w:keepLines w:val="0"/>
        <w:widowControl/>
      </w:pPr>
      <w:r>
        <w:t>这四种动作可以分别受到限制，而不必全部允许或全部禁止。舞者可以允许老师进入并观看，不允许录像；可以允许自己回看录像，不允许对外发布；可以接受一项技术建议，却拒绝让它成为对全部能力的定性。这样的组合并非琐碎例外，而体现不同发生需要不同边界。把所有组合压成一个“同意使用服务”的开关，会遗漏大量实际差别。</w:t>
      </w:r>
    </w:p>
    <w:p>
      <w:pPr>
        <w:pStyle w:val="ManuscriptBody"/>
        <w:keepNext w:val="0"/>
        <w:keepLines w:val="0"/>
        <w:widowControl/>
      </w:pPr>
      <w:r>
        <w:t>在AI参与时，四种动作可能以不同形式出现。系统可以接收动作数据，形成记录，输出解释并影响下一次练习；也可能只处理使用者明确选出的片段。这里不能因处理者不是自然人，就断言没有隐私问题，也不能因系统提供帮助，就认定所有参与都已被正当化。需要检查实际数据与作用路径，而不是凭工具名称判断。</w:t>
      </w:r>
    </w:p>
    <w:p>
      <w:pPr>
        <w:pStyle w:val="ManuscriptBody"/>
        <w:keepNext w:val="0"/>
        <w:keepLines w:val="0"/>
        <w:widowControl/>
      </w:pPr>
      <w:r>
        <w:t>这还要求区分局部保护与整体保护。遮蔽姓名可以减少某种识别，却不必限制后续用途；关闭对外展示可以限制传播，却不说明内部记录怎样保留；禁止某一接口调用，也不保证其他路径不存在。每项措施应当说明保护了哪一种动作和范围，不把一个局部改动包装成对全部身体发生的保证。</w:t>
      </w:r>
    </w:p>
    <w:p>
      <w:pPr>
        <w:pStyle w:val="Heading3"/>
        <w:spacing w:line="380" w:lineRule="exact" w:before="260" w:after="140"/>
        <w:pBdr>
          <w:left w:val="single" w:sz="14" w:space="6" w:color="B68E35"/>
        </w:pBdr>
      </w:pPr>
      <w:r>
        <w:t>四、工具怎样参与个体性</w:t>
      </w:r>
    </w:p>
    <w:p>
      <w:pPr>
        <w:pStyle w:val="ManuscriptBody"/>
        <w:keepNext w:val="0"/>
        <w:keepLines w:val="0"/>
        <w:widowControl/>
      </w:pPr>
      <w:r>
        <w:t>舞者使用镜子和录像回看自己，并不意味着“我和自己”的场一定被取消。工具可以成为自我发生的条件，使原来难以辨认的动作取得显露。我们不能用是否借助工具来区分私人发生与共同发生，因为个体性本来就可能在工具参与中形成。问题转而是，这种参与由谁支配，向谁开放，并怎样影响下一轮活动。</w:t>
      </w:r>
    </w:p>
    <w:p>
      <w:pPr>
        <w:pStyle w:val="ManuscriptBody"/>
        <w:keepNext w:val="0"/>
        <w:keepLines w:val="0"/>
        <w:widowControl/>
      </w:pPr>
      <w:r>
        <w:t>同样，木工使用量具、作者使用编辑器、研究者使用计算系统，都可以在复合活动中形成自己的判断。工具既可能扩展差异的可见范围，也可能固定某种判断方式。一个量度被当成唯一标准时，其他重要差异可能不再进入；一个系统允许修改参照和核验错误时，又可能支持主体重新组织自己的方法。个体性不由工具数量决定，而需要看实际发生。</w:t>
      </w:r>
    </w:p>
    <w:p>
      <w:pPr>
        <w:pStyle w:val="ManuscriptBody"/>
        <w:keepNext w:val="0"/>
        <w:keepLines w:val="0"/>
        <w:widowControl/>
      </w:pPr>
      <w:r>
        <w:t>这也使所谓“我的工具”不能只按物品归属来定义。一件付费设备可以由外部机构持续改变关键功能，使用者不能了解或约束其作用；共同提供的工具也可以通过清楚规则支持个人的私人探索。拥有与支配、使用与理解、服务与转用，是不同的维度。把它们全部压在“我的”二字里，会让真实依赖变得不可见。</w:t>
      </w:r>
    </w:p>
    <w:p>
      <w:pPr>
        <w:pStyle w:val="ManuscriptBody"/>
        <w:keepNext w:val="0"/>
        <w:keepLines w:val="0"/>
        <w:widowControl/>
      </w:pPr>
      <w:r>
        <w:t>保护复合活动中的个体性，不必要求使用者理解工具全部内部细节。舞者可以依赖经过适当检验的记录工具，而不成为工程专家。但这种依赖需要有人承担说明、验证与修复的责任，不能让使用者在不理解细节的情况下同时承担所有风险。主体位置可以由复合安排支持，不必被缩成自然人逐项检查每个技术动作。</w:t>
      </w:r>
    </w:p>
    <w:p>
      <w:pPr>
        <w:pStyle w:val="ManuscriptBody"/>
        <w:keepNext w:val="0"/>
        <w:keepLines w:val="0"/>
        <w:widowControl/>
      </w:pPr>
      <w:r>
        <w:t>封装由此具有重要但有限的意义。一个可靠工具可以将复杂过程组织成可使用的能力，使人把注意力放在更合适的粒度上；然而封装不是取消判断，而是重新分配判断和验证。若工具失效，没有人能够解释、修复或承担后果，封装就可能只剩下对使用者的遮蔽。隐私保护需要检查这种判断安排，而不是只看界面是否简单。</w:t>
      </w:r>
    </w:p>
    <w:p>
      <w:pPr>
        <w:pStyle w:val="ManuscriptBody"/>
        <w:keepNext w:val="0"/>
        <w:keepLines w:val="0"/>
        <w:widowControl/>
      </w:pPr>
      <w:r>
        <w:t>在本书中，这条分析将通向人—AI复合主体。一个AI系统参与“我”的发生，不等于背后的每一个组织都进入“我和自己”的场。工具性参与、受托处理与外部主体使用，需要分别辨认。若不作这种区分，技术要么被预设为永远在我之外，要么被“我的AI”这一称谓全部收编，两种极端都无法说明实际边界。</w:t>
      </w:r>
    </w:p>
    <w:p>
      <w:pPr>
        <w:pStyle w:val="Heading3"/>
        <w:spacing w:line="380" w:lineRule="exact" w:before="260" w:after="140"/>
        <w:pBdr>
          <w:left w:val="single" w:sz="14" w:space="6" w:color="B68E35"/>
        </w:pBdr>
      </w:pPr>
      <w:r>
        <w:t>五、物理独处不等于发生独立</w:t>
      </w:r>
    </w:p>
    <w:p>
      <w:pPr>
        <w:pStyle w:val="ManuscriptBody"/>
        <w:keepNext w:val="0"/>
        <w:keepLines w:val="0"/>
        <w:widowControl/>
      </w:pPr>
      <w:r>
        <w:t>即使排练室里只有舞者一个人，她也可能一直按照某个外部评价想象自己的动作；即使有老师在场，她也可能形成新的自主理解。物理人数不是主体性的充分指标。隐私的本体分析需要追问显露向谁开放，保护性拒绝怎样发生，而现实条件分析则追问这些边界是否得到空间、工具和共同安排支持。</w:t>
      </w:r>
    </w:p>
    <w:p>
      <w:pPr>
        <w:pStyle w:val="ManuscriptBody"/>
        <w:keepNext w:val="0"/>
        <w:keepLines w:val="0"/>
        <w:widowControl/>
      </w:pPr>
      <w:r>
        <w:t>这并不是说真实空间不重要。能够关门、暂停记录、选择不被任意进入的时间，可以为个体性提供实际条件。问题在于，这些条件不能被当作全部证明。门关着，数据仍可能向外流动；没有单独房间，共同体也可以通过明确约定与受约束工具提供某种保护。理论应当让我们更准确地检查条件，而不是把物理符号神化。</w:t>
      </w:r>
    </w:p>
    <w:p>
      <w:pPr>
        <w:pStyle w:val="ManuscriptBody"/>
        <w:keepNext w:val="0"/>
        <w:keepLines w:val="0"/>
        <w:widowControl/>
      </w:pPr>
      <w:r>
        <w:t>还要看到，现实边界受到资源约束。不是每个人都能拥有独立工作室，也不是每项共同活动都能完全避免观察。基本保护因而需要考虑如何在共享条件中实施，而不是把理想限定为富裕者的私人空间。共同使用时明确范围、减少不必要记录、提供适当的选择与争议处理，都是可以研究的方向；具体效果仍需逐项检验。</w:t>
      </w:r>
    </w:p>
    <w:p>
      <w:pPr>
        <w:pStyle w:val="ManuscriptBody"/>
        <w:keepNext w:val="0"/>
        <w:keepLines w:val="0"/>
        <w:widowControl/>
      </w:pPr>
      <w:r>
        <w:t>个体性保护也不能忽视必要的安全与照护。在特定活动中，某些进入和观察可能确有需要，但需要并不自动覆盖全部生活。应当说明观察针对什么风险，是否存在较少介入的方式，所得材料是否被限制在相关用途。这样，保护与共同责任能够在具体范围内协调，而不必由一个抽象口号宣布某一方永远优先。</w:t>
      </w:r>
    </w:p>
    <w:p>
      <w:pPr>
        <w:pStyle w:val="ManuscriptBody"/>
        <w:keepNext w:val="0"/>
        <w:keepLines w:val="0"/>
        <w:widowControl/>
      </w:pPr>
      <w:r>
        <w:t>现实世界中的隐私由此呈现为一种活动上的边界，而不是只属于内心或文件的性质。身体在发生，动作在发生，工具参与的判断也在发生；它们都可能在自我世界的主体性保护中拒绝某次走向“我们”的转换。接下来的理念世界问题，将进一步追问：当这些活动形成理解、方法和知识时，什么才使它们成为“我的知识”，而不是只在我的设备里多出一份资料？</w:t>
      </w:r>
    </w:p>
    <w:p>
      <w:bookmarkStart w:id="26" w:name="ch13"/>
      <w:pPr>
        <w:pStyle w:val="Heading2"/>
        <w:spacing w:line="540" w:lineRule="exact" w:before="320" w:after="400"/>
      </w:pPr>
      <w:bookmarkEnd w:id="26"/>
      <w:r>
        <w:rPr>
          <w:rFonts w:ascii="Noto Sans CJK SC" w:hAnsi="Noto Sans CJK SC" w:eastAsia="Noto Sans CJK SC" w:cs="Noto Sans CJK SC"/>
          <w:b/>
          <w:color w:val="B68E35"/>
          <w:sz w:val="21"/>
          <w:szCs w:val="21"/>
        </w:rPr>
        <w:t>第13章</w:t>
        <w:br/>
      </w:r>
      <w:r>
        <w:rPr>
          <w:rFonts w:ascii="Noto Serif CJK SC" w:hAnsi="Noto Serif CJK SC" w:eastAsia="Noto Serif CJK SC" w:cs="Noto Serif CJK SC"/>
          <w:b/>
          <w:color w:val="1E2D50"/>
          <w:sz w:val="34"/>
          <w:szCs w:val="34"/>
        </w:rPr>
        <w:t>理念世界：“我的知识”为什么是隐私问题？</w:t>
      </w:r>
    </w:p>
    <w:p>
      <w:pPr>
        <w:pStyle w:val="Heading3"/>
        <w:spacing w:line="380" w:lineRule="exact" w:before="260" w:after="140"/>
        <w:pBdr>
          <w:left w:val="single" w:sz="14" w:space="6" w:color="B68E35"/>
        </w:pBdr>
      </w:pPr>
      <w:r>
        <w:t>一、我的问题，不只是我持有的一份题目</w:t>
      </w:r>
    </w:p>
    <w:p>
      <w:pPr>
        <w:pStyle w:val="ManuscriptBody"/>
        <w:keepNext w:val="0"/>
        <w:keepLines w:val="0"/>
        <w:widowControl/>
      </w:pPr>
      <w:r>
        <w:t>一个学习者看到等式：前n个正奇数相加，结果等于n的平方。他能背下来，也能在n等于六时算出三十六。后来，他遇到从三开始的连续奇数之和，仍然直接把项数平方。原来正确的公式没有失去有效性，改变的是当前问题的条件。他需要的不是再记一次公式，而是看见自己究竟在什么地方把不同问题认成了同一个问题。</w:t>
      </w:r>
    </w:p>
    <w:p>
      <w:pPr>
        <w:pStyle w:val="ManuscriptBody"/>
        <w:keepNext w:val="0"/>
        <w:keepLines w:val="0"/>
        <w:widowControl/>
      </w:pPr>
      <w:r>
        <w:t>这个学习者是本章构造的数学案例。所用等式只是公开可理解的初等数学，不作为本书的新发现。它适合讨论“我的知识”，因为我们能够把公共命题是否成立，与某个主体怎样使用和理解它清楚分开。公式正确，不能证明每一次使用都正确；个人使用错误，也不使公共公式自动变成错误知识。</w:t>
      </w:r>
    </w:p>
    <w:p>
      <w:pPr>
        <w:pStyle w:val="ManuscriptBody"/>
        <w:keepNext w:val="0"/>
        <w:keepLines w:val="0"/>
        <w:widowControl/>
      </w:pPr>
      <w:r>
        <w:t>前n个正奇数之和可以写为一加三，继续加到二n减一，结果是n的平方。从三开始的n个连续正奇数之和，则比前一种求和的每一项都多二，因此总和增加二n，成为n的平方加二n。这个推导不需要依赖学习者的私人感受。任何读者都可以检查计算是否成立，公共可核验性没有因本章讨论个体性而被取消。</w:t>
      </w:r>
    </w:p>
    <w:p>
      <w:pPr>
        <w:pStyle w:val="ManuscriptBody"/>
        <w:keepNext w:val="0"/>
        <w:keepLines w:val="0"/>
        <w:widowControl/>
      </w:pPr>
      <w:r>
        <w:t>但是，同一推导怎样在某人这里成为能够继续使用的理解，是另一个问题。他可能记住了新公式，下次又在起点改变时混淆；也可能意识到自己此前只记结果，没有检查项的范围，于是形成一项新的提问习惯：先问从哪里开始、有多少项、末项是什么。后者涉及知识在个体差异序列中的发生，不只是增加一个公共答案。</w:t>
      </w:r>
    </w:p>
    <w:p>
      <w:pPr>
        <w:pStyle w:val="ManuscriptBody"/>
        <w:keepNext w:val="0"/>
        <w:keepLines w:val="0"/>
        <w:widowControl/>
      </w:pPr>
      <w:r>
        <w:t>“我的问题”因此不是题目文件归谁所有，而是一个问题怎样进入我的发生并改变下一步。对某人而言，困难在于没有识别起点；对另一人而言，困难在于把项数和末项混为一谈；第三个人则可能借这个例子重新理解归纳证明。相同文本可以在不同D与E中形成不同的知识发生，不能由共享题目直接推出共享了同一次理解。</w:t>
      </w:r>
    </w:p>
    <w:p>
      <w:pPr>
        <w:pStyle w:val="ManuscriptBody"/>
        <w:keepNext w:val="0"/>
        <w:keepLines w:val="0"/>
        <w:widowControl/>
      </w:pPr>
      <w:r>
        <w:t>这也不能被简化为“每个人感受不同”。知识发生需要与能够辨认的理由、行动和修正相联系。学习者是否在新的问题中检查范围，是否能说明为何原公式不直接适用，提供了有限的观察线索。我们不能只凭他说“我有自己的理解”就认为已经形成有效知识，也不能只凭答案与别人相同就否定个体性发生。</w:t>
      </w:r>
    </w:p>
    <w:p>
      <w:pPr>
        <w:pStyle w:val="ManuscriptBody"/>
        <w:keepNext w:val="0"/>
        <w:keepLines w:val="0"/>
        <w:widowControl/>
      </w:pPr>
      <w:r>
        <w:t>隐私在这里保护什么？不是禁止别人知道奇数求和公式，而是保护学习者在自己的问题、错误与重新理解中，某些不准备立即共同化的发生。他可以保留一页私人练习，不必把每次误用都展示给所有评价者；也可以选择向老师提出一个已经整理清楚的问题。公共数学仍然公共，个人探索不因此全部归入共同观察。</w:t>
      </w:r>
    </w:p>
    <w:p>
      <w:pPr>
        <w:pStyle w:val="ManuscriptBody"/>
        <w:keepNext w:val="0"/>
        <w:keepLines w:val="0"/>
        <w:widowControl/>
      </w:pPr>
      <w:r>
        <w:t>若所有练习都被要求实时公开，学习者仍然可能理解公式，但这种安排是否影响他愿意记录真正的困难，需要另行研究。我们不把隐私自动等同于更高成绩。这里首先提出的是主体位置：他能否在共同学习中保有“我和自己”的探索，还是只能不断呈现一个适合被共同评判的学习形象。</w:t>
      </w:r>
    </w:p>
    <w:p>
      <w:pPr>
        <w:pStyle w:val="Heading3"/>
        <w:spacing w:line="380" w:lineRule="exact" w:before="260" w:after="140"/>
        <w:pBdr>
          <w:left w:val="single" w:sz="14" w:space="6" w:color="B68E35"/>
        </w:pBdr>
      </w:pPr>
      <w:r>
        <w:t>二、我的理解：公共真值与发生有效性</w:t>
      </w:r>
    </w:p>
    <w:p>
      <w:pPr>
        <w:pStyle w:val="ManuscriptBody"/>
        <w:keepNext w:val="0"/>
        <w:keepLines w:val="0"/>
        <w:widowControl/>
      </w:pPr>
      <w:r>
        <w:t>理解的个体性不意味着真值个人化。在上述数学案例中，正确与错误能够由明确推导检验。若学习者坚持从三开始的n项和仍然是n的平方，我们没有理由仅因这是他的私人知识而判定它同样正确。私人的显露可以包含错误解释，隐私状态不能替错误提供真值上的豁免。</w:t>
      </w:r>
    </w:p>
    <w:p>
      <w:pPr>
        <w:pStyle w:val="ManuscriptBody"/>
        <w:keepNext w:val="0"/>
        <w:keepLines w:val="0"/>
        <w:widowControl/>
      </w:pPr>
      <w:r>
        <w:t>因此，本书在使用“我的知识”时，需要分清私人体验、待验证理解与能够在指定条件下支持判断的知识。一个念头在自我世界显露，已经是需要研究的发生，却不必自动取得知识的全部资格。发生学可以解释错误怎样形成，也可以保护纠错所需的个体性，但不能把凡是发生过的内容都视为同等有效。</w:t>
      </w:r>
    </w:p>
    <w:p>
      <w:pPr>
        <w:pStyle w:val="ManuscriptBody"/>
        <w:keepNext w:val="0"/>
        <w:keepLines w:val="0"/>
        <w:widowControl/>
      </w:pPr>
      <w:r>
        <w:t>公共命题的成立与发生有效性也不互相排斥。前者问公式在规定条件下是否成立，后者问它在某次具体发生中怎样支持后续活动。一个正确命题如果被放进不适当条件，当前使用可以失败；一个人通过失败重新组织了问题，其发生可以取得新的有效性，而不意味着公共命题本身发生了真值改变。</w:t>
      </w:r>
    </w:p>
    <w:p>
      <w:pPr>
        <w:pStyle w:val="ManuscriptBody"/>
        <w:keepNext w:val="0"/>
        <w:keepLines w:val="0"/>
        <w:widowControl/>
      </w:pPr>
      <w:r>
        <w:t>在《第三声喊》的早期写作提纲中，关于“我的数学”的讨论已经要求区分公共定理与某次适用的失效，并通过证明条件、反例、计算与适用域进行核查。[3]本书承接这一可以核对的任务，不把个人性理解为另造一套不需要公共检验的数学。我们进一步问，形成这些核查能力的个人探索，怎样不被默认要求全部公开。</w:t>
      </w:r>
    </w:p>
    <w:p>
      <w:pPr>
        <w:pStyle w:val="ManuscriptBody"/>
        <w:keepNext w:val="0"/>
        <w:keepLines w:val="0"/>
        <w:widowControl/>
      </w:pPr>
      <w:r>
        <w:t>可以把学习者的变化说得更具体。他原来看到“奇数之和”就调用一个答案，现在开始检查序列的起点与长度。这项变化对于他具有发生有效性：它改变了面对新问题时的入口。别人可能早已具备同样习惯，不能因此说他的变化没有发生；他也不能因为这项变化对自己重要，就宣布发明了一项全新的数学定理。个人发生的新，与公共知识史上的新，需要分别判断。</w:t>
      </w:r>
    </w:p>
    <w:p>
      <w:pPr>
        <w:pStyle w:val="ManuscriptBody"/>
        <w:keepNext w:val="0"/>
        <w:keepLines w:val="0"/>
        <w:widowControl/>
      </w:pPr>
      <w:r>
        <w:t>这个区别对我经济尤其重要。一个人形成对自己有用的方法，不必立刻具有可向他人交付的服务价值。要服务别人，还需说明适用对象、帮助方式与可验证效果。不能以“这是我的发生”为由免除交付要求，也不能因为暂时无法服务别人，就取消其个体性保护。私人意义、公共可用性和市场交换是不同层次。</w:t>
      </w:r>
    </w:p>
    <w:p>
      <w:pPr>
        <w:pStyle w:val="ManuscriptBody"/>
        <w:keepNext w:val="0"/>
        <w:keepLines w:val="0"/>
        <w:widowControl/>
      </w:pPr>
      <w:r>
        <w:t>我们还应避免另一种评价偏差：只把能够脱离一切工具独立完成视为真正的我的知识。若学习者持续借助计算、笔记或AI形成可靠的检查方法，知识可以在复合主体中有效。关键不是工具必须全部撤去，而是要说明哪些能力由哪些条件支持，出错时怎样辨认和修正。把自然人的孤立表现规定为唯一标准，可能在定义上排除本书所要研究的复合发生。</w:t>
      </w:r>
    </w:p>
    <w:p>
      <w:pPr>
        <w:pStyle w:val="ManuscriptBody"/>
        <w:keepNext w:val="0"/>
        <w:keepLines w:val="0"/>
        <w:widowControl/>
      </w:pPr>
      <w:r>
        <w:t>然而，工具持续存在也不能成为不理解任何依据的借口。若学习者完全无法辨认系统何时把起点和项数混淆，只是接受流畅答案，复合安排是否形成了可负责的知识能力仍然需要检查。知识的有效性可以由复合体承担，但复合体必须有实际的核验和修正机制，而不只是在错误出现时把责任推给一个无法回应的黑箱。</w:t>
      </w:r>
    </w:p>
    <w:p>
      <w:pPr>
        <w:pStyle w:val="Heading3"/>
        <w:spacing w:line="380" w:lineRule="exact" w:before="260" w:after="140"/>
        <w:pBdr>
          <w:left w:val="single" w:sz="14" w:space="6" w:color="B68E35"/>
        </w:pBdr>
      </w:pPr>
      <w:r>
        <w:t>三、我的方法：被保留的是一条怎样的再发生能力</w:t>
      </w:r>
    </w:p>
    <w:p>
      <w:pPr>
        <w:pStyle w:val="ManuscriptBody"/>
        <w:keepNext w:val="0"/>
        <w:keepLines w:val="0"/>
        <w:widowControl/>
      </w:pPr>
      <w:r>
        <w:t>从一个公式走向一种方法，意味着知识不只在当前问题上有效，还能帮助进入下一次活动。学习者形成“先检查范围”的习惯后，可能把它带到数列、面积计算或其他需要辨认条件的任务中。但我们不能仅凭一次成功就宣布它可以无条件迁移。每一种新的任务仍然需要检验，方法的有效域也会在使用中继续发生。</w:t>
      </w:r>
    </w:p>
    <w:p>
      <w:pPr>
        <w:pStyle w:val="ManuscriptBody"/>
        <w:keepNext w:val="0"/>
        <w:keepLines w:val="0"/>
        <w:widowControl/>
      </w:pPr>
      <w:r>
        <w:t>我的方法因此不是一串可以命名便永久归我所有的步骤。它可以包含对问题的敏感、对某类错误的警觉、借助工具的方式，以及修正时会重新检查的地方。这些因素共同参与知识发生。把方法只缩成一张流程图，可能遗漏其依存条件；把它说成无法表达的神秘直觉，则又可能逃避必要的说明。</w:t>
      </w:r>
    </w:p>
    <w:p>
      <w:pPr>
        <w:pStyle w:val="ManuscriptBody"/>
        <w:keepNext w:val="0"/>
        <w:keepLines w:val="0"/>
        <w:widowControl/>
      </w:pPr>
      <w:r>
        <w:t>可以继续构造一个情形。学习者把自己的检查方法写成提示语，让AI在每次求和前先列出起点、项数和末项。这个工具帮助他减少一种错误，却在某次非等差问题上仍然照用相同框架。他需要发现方法的范围，而不是把流程越写越长就当作完成。私人方法的发生包括建立路径，也包括知道何时路径不应继续。</w:t>
      </w:r>
    </w:p>
    <w:p>
      <w:pPr>
        <w:pStyle w:val="ManuscriptBody"/>
        <w:keepNext w:val="0"/>
        <w:keepLines w:val="0"/>
        <w:widowControl/>
      </w:pPr>
      <w:r>
        <w:t>若他愿意分享这张检查卡，其他人可以直接使用，也可能在使用中改成适合自己的方式。分享的表达进入共同可用，并不说明每个人复制了原来的私人发生。反过来，私人发生没有被完整复制，也不意味着分享对外没有价值。服务可以通过表达支持别人形成自己的知识，而不必把原主体全部迁移出去。</w:t>
      </w:r>
    </w:p>
    <w:p>
      <w:pPr>
        <w:pStyle w:val="ManuscriptBody"/>
        <w:keepNext w:val="0"/>
        <w:keepLines w:val="0"/>
        <w:widowControl/>
      </w:pPr>
      <w:r>
        <w:t>这为“我的知识是理念世界的隐私”提供了一个更具体的落点。其私人性不主要在于一张卡片别人从未见过，而在于方法在特定D与E中怎样对“我和自己”显露，并且该发生拒绝被无条件转为主体间性的发生。卡片可以是其中某次表达，也可以被选择性分享，但不能替代对整个发生的说明。</w:t>
      </w:r>
    </w:p>
    <w:p>
      <w:pPr>
        <w:pStyle w:val="ManuscriptBody"/>
        <w:keepNext w:val="0"/>
        <w:keepLines w:val="0"/>
        <w:widowControl/>
      </w:pPr>
      <w:r>
        <w:t>同时，不能把这种发生依存性直接解释成技术上绝无复制风险。别人可能复制足够多的表达、流程和材料，形成能够替代某项服务的系统。是否发生这种替代，需要具体检验；它与是否复制了原主体的全部私人显露不是同一个问题。保护我的方法仍然需要实际边界，不能只靠“我的发生不可复制”获得安全感。</w:t>
      </w:r>
    </w:p>
    <w:p>
      <w:pPr>
        <w:pStyle w:val="ManuscriptBody"/>
        <w:keepNext w:val="0"/>
        <w:keepLines w:val="0"/>
        <w:widowControl/>
      </w:pPr>
      <w:r>
        <w:t>对外提供方法也需要承担范围责任。若学习者把一张只适合初等求和的卡片出售为“解决所有数学问题的智能体”，发生的个体性并不能替夸大承诺辩护。应当说明它能够支持什么，已经怎样检验，什么情形会失败，以及使用者遇到失败时怎样得到回应。私人发生和公共责任可以通过边界清楚的交付连接，而不是彼此否定。</w:t>
      </w:r>
    </w:p>
    <w:p>
      <w:pPr>
        <w:pStyle w:val="ManuscriptBody"/>
        <w:keepNext w:val="0"/>
        <w:keepLines w:val="0"/>
        <w:widowControl/>
      </w:pPr>
      <w:r>
        <w:t>因此，方法的个体性保护与方法的公共核验，可以形成不同层次的安排。私人探索保留尚未对外承诺的试探，服务说明提供与具体承诺相关的依据，必要检验检查实际效果。每一层都需要边界，但没有哪一层因此获得全面免责或无限进入。这样，“我的方法”才不只是一个所有权宣言，而成为能够继续发生并与他人交往的能力。</w:t>
      </w:r>
    </w:p>
    <w:p>
      <w:pPr>
        <w:pStyle w:val="Heading3"/>
        <w:spacing w:line="380" w:lineRule="exact" w:before="260" w:after="140"/>
        <w:pBdr>
          <w:left w:val="single" w:sz="14" w:space="6" w:color="B68E35"/>
        </w:pBdr>
      </w:pPr>
      <w:r>
        <w:t>四、面向下一次自己的知识</w:t>
      </w:r>
    </w:p>
    <w:p>
      <w:pPr>
        <w:pStyle w:val="ManuscriptBody"/>
        <w:keepNext w:val="0"/>
        <w:keepLines w:val="0"/>
        <w:widowControl/>
      </w:pPr>
      <w:r>
        <w:t>有些知识表达首先面向的读者，不是公众，而是下一次的自己。学习者在页边写“先数项数”，三个字对于他可以重新唤起一段已经发生的困难；对陌生读者却未必足够。这个有效性不是因为三个字具有某种只有他才能理解的神秘属性，而因为它与他的差异序列和特征纠缠形成了具体联系。相同记号在别人那里可能不起同样作用。</w:t>
      </w:r>
    </w:p>
    <w:p>
      <w:pPr>
        <w:pStyle w:val="ManuscriptBody"/>
        <w:keepNext w:val="0"/>
        <w:keepLines w:val="0"/>
        <w:widowControl/>
      </w:pPr>
      <w:r>
        <w:t>这种私人记录可以支持连续发生，但不能被假定为永久有效。过了一段时间，学习者可能忘记自己当初为何写下这句话，需要重新辨认；工具发生变化，也可能使原来的提示不再合适。所谓我的知识，不是过去形成以后永不需要维持的资产。它可以在再次使用中变得清楚，也可以因条件变化而失去原有作用。</w:t>
      </w:r>
    </w:p>
    <w:p>
      <w:pPr>
        <w:pStyle w:val="ManuscriptBody"/>
        <w:keepNext w:val="0"/>
        <w:keepLines w:val="0"/>
        <w:widowControl/>
      </w:pPr>
      <w:r>
        <w:t>于是，保护不仅涉及谁能查看，还涉及我能否继续使用、修改与停止某种记录。如果系统只能替我永久保存，却不允许我纠正错误标记，保存本身可能成为负担；如果一切内容都被自动清除，我又可能失去接续问题的条件。私人知识需要的不是永远记住或彻底遗忘中的一个极端，而是受主体参与约束的连续性安排。</w:t>
      </w:r>
    </w:p>
    <w:p>
      <w:pPr>
        <w:pStyle w:val="ManuscriptBody"/>
        <w:keepNext w:val="0"/>
        <w:keepLines w:val="0"/>
        <w:widowControl/>
      </w:pPr>
      <w:r>
        <w:t>这也说明，私人记录的数量不能代表个体性厚度。一万页未经检查的笔记，可能没有形成比一页关键修订更多的可用差异。AI可以帮助整理大量材料，但整理的外观不自动等于知识发生。需要检查新的组织是否改变了面对问题的入口，是否允许错误被看见，以及是否形成实际的修正路径。</w:t>
      </w:r>
    </w:p>
    <w:p>
      <w:pPr>
        <w:pStyle w:val="ManuscriptBody"/>
        <w:keepNext w:val="0"/>
        <w:keepLines w:val="0"/>
        <w:widowControl/>
      </w:pPr>
      <w:r>
        <w:t>面向下一次自己的知识，还可以包含对旧方法的禁行说明。例如学习者写下“不能只凭出现奇数就用平方公式，先检查是否从一开始”。这不是增加一个正面答案，而是避免某条已经失败的路径不加条件地复活。它可以帮助私人发生持续改变，而不必每次从同一个错误重新开始。但禁行也应当有范围，不应变成永远不再检验的一条戒律。</w:t>
      </w:r>
    </w:p>
    <w:p>
      <w:pPr>
        <w:pStyle w:val="ManuscriptBody"/>
        <w:keepNext w:val="0"/>
        <w:keepLines w:val="0"/>
        <w:widowControl/>
      </w:pPr>
      <w:r>
        <w:t>在复合主体中，这类说明可能同时被人和工具使用。工具记住某个失败条件，可以支持后续判断；人发现记忆已经过时，也需要能够修改它。若系统不断以旧记录定义“我就是这样的人”，连续性便可能转为固定化。保护个体性不是让过去永久统治未来，而是使历史成为能够被重新理解和修正的发生条件。</w:t>
      </w:r>
    </w:p>
    <w:p>
      <w:pPr>
        <w:pStyle w:val="ManuscriptBody"/>
        <w:keepNext w:val="0"/>
        <w:keepLines w:val="0"/>
        <w:widowControl/>
      </w:pPr>
      <w:r>
        <w:t>因此，我的知识不仅是“我现在知道什么”，也涉及“我怎样能够再次进入、改变并继续发生”。它的私人性可以保护这个持续过程不被无条件征用，却不能使其免于错误和失效。下一章将进一步区分我的知识、私有知识与被锁住的公共知识，避免把发生意义上的“我的”，与文件占有、商业秘密或一般保密安排混为一谈。</w:t>
      </w:r>
    </w:p>
    <w:p>
      <w:bookmarkStart w:id="27" w:name="ch14"/>
      <w:pPr>
        <w:pStyle w:val="Heading2"/>
        <w:spacing w:line="540" w:lineRule="exact" w:before="320" w:after="400"/>
      </w:pPr>
      <w:bookmarkEnd w:id="27"/>
      <w:r>
        <w:rPr>
          <w:rFonts w:ascii="Noto Sans CJK SC" w:hAnsi="Noto Sans CJK SC" w:eastAsia="Noto Sans CJK SC" w:cs="Noto Sans CJK SC"/>
          <w:b/>
          <w:color w:val="B68E35"/>
          <w:sz w:val="21"/>
          <w:szCs w:val="21"/>
        </w:rPr>
        <w:t>第14章</w:t>
        <w:br/>
      </w:r>
      <w:r>
        <w:rPr>
          <w:rFonts w:ascii="Noto Serif CJK SC" w:hAnsi="Noto Serif CJK SC" w:eastAsia="Noto Serif CJK SC" w:cs="Noto Serif CJK SC"/>
          <w:b/>
          <w:color w:val="1E2D50"/>
          <w:sz w:val="34"/>
          <w:szCs w:val="34"/>
        </w:rPr>
        <w:t>我的知识、私有知识与被锁住的公共知识</w:t>
      </w:r>
    </w:p>
    <w:p>
      <w:pPr>
        <w:pStyle w:val="Heading3"/>
        <w:spacing w:line="380" w:lineRule="exact" w:before="260" w:after="140"/>
        <w:pBdr>
          <w:left w:val="single" w:sz="14" w:space="6" w:color="B68E35"/>
        </w:pBdr>
      </w:pPr>
      <w:r>
        <w:t>一、同一个“我的”，可以说出三件不同的事</w:t>
      </w:r>
    </w:p>
    <w:p>
      <w:pPr>
        <w:pStyle w:val="ManuscriptBody"/>
        <w:keepNext w:val="0"/>
        <w:keepLines w:val="0"/>
        <w:widowControl/>
      </w:pPr>
      <w:r>
        <w:t>“这是我的知识”可能在回答完全不同的问题。一个人指着硬盘说这批文件由自己保管，回答的是持有；指着研究报告说这一部分由自己完成，回答的是贡献；说明某种方法只有在自己的问题与实践中才取得当前作用，回答的则是发生。三句话都可以有意义，却不能因为使用相同的物主代词，就被视为同一种主张。</w:t>
      </w:r>
    </w:p>
    <w:p>
      <w:pPr>
        <w:pStyle w:val="ManuscriptBody"/>
        <w:keepNext w:val="0"/>
        <w:keepLines w:val="0"/>
        <w:widowControl/>
      </w:pPr>
      <w:r>
        <w:t>本章首先把“我的知识”用于发生分析，把“私有知识”用于某种被主张或安排的处分关系，把“被锁住的公共知识”用于内容具有公共可用性而开放受到限制的情形。这些是为分析设定的工作区分，不是现行法律分类，也不宣布所有具体材料都能毫无争议地被放入其中一格。其目的，是避免一个词同时代领发生、贡献和权限。</w:t>
      </w:r>
    </w:p>
    <w:p>
      <w:pPr>
        <w:pStyle w:val="ManuscriptBody"/>
        <w:keepNext w:val="0"/>
        <w:keepLines w:val="0"/>
        <w:widowControl/>
      </w:pPr>
      <w:r>
        <w:t>一份公开数学教材被某人下载到自己的设备，设备中的副本可以由他保管，但教材中的数学命题不会因此成为只有他能够使用的知识。若他把文件设为只有自己能打开，这改变了该副本的访问安排，不自动形成新的数学发生。保护设备中的私人材料可能仍有意义，却不能把“锁住了”当成“形成了我的知识”的证明。</w:t>
      </w:r>
    </w:p>
    <w:p>
      <w:pPr>
        <w:pStyle w:val="ManuscriptBody"/>
        <w:keepNext w:val="0"/>
        <w:keepLines w:val="0"/>
        <w:widowControl/>
      </w:pPr>
      <w:r>
        <w:t>另一位研究者尚未发表一个可供多人理解的方法。该方法在其明确条件下能够被其他人使用，只是暂时没有开放。它可以被视为被保留的公共可用知识，而不必因为尚未发表就具有不可移植的个体性。至于其形成过程中的私人探索，又是另一项需要保护的发生。一个对象可以同时涉及多层问题，分类不是要求把它切成互不相关的物品。</w:t>
      </w:r>
    </w:p>
    <w:p>
      <w:pPr>
        <w:pStyle w:val="ManuscriptBody"/>
        <w:keepNext w:val="0"/>
        <w:keepLines w:val="0"/>
        <w:widowControl/>
      </w:pPr>
      <w:r>
        <w:t>第三种情形，是某个表达在一个人的差异序列与特征纠缠中取得特殊的发生作用。上一章的“先数项数”，对于当事人可以接续某次失败与修正；陌生人即使看到同样文字，也未必取得同样入口。这里的个人性不只由文件是否加锁构成，而与表达怎样在持续发生中有效有关。隐私保护所关注的，是这一发生拒绝被无条件转为主体间性。</w:t>
      </w:r>
    </w:p>
    <w:p>
      <w:pPr>
        <w:pStyle w:val="ManuscriptBody"/>
        <w:keepNext w:val="0"/>
        <w:keepLines w:val="0"/>
        <w:widowControl/>
      </w:pPr>
      <w:r>
        <w:t>但我们不能从第三种情形直接推出一切表达都不可共享。使用者可以得到解释，建立自己的对应条件，形成新的有效知识。私人的发生与对外形成公共表达，不是互相否定的两种价值。关键在于，表达被分享以后，不能简单说原来的全部发生已经被搬走；也不能以原发生仍有个体性为由，否认共享表达已经提供了实际内容与作用。</w:t>
      </w:r>
    </w:p>
    <w:p>
      <w:pPr>
        <w:pStyle w:val="ManuscriptBody"/>
        <w:keepNext w:val="0"/>
        <w:keepLines w:val="0"/>
        <w:widowControl/>
      </w:pPr>
      <w:r>
        <w:t>因此，三个“我的”需要三个不同问题。谁贡献了什么，需要追踪实际工作；谁能够怎样使用，需要说明约定与规范理由；知识怎样在此主体这里有效，需要分析D、E与S。任何一项回答都不能无条件替代其他两项。发生分析越细，越不应把各种权限都压缩成一句“这是我的”。</w:t>
      </w:r>
    </w:p>
    <w:p>
      <w:pPr>
        <w:pStyle w:val="Heading3"/>
        <w:spacing w:line="380" w:lineRule="exact" w:before="260" w:after="140"/>
        <w:pBdr>
          <w:left w:val="single" w:sz="14" w:space="6" w:color="B68E35"/>
        </w:pBdr>
      </w:pPr>
      <w:r>
        <w:t>二、命题有效性与发生有效性</w:t>
      </w:r>
    </w:p>
    <w:p>
      <w:pPr>
        <w:pStyle w:val="ManuscriptBody"/>
        <w:keepNext w:val="0"/>
        <w:keepLines w:val="0"/>
        <w:widowControl/>
      </w:pPr>
      <w:r>
        <w:t>命题有效性与发生有效性的区分，承接《第三声喊》线上第118章；第132章进一步讨论私人显露与公共显露的差别。[4]为了避免把知识个人化误解为把真值个人化，本章继续检验这一区分。前者检查一个判断在所规定的条件下是否成立，后者检查某种知识在具体发生中怎样支持后续辨认、行动和修正。二者使用不同问题，并不意味着各自可以不受任何证据约束。</w:t>
      </w:r>
    </w:p>
    <w:p>
      <w:pPr>
        <w:pStyle w:val="ManuscriptBody"/>
        <w:keepNext w:val="0"/>
        <w:keepLines w:val="0"/>
        <w:widowControl/>
      </w:pPr>
      <w:r>
        <w:t>以前n个正奇数之和等于n的平方为例，证明处理的是明确的数学对象和条件。一个学习者能否把这个结论用于适当问题，属于具体使用。若他把起点从一换成三，却仍然照用原式，失败的是这次适用，而不是公共命题自动失真。将两者混同，会把个人错误夸大成公共知识失效，也可能把公共知识正确误用为个人已经理解的证据。</w:t>
      </w:r>
    </w:p>
    <w:p>
      <w:pPr>
        <w:pStyle w:val="ManuscriptBody"/>
        <w:keepNext w:val="0"/>
        <w:keepLines w:val="0"/>
        <w:widowControl/>
      </w:pPr>
      <w:r>
        <w:t>发生有效性不是只看当事人感觉良好。某种解释让人暂时安心，却在其承担的任务中不断引发错误，不能仅凭私人感受被宣布有效。需要说明所判断的是何种作用：帮助整理体验，支持一个数学推导，完成一项服务，还是作出共同决定。不同作用需要相应的判断方式，不能用一项局部效果覆盖全部真、善、美的评价。</w:t>
      </w:r>
    </w:p>
    <w:p>
      <w:pPr>
        <w:pStyle w:val="ManuscriptBody"/>
        <w:keepNext w:val="0"/>
        <w:keepLines w:val="0"/>
        <w:widowControl/>
      </w:pPr>
      <w:r>
        <w:t>也不能把所有知识的检验都缩成同一种形式。数学命题可以通过证明处理；某项实践方法需要在规定条件下检验作用；一个人对自己经历的理解则需要区分体验本身、事实判断与解释。个人体验已经显露，不等于相关事实判断全部正确。发生学可以保留不同位置，却不能因此取消事实与推理的约束。</w:t>
      </w:r>
    </w:p>
    <w:p>
      <w:pPr>
        <w:pStyle w:val="ManuscriptBody"/>
        <w:keepNext w:val="0"/>
        <w:keepLines w:val="0"/>
        <w:widowControl/>
      </w:pPr>
      <w:r>
        <w:t>这里与隐私的联系，在于受到保护的发生不必先达到知识上的充分有效。一个人正在修正错误，也可以拒绝将全部探索立即公开；一个私人念头尚不能被称为成熟知识，也并不因此成为别人可随意占用的内容。因此，知识资格与隐私资格不能完全绑定。保护可以覆盖尚在形成知识的发生，而不必把其中一切都授予知识的名义。</w:t>
      </w:r>
    </w:p>
    <w:p>
      <w:pPr>
        <w:pStyle w:val="ManuscriptBody"/>
        <w:keepNext w:val="0"/>
        <w:keepLines w:val="0"/>
        <w:widowControl/>
      </w:pPr>
      <w:r>
        <w:t>同样，命题已经公开有效，也不取消其在某个人这里的发生问题。许多人知道一个定理，某个人仍然可能需要在自己的困难中重新理解它。这个人的新发生不必被夸大为公共知识史上的首次发明，也不能被“别人早就知道”这句话全部抹去。不同层次的新，需要不同的判断尺度。</w:t>
      </w:r>
    </w:p>
    <w:p>
      <w:pPr>
        <w:pStyle w:val="ManuscriptBody"/>
        <w:keepNext w:val="0"/>
        <w:keepLines w:val="0"/>
        <w:widowControl/>
      </w:pPr>
      <w:r>
        <w:t>这一区分使教育和我经济都得到一个更清楚的对象。教育可以支持学习者形成自己的知识，而不宣称每次学习都在发明新学科；服务者可以帮助使用者重新组织问题，而不把所有服务都包装成独家真理。发生的价值不只由公共优先权决定，但对外提出新颖性或效果主张时，仍然需要相应证据。</w:t>
      </w:r>
    </w:p>
    <w:p>
      <w:pPr>
        <w:pStyle w:val="Heading3"/>
        <w:spacing w:line="380" w:lineRule="exact" w:before="260" w:after="140"/>
        <w:pBdr>
          <w:left w:val="single" w:sz="14" w:space="6" w:color="B68E35"/>
        </w:pBdr>
      </w:pPr>
      <w:r>
        <w:t>三、四种组合，检验分类是否站得住</w:t>
      </w:r>
    </w:p>
    <w:p>
      <w:pPr>
        <w:pStyle w:val="ManuscriptBody"/>
        <w:keepNext w:val="0"/>
        <w:keepLines w:val="0"/>
        <w:widowControl/>
      </w:pPr>
      <w:r>
        <w:t>先设想一种已经公开、也能够被多数合适使用者直接应用的知识表达。初等求和公式属于可以用来说明这一格的例子。其公共可用性并不意味着每个人已经理解，个人学习仍然会发生；但某个学习者不能因为自己第一次理解，就禁止别人继续使用公式。这里保护的是他的具体探索，而不是将公式公共使用的范围收归个人。</w:t>
      </w:r>
    </w:p>
    <w:p>
      <w:pPr>
        <w:pStyle w:val="ManuscriptBody"/>
        <w:keepNext w:val="0"/>
        <w:keepLines w:val="0"/>
        <w:widowControl/>
      </w:pPr>
      <w:r>
        <w:t>第二种组合，是能够公共应用、却暂时受到开放限制的内容。比如一份尚未发布的通用教学流程草案，其他合适教师经过说明即可使用。它的保密可能有多种理由，但不能仅凭保密就断定其作用不可移植。若后来公开并得到广泛应用，这不证明它原来没有保密意义，只说明公共可用性与开放状态不是同一个维度。</w:t>
      </w:r>
    </w:p>
    <w:p>
      <w:pPr>
        <w:pStyle w:val="ManuscriptBody"/>
        <w:keepNext w:val="0"/>
        <w:keepLines w:val="0"/>
        <w:widowControl/>
      </w:pPr>
      <w:r>
        <w:t>第三种组合，是表达已经被分享，但其原有发生作用仍高度依存于特定主体的条件。一份个人研究札记可以被公开阅读，陌生人却未必知道作者为什么把某个反例放在关键位置。读者能够形成自己的理解，也可以通过补充材料建立新的有效性；这并不等于已经取得与作者完全相同的发生。公开表达与私人发生的个体性可以同时存在，但不能据此对已公开表达主张无限撤回。</w:t>
      </w:r>
    </w:p>
    <w:p>
      <w:pPr>
        <w:pStyle w:val="ManuscriptBody"/>
        <w:keepNext w:val="0"/>
        <w:keepLines w:val="0"/>
        <w:widowControl/>
      </w:pPr>
      <w:r>
        <w:t>第四种组合，是某种依存于个人发生的知识表达，同时仍被保留在私人范围。私人工作笔记可能处于这一位置。它既有访问上的边界，也有发生有效性的条件依存。二者可能相互支持，但不能互相证明。笔记依存于我的D、E，不保证别人无法从中取得有用内容；笔记被锁住，也不保证它在我这里已经形成有效的持续作用。</w:t>
      </w:r>
    </w:p>
    <w:p>
      <w:pPr>
        <w:pStyle w:val="ManuscriptBody"/>
        <w:keepNext w:val="0"/>
        <w:keepLines w:val="0"/>
        <w:widowControl/>
      </w:pPr>
      <w:r>
        <w:t>这四种组合不是四种永恒物质，而是帮助我们检验两个问题的独立性：能否在其他适当条件下发挥作用，与是否已经向相关参与者开放。现实材料可能在活动中发生转换，也可能同时包含不同部分。一个人把私人札记整理成公共教程，就是重新组织表达与使用条件的过程，而不只是把同一件东西从私有抽屉移到公共抽屉。</w:t>
      </w:r>
    </w:p>
    <w:p>
      <w:pPr>
        <w:pStyle w:val="ManuscriptBody"/>
        <w:keepNext w:val="0"/>
        <w:keepLines w:val="0"/>
        <w:widowControl/>
      </w:pPr>
      <w:r>
        <w:t>分类也不能只有单方叙述。服务者声称某份资料只是自己的私人知识，使用者却可能指出其中包含自己的未公开经历；机构声称某种方法已经属于共同项目，成员也可能提出实际范围更窄的证据。需要检查材料、贡献与承诺，而不是由最强的一方决定使用哪个类别。工作分类应当帮助争议变清楚，不应成为新的遮蔽手段。</w:t>
      </w:r>
    </w:p>
    <w:p>
      <w:pPr>
        <w:pStyle w:val="Heading3"/>
        <w:spacing w:line="380" w:lineRule="exact" w:before="260" w:after="140"/>
        <w:pBdr>
          <w:left w:val="single" w:sz="14" w:space="6" w:color="B68E35"/>
        </w:pBdr>
      </w:pPr>
      <w:r>
        <w:t>四、私人显露与保密安排，不是同一层</w:t>
      </w:r>
    </w:p>
    <w:p>
      <w:pPr>
        <w:pStyle w:val="ManuscriptBody"/>
        <w:keepNext w:val="0"/>
        <w:keepLines w:val="0"/>
        <w:widowControl/>
      </w:pPr>
      <w:r>
        <w:t>私人显露规定的是发生向谁开放，保密安排则试图通过共同规则和工具，使某些不扩大的要求得到实施。两者可以紧密联系，却不能相互替代。一个人在自我世界中的追问可能没有留下任何可加密的文件；一份被严格保护的机构文件，也未必就是某个“我和自己”的私人显露。保密是一个较宽的操作与制度问题，隐私的本体定义则需要辨认主体性的个体性发生。</w:t>
      </w:r>
    </w:p>
    <w:p>
      <w:pPr>
        <w:pStyle w:val="ManuscriptBody"/>
        <w:keepNext w:val="0"/>
        <w:keepLines w:val="0"/>
        <w:widowControl/>
      </w:pPr>
      <w:r>
        <w:t>这一区分也解释了为何技术标记不能自动裁定隐私。文件被标为私人，可能是默认设置，也可能包含错误归类；内容被系统判断为不敏感，也不意味着当事人的发生已经选择走向“我们”。敏感性分类可以支持某些保护，但若把它视为隐私的全部定义，就会让外部系统决定哪些自我发生值得保留，而私人拒绝的位置再次被替代。</w:t>
      </w:r>
    </w:p>
    <w:p>
      <w:pPr>
        <w:pStyle w:val="ManuscriptBody"/>
        <w:keepNext w:val="0"/>
        <w:keepLines w:val="0"/>
        <w:widowControl/>
      </w:pPr>
      <w:r>
        <w:t>另一方面，私人显露不能脱离实际保密条件而被许诺绝对安全。若一个人把大量探索内容交给没有明确边界的外部系统，即使这些内容仍与其个体性发生有关，也可能面临被调用和传播的风险。发生论上的个体性，不是一道自动生效的技术屏障。需要通过具体设计支持其拒绝，并诚实说明仍然存在的能力边界。</w:t>
      </w:r>
    </w:p>
    <w:p>
      <w:pPr>
        <w:pStyle w:val="ManuscriptBody"/>
        <w:keepNext w:val="0"/>
        <w:keepLines w:val="0"/>
        <w:widowControl/>
      </w:pPr>
      <w:r>
        <w:t>可以构造一个书写系统：它允许个人保存私人日记，并提供对外服务接口。若接口只调用明确选定的公共表达，私人发生与服务发生得到一种初步分离；若接口为了回答得更完整，自动检索全部日记，原来标注为私人的内容就可能被重新组织成外部回答。没有原文逐字泄露，不必意味着没有越过范围。保密设计需要检查实际作用，而不是只检查复制形式。</w:t>
      </w:r>
    </w:p>
    <w:p>
      <w:pPr>
        <w:pStyle w:val="ManuscriptBody"/>
        <w:keepNext w:val="0"/>
        <w:keepLines w:val="0"/>
        <w:widowControl/>
      </w:pPr>
      <w:r>
        <w:t>不过，也不能宣布凡服务输出与私人经历有关，便必然是侵扰。人的知识服务本来可能由私人经历支持，关键在于哪些表达被自主选入，涉及谁的内容，以及有什么范围约束。一位作者选择写出自己的经历，与平台未经允许将私人日记改写为其他人的回答，不是同一项发生。相似的输出内容可能包含不同的参与与授权历史。</w:t>
      </w:r>
    </w:p>
    <w:p>
      <w:pPr>
        <w:pStyle w:val="ManuscriptBody"/>
        <w:keepNext w:val="0"/>
        <w:keepLines w:val="0"/>
        <w:widowControl/>
      </w:pPr>
      <w:r>
        <w:t>因此，保密安排应当支持主体性边界，而不是以自身便利重新定义主体性。可以采用材料分层、用途限制、受约束访问与验证等方法，但每项方法都应说明它解决什么问题、需要什么条件、怎样失败。技术上的局部成功不能自动代表整个私人发生已经得到保护，技术困难也不能被用来宣布个体性保护没有意义。</w:t>
      </w:r>
    </w:p>
    <w:p>
      <w:pPr>
        <w:pStyle w:val="ManuscriptBody"/>
        <w:keepNext w:val="0"/>
        <w:keepLines w:val="0"/>
        <w:widowControl/>
      </w:pPr>
      <w:r>
        <w:t>更重要的是，保护不应把所有判断负担都推回个人。如果系统只有通过几十项难以理解的设置才能避免范围扩张，所谓自主可能十分脆弱。共同规则与工具应当承担可理解的默认限制和说明责任，使个人不必成为每一个后台过程的专家，仍然能够保有基本的拒绝位置。这是本书提出的设计方向，具体实现还需接受技术与使用检验。</w:t>
      </w:r>
    </w:p>
    <w:p>
      <w:pPr>
        <w:pStyle w:val="Heading3"/>
        <w:spacing w:line="380" w:lineRule="exact" w:before="260" w:after="140"/>
        <w:pBdr>
          <w:left w:val="single" w:sz="14" w:space="6" w:color="B68E35"/>
        </w:pBdr>
      </w:pPr>
      <w:r>
        <w:t>五、发生归属、贡献与开放，怎样分别判断</w:t>
      </w:r>
    </w:p>
    <w:p>
      <w:pPr>
        <w:pStyle w:val="ManuscriptBody"/>
        <w:keepNext w:val="0"/>
        <w:keepLines w:val="0"/>
        <w:widowControl/>
      </w:pPr>
      <w:r>
        <w:t>当一项成果准备公开时，至少需要作出三类判断。发生分析说明它怎样形成，贡献分析说明哪些参与者完成了什么，开放安排说明允许哪些使用。三类判断互有联系，却不能由其中一项自动覆盖其他两项。一个人是主要创作者，不等于可以公开合作者未同意分享的私人材料；材料来自公共知识，也不意味着个人全部探索不再受保护。</w:t>
      </w:r>
    </w:p>
    <w:p>
      <w:pPr>
        <w:pStyle w:val="ManuscriptBody"/>
        <w:keepNext w:val="0"/>
        <w:keepLines w:val="0"/>
        <w:widowControl/>
      </w:pPr>
      <w:r>
        <w:t>设想两位教师共同形成一种课堂方案。甲提出核心问题，乙提供关键反例，两人共同修改并决定公开最终方法。最终方法的公开，不自动要求两人公开各自全部私人备课笔记；甲的主问题也不能抹去乙的贡献。若以后甲在自己的实践中形成新的变化，需要说明哪些部分来自共同方案、哪些是后续发生，而不把所有成果都重新归入一个没有历史的“我的”。</w:t>
      </w:r>
    </w:p>
    <w:p>
      <w:pPr>
        <w:pStyle w:val="ManuscriptBody"/>
        <w:keepNext w:val="0"/>
        <w:keepLines w:val="0"/>
        <w:widowControl/>
      </w:pPr>
      <w:r>
        <w:t>同样，乙可以在自己的教学中独立形成新理解，但不能借个人发生的名义违反双方对共同材料已经明确作出的安排。发生是新的，不表示所有旧承诺都归零。个体性保护应当使人能够继续改变，而不是提供一种随时切断责任的语言。承认连续性与承认新发生，需要同时进行。</w:t>
      </w:r>
    </w:p>
    <w:p>
      <w:pPr>
        <w:pStyle w:val="ManuscriptBody"/>
        <w:keepNext w:val="0"/>
        <w:keepLines w:val="0"/>
        <w:widowControl/>
      </w:pPr>
      <w:r>
        <w:t>这对我经济的意义，是价值交换不能只围绕秘密的占有设计。一个人可以因提供可靠服务、帮助使用者形成新能力、持续修正方法而获得合理回报，不必以禁止所有人知道一般原理作为唯一条件。反过来，方法被保留，也不保证服务有效或值得购买。保密与价值需要分别说明，不能把不透明自动包装成独特能力。</w:t>
      </w:r>
    </w:p>
    <w:p>
      <w:pPr>
        <w:pStyle w:val="ManuscriptBody"/>
        <w:keepNext w:val="0"/>
        <w:keepLines w:val="0"/>
        <w:widowControl/>
      </w:pPr>
      <w:r>
        <w:t>我经济还必须容纳一个人选择公开知识的情形。甲可以把方法写成公开教程，再提供范围明确的个别辅导；也可以只参与无偿共同研究，不形成商业服务。两种选择都不应自动取消其私人探索边界。开放的成果成为共同条件，新的私人发生仍然可以继续。公开不是一次性把主体从理念世界中清空。</w:t>
      </w:r>
    </w:p>
    <w:p>
      <w:pPr>
        <w:pStyle w:val="ManuscriptBody"/>
        <w:keepNext w:val="0"/>
        <w:keepLines w:val="0"/>
        <w:widowControl/>
      </w:pPr>
      <w:r>
        <w:t>与此同时，公开表达会形成真实的公共参与。读者可以理解、质疑和在适当范围内使用，作者不能以“我的发生没有被全部复制”为由，要求所有理解都只能得到自己认可。原来的私人显露与新的公共表达不同，但公共表达也不是没有后果的影子。它需要承担相应的证据和责任，不能只在获得赞誉时算作贡献、受到质疑时又退回私人。</w:t>
      </w:r>
    </w:p>
    <w:p>
      <w:pPr>
        <w:pStyle w:val="ManuscriptBody"/>
        <w:keepNext w:val="0"/>
        <w:keepLines w:val="0"/>
        <w:widowControl/>
      </w:pPr>
      <w:r>
        <w:t>因此，本章并不选择“所有知识都应公开”或“所有知识都应私有”中的一边。它要求分别处理知识如何有效、怎样发生、谁作出贡献以及向谁开放。只有把这些问题分清，隐私保护才可能既维护“我的知识”，又不以它为名吞并公共知识与他人的发生。</w:t>
      </w:r>
    </w:p>
    <w:p>
      <w:pPr>
        <w:pStyle w:val="Heading3"/>
        <w:spacing w:line="380" w:lineRule="exact" w:before="260" w:after="140"/>
        <w:pBdr>
          <w:left w:val="single" w:sz="14" w:space="6" w:color="B68E35"/>
        </w:pBdr>
      </w:pPr>
      <w:r>
        <w:t>六、一个完整的判别过程</w:t>
      </w:r>
    </w:p>
    <w:p>
      <w:pPr>
        <w:pStyle w:val="ManuscriptBody"/>
        <w:keepNext w:val="0"/>
        <w:keepLines w:val="0"/>
        <w:widowControl/>
      </w:pPr>
      <w:r>
        <w:t>假设某人交给我们一份标为“个人知识库”的资料。第一步不应立即相信这个名称，也不应因为它使用公共材料就否定其全部个人性。先检查其中有什么：原始公共文献、私人理解、共同项目的成果、使用者提供的资料，以及已经对外发表的表达。这些部分可能相互交织，需要在具体范围内分析，而不是强行找一个总标签。</w:t>
      </w:r>
    </w:p>
    <w:p>
      <w:pPr>
        <w:pStyle w:val="ManuscriptBody"/>
        <w:keepNext w:val="0"/>
        <w:keepLines w:val="0"/>
        <w:widowControl/>
      </w:pPr>
      <w:r>
        <w:t>第二步，询问该资料在实际发生中怎样起作用。它是否只是保存副本，是否支持重新提出问题，是否记录了有意义的失效与修正，是否能帮助进入下一次任务？这些问题可以揭示发生有效性，但不能仅凭资料多、界面漂亮或命名为智能体便得到肯定。也不能因为尚无商业服务，就认定它没有个人意义。</w:t>
      </w:r>
    </w:p>
    <w:p>
      <w:pPr>
        <w:pStyle w:val="ManuscriptBody"/>
        <w:keepNext w:val="0"/>
        <w:keepLines w:val="0"/>
        <w:widowControl/>
      </w:pPr>
      <w:r>
        <w:t>第三步，检查开放安排。哪些内容已经由相关主体选择进入共同使用，哪些只是为了特定服务暂时提供，哪些仍然拒绝向“我们”显露？对这些问题的回答，应当有适当记录和可理解的说明，但不必把所有私人内文公开给检查者。必要时可以采用有限核验，并承认仍然存在的不确定性。</w:t>
      </w:r>
    </w:p>
    <w:p>
      <w:pPr>
        <w:pStyle w:val="ManuscriptBody"/>
        <w:keepNext w:val="0"/>
        <w:keepLines w:val="0"/>
        <w:widowControl/>
      </w:pPr>
      <w:r>
        <w:t>第四步，区分当前判断能支持的结论。我们也许能够确认某份资料具有明确的私人边界，却不能确认其中的方法已经有效；也许能够确认某项公共成果可靠，却不能从中推断作者全部知识发生的状态。诚实的分析可以只完成一部分，不必把局部证据扩大成整体认证。</w:t>
      </w:r>
    </w:p>
    <w:p>
      <w:pPr>
        <w:pStyle w:val="ManuscriptBody"/>
        <w:keepNext w:val="0"/>
        <w:keepLines w:val="0"/>
        <w:widowControl/>
      </w:pPr>
      <w:r>
        <w:t>由此，“我的知识”不再只是带有感情色彩的所有权句子，也不只是未公开资料的另一个名称。它指向理念世界中的个体性发生，而这一发生如何表达、共享、服务和受到保护，需要不同层次的安排。下一章将集中处理最容易被混同的两句话：某种知识不能离开其有效域，与主体拒绝把它向外开放，究竟有何区别？</w:t>
      </w:r>
    </w:p>
    <w:p>
      <w:bookmarkStart w:id="28" w:name="ch15"/>
      <w:pPr>
        <w:pStyle w:val="Heading2"/>
        <w:spacing w:line="540" w:lineRule="exact" w:before="320" w:after="400"/>
      </w:pPr>
      <w:bookmarkEnd w:id="28"/>
      <w:r>
        <w:rPr>
          <w:rFonts w:ascii="Noto Sans CJK SC" w:hAnsi="Noto Sans CJK SC" w:eastAsia="Noto Sans CJK SC" w:cs="Noto Sans CJK SC"/>
          <w:b/>
          <w:color w:val="B68E35"/>
          <w:sz w:val="21"/>
          <w:szCs w:val="21"/>
        </w:rPr>
        <w:t>第15章</w:t>
        <w:br/>
      </w:r>
      <w:r>
        <w:rPr>
          <w:rFonts w:ascii="Noto Serif CJK SC" w:hAnsi="Noto Serif CJK SC" w:eastAsia="Noto Serif CJK SC" w:cs="Noto Serif CJK SC"/>
          <w:b/>
          <w:color w:val="1E2D50"/>
          <w:sz w:val="34"/>
          <w:szCs w:val="34"/>
        </w:rPr>
        <w:t>“不能移植”与“拒绝开放”：两道不同的边界</w:t>
      </w:r>
    </w:p>
    <w:p>
      <w:pPr>
        <w:pStyle w:val="Heading3"/>
        <w:spacing w:line="380" w:lineRule="exact" w:before="260" w:after="140"/>
        <w:pBdr>
          <w:left w:val="single" w:sz="14" w:space="6" w:color="B68E35"/>
        </w:pBdr>
      </w:pPr>
      <w:r>
        <w:t>一、把门关上，与门外的人进来后仍然不会使用</w:t>
      </w:r>
    </w:p>
    <w:p>
      <w:pPr>
        <w:pStyle w:val="ManuscriptBody"/>
        <w:keepNext w:val="0"/>
        <w:keepLines w:val="0"/>
        <w:widowControl/>
      </w:pPr>
      <w:r>
        <w:t>设想一位修复旧木器的工匠在工作台旁保留了一本笔记。笔记上有尺寸、材料的触感、一次失败的接合，以及一句只有他自己知道来由的提醒：“这一次先别追求齐平。”一位来访者没有得到允许，拍下了整本笔记。后来，来访者照着记载处理另一件家具，却使接合处更加脆弱。有人据此安慰工匠：没有关系，他虽拿到了文字，却没有拿到你的本领。这个安慰说中了复制与使用之间可能存在的距离，却没有回答工匠是否遭遇了侵犯。即使来访者完全不会使用，未经允许拍摄也已经越过了原来被保护的发生边界。</w:t>
      </w:r>
    </w:p>
    <w:p>
      <w:pPr>
        <w:pStyle w:val="ManuscriptBody"/>
        <w:keepNext w:val="0"/>
        <w:keepLines w:val="0"/>
        <w:widowControl/>
      </w:pPr>
      <w:r>
        <w:t>再设想另一种情况。工匠主动拿出笔记，愿意让学徒参与研究。学徒了解了每条记载的来由，也能在相近条件下作出可靠判断，却在面对一种陌生材料时失效。这里的困难不在拒绝开放，而在于已经得到允许的学习还没有形成足以应对新条件的能力。把两个故事放在一起，可以看到两道不同的边界：一道涉及谁被允许进入哪一次发生，另一道涉及某种知识在什么条件下保持有效。前者不能靠后者替它完成，后者也不能因为前者已经解除而自动消失。</w:t>
      </w:r>
    </w:p>
    <w:p>
      <w:pPr>
        <w:pStyle w:val="ManuscriptBody"/>
        <w:keepNext w:val="0"/>
        <w:keepLines w:val="0"/>
        <w:widowControl/>
      </w:pPr>
      <w:r>
        <w:t>本书讨论“我的知识”时，必须抵抗一种过于省力的论证：因为私人发生具有个体性，所以别人根本拿不走；既然拿不走，保护似乎已经由本体论保证了。这样的说法将三个问题压成了一个。某次发生不可能作为同一次发生被另一个人原封不动地重新经历，这是一种同一性判断；某些表达不能在改变条件后保持原有效用，这是一种有效域判断；外部参与者不应在未经允许的情况下调用相关材料，这是一种边界与规范判断。三个判断可以同时成立，却不能互相替代。</w:t>
      </w:r>
    </w:p>
    <w:p>
      <w:pPr>
        <w:pStyle w:val="ManuscriptBody"/>
        <w:keepNext w:val="0"/>
        <w:keepLines w:val="0"/>
        <w:widowControl/>
      </w:pPr>
      <w:r>
        <w:t>因此，我们在这里不用“搬不走”作为保护的最后保证。真正需要分析的是：材料被复制了多少，功能被重建了多少，发生条件改变了什么，以及原有的拒绝在哪个环节得到了尊重或遭到绕过。只有将这些问题分开，才能既保住“我的知识”的发生学意义，又不把它夸张成技术上不可接触、经济上不会被替代的神秘财产。</w:t>
      </w:r>
    </w:p>
    <w:p>
      <w:pPr>
        <w:pStyle w:val="Heading3"/>
        <w:spacing w:line="380" w:lineRule="exact" w:before="260" w:after="140"/>
        <w:pBdr>
          <w:left w:val="single" w:sz="14" w:space="6" w:color="B68E35"/>
        </w:pBdr>
      </w:pPr>
      <w:r>
        <w:t>二、原来的显露没有移动，不等于外部没有取得能力</w:t>
      </w:r>
    </w:p>
    <w:p>
      <w:pPr>
        <w:pStyle w:val="ManuscriptBody"/>
        <w:keepNext w:val="0"/>
        <w:keepLines w:val="0"/>
        <w:widowControl/>
      </w:pPr>
      <w:r>
        <w:t>回到上一章的数学例子。一个学习者通过多次误用，终于把“先确认项数，再确认起点”变成自己的解题入口。他将这个入口写成一页说明，另一个人看完后也能处理同类任务。这时可以说，第二个人的理解是在另一次SDE中发生的，而不是第一个人的私人显露像物品那样完整搬迁了。但是，从“不是同一次发生”并不能推出第二个人没有获得相近能力，更不能推出第一个人的说明没有参与这项能力的发生。</w:t>
      </w:r>
    </w:p>
    <w:p>
      <w:pPr>
        <w:pStyle w:val="ManuscriptBody"/>
        <w:keepNext w:val="0"/>
        <w:keepLines w:val="0"/>
        <w:widowControl/>
      </w:pPr>
      <w:r>
        <w:t>发生的不可同一，与功能的不可重建，并不是同一个命题。两个不同的人可以得到同一个正确答案，可以采取相近的检验步骤，也可以在限定任务中形成相近的表现。如果我们把一切外部重建都定义成“反正不是我的那一次”，便会使本书失去面对复制、模仿和替代的能力。一个解释只要总能靠重新命名保住自己，就很难再说明实际得失。</w:t>
      </w:r>
    </w:p>
    <w:p>
      <w:pPr>
        <w:pStyle w:val="ManuscriptBody"/>
        <w:keepNext w:val="0"/>
        <w:keepLines w:val="0"/>
        <w:widowControl/>
      </w:pPr>
      <w:r>
        <w:t>因此，必须给功能比较留下位置。可以限定一个任务集合，说明原来系统能完成什么，外部系统重建后能完成什么，在哪些新条件下各自失效。这个比较不必声称穷尽了主体性的个体性；它只回答限定范围内的能力问题。比较结果可以相近，也可以不同。无论出现哪种结果，都不自动决定材料的取得方式是否正当。</w:t>
      </w:r>
    </w:p>
    <w:p>
      <w:pPr>
        <w:pStyle w:val="ManuscriptBody"/>
        <w:keepNext w:val="0"/>
        <w:keepLines w:val="0"/>
        <w:widowControl/>
      </w:pPr>
      <w:r>
        <w:t>比如，未经允许复制的私人案例笔记确实帮助外部服务取得了可靠结果，这种成功不能取消获取时的越界；反过来，经过允许的学习没有取得可靠结果，也不能倒过来认定许可从未发生。效用与权限分别有自己的发生史。只有在这个区别上站稳，才能解释一种容易被忽略的损失：别人也许并没有重现我的全部内在发生，却已经借助不应取得的内容，获得了足以替代我某部分服务的能力。</w:t>
      </w:r>
    </w:p>
    <w:p>
      <w:pPr>
        <w:pStyle w:val="ManuscriptBody"/>
        <w:keepNext w:val="0"/>
        <w:keepLines w:val="0"/>
        <w:widowControl/>
      </w:pPr>
      <w:r>
        <w:t>这样的损失需要具体证据，不能仅凭竞争者回答相似就推定其使用了私人内容。公共知识、共同问题和独立探索，也可能通向相近方法。本书并不赋予任何人对所有相似显露的无限追索资格。恰恰相反，越是重视私人发生，越要防止以私人发生为名，吞并别人独立形成的发生。</w:t>
      </w:r>
    </w:p>
    <w:p>
      <w:pPr>
        <w:pStyle w:val="Heading3"/>
        <w:spacing w:line="380" w:lineRule="exact" w:before="260" w:after="140"/>
        <w:pBdr>
          <w:left w:val="single" w:sz="14" w:space="6" w:color="B68E35"/>
        </w:pBdr>
      </w:pPr>
      <w:r>
        <w:t>三、四种移植试验，各自只能说明一件事</w:t>
      </w:r>
    </w:p>
    <w:p>
      <w:pPr>
        <w:pStyle w:val="ManuscriptBody"/>
        <w:keepNext w:val="0"/>
        <w:keepLines w:val="0"/>
        <w:widowControl/>
      </w:pPr>
      <w:r>
        <w:t>为了让有效域的讨论不再依赖模糊比喻，我们为一项示意知识服务设计四种移植试验。这不是已经实施的研究，而是一种分析办法。服务的任务是协助制作者判断某个设计是否适用于特定使用情形。原系统拥有公开规则、个人修订记录、几类经允许保留的案例，以及在使用中形成的判断步骤。</w:t>
      </w:r>
    </w:p>
    <w:p>
      <w:pPr>
        <w:pStyle w:val="ManuscriptBody"/>
        <w:keepNext w:val="0"/>
        <w:keepLines w:val="0"/>
        <w:widowControl/>
      </w:pPr>
      <w:r>
        <w:t>第一种试验只复制对外答案。接受者得到一句建议，却没有问题的限定条件，也没有建议成立的理由。如果建议在另一个情形中失效，最多只能说明孤立答案不足以支持迁移。不能据此宣布相关知识绝不可能传播，更不能认为所有失败都证明原服务者具有不可替代的个体性。有时只是交付太少，有时只是表达欠清楚，也可能是建议本身不可靠。</w:t>
      </w:r>
    </w:p>
    <w:p>
      <w:pPr>
        <w:pStyle w:val="ManuscriptBody"/>
        <w:keepNext w:val="0"/>
        <w:keepLines w:val="0"/>
        <w:widowControl/>
      </w:pPr>
      <w:r>
        <w:t>第二种试验复制答案和完整说明。接受者知道适用范围、关键条件和检验步骤。如果这时迁移效果改善，就说明先前的部分困难来自说明缺失。对外服务不能把本来应当说明的条件藏起来，然后把客户的失败解释成客户缺少自己的私人E。私人发生的保护不能变成低质量交付的遮羞布。凡已经承诺提供可使用方法，至少应说明对安全、有效和责任判断有实质意义的限制。</w:t>
      </w:r>
    </w:p>
    <w:p>
      <w:pPr>
        <w:pStyle w:val="ManuscriptBody"/>
        <w:keepNext w:val="0"/>
        <w:keepLines w:val="0"/>
        <w:widowControl/>
      </w:pPr>
      <w:r>
        <w:t>第三种试验在许可范围内加入修订历史和实际练习。接受者经历了反例、纠错和新的案例处理，随后形成自己的判断。这时的成果更适合被理解为新发生，而不只是信息搬运。原来的经验参与了它，但没有代替它。值得观察的是哪些差异真正改变了行动入口，而不是练习时间长就自动证明发生更深。若若干关键练习已经足够，就不能为了维护知识稀缺性而宣称必须无限复制原作者的一生。</w:t>
      </w:r>
    </w:p>
    <w:p>
      <w:pPr>
        <w:pStyle w:val="ManuscriptBody"/>
        <w:keepNext w:val="0"/>
        <w:keepLines w:val="0"/>
        <w:widowControl/>
      </w:pPr>
      <w:r>
        <w:t>第四种试验改变任务条件。即便前三种迁移看起来成功，也要问新材料、新目标或新的责任安排是否使方法失效。有效域不是一张永远不变的边界地图，而是需要在应用中重新辨认的范围。发现边界，不意味着知识毫无价值；不承认边界，才容易把有限方法包装成对所有处境都有效的万能能力。</w:t>
      </w:r>
    </w:p>
    <w:p>
      <w:pPr>
        <w:pStyle w:val="ManuscriptBody"/>
        <w:keepNext w:val="0"/>
        <w:keepLines w:val="0"/>
        <w:widowControl/>
      </w:pPr>
      <w:r>
        <w:t>这四种试验分别检验孤立结果、可传说明、参与式重建和跨域应用。它们不要求披露所有私人经历，更不能以研究之名取消原有拒绝。参与者可以在清楚范围内许可某种试验，保留其他部分。研究得到的结论也必须限于获准接触的材料与观察到的任务，不能把没有接触的私人发生写成已经被彻底理解。</w:t>
      </w:r>
    </w:p>
    <w:p>
      <w:pPr>
        <w:pStyle w:val="Heading3"/>
        <w:spacing w:line="380" w:lineRule="exact" w:before="260" w:after="140"/>
        <w:pBdr>
          <w:left w:val="single" w:sz="14" w:space="6" w:color="B68E35"/>
        </w:pBdr>
      </w:pPr>
      <w:r>
        <w:t>四、拒绝不是对无效的补偿，而是一项独立的发生规定</w:t>
      </w:r>
    </w:p>
    <w:p>
      <w:pPr>
        <w:pStyle w:val="ManuscriptBody"/>
        <w:keepNext w:val="0"/>
        <w:keepLines w:val="0"/>
        <w:widowControl/>
      </w:pPr>
      <w:r>
        <w:t>假设某种知识很容易被复制，并且复制以后能被他人有效使用。那么，它是否因此没有隐私可言？按照本书的定义，答案不能由复制难度直接给出。一个人可能形成了一套清楚、稳定、能够帮助他人的方法，同时拒绝让某些相关发生走向主体间性。拒绝并不因为方法容易理解而失去其保护内涵。否则，越是表达清楚的人，反而越没有保有私人发生的资格；这是把能力当作取消边界的理由。</w:t>
      </w:r>
    </w:p>
    <w:p>
      <w:pPr>
        <w:pStyle w:val="ManuscriptBody"/>
        <w:keepNext w:val="0"/>
        <w:keepLines w:val="0"/>
        <w:widowControl/>
      </w:pPr>
      <w:r>
        <w:t>反过来，某种私人记录极为零散，只有本人能勉强使用，并不因此自动具有更高的保护价值，也不因此证明更强的创造力。它可能是正在发生的线索，也可能只是尚未整理的材料。本书保护的是个体性发生的位置，而不是给模糊、难懂或难以迁移授予优越地位。能够清楚说明与愿意对外说明是两件事，不清楚说明与值得尊重也是两件事。</w:t>
      </w:r>
    </w:p>
    <w:p>
      <w:pPr>
        <w:pStyle w:val="ManuscriptBody"/>
        <w:keepNext w:val="0"/>
        <w:keepLines w:val="0"/>
        <w:widowControl/>
      </w:pPr>
      <w:r>
        <w:t>拒绝的独立性意味着，我们不能把知识价值、可复制性和开放正当性压成同一条分数。某些私人的理解没有商业价值，仍应有受到保护的位置；某些极有商业价值的方法，若主要来自被挪用的共同成果，也不能仅凭当事人提出拒绝，就抹掉相关贡献史。拒绝可以是构成性的发生，但它与其他人的资格相遇时，仍需进一步规范论证。</w:t>
      </w:r>
    </w:p>
    <w:p>
      <w:pPr>
        <w:pStyle w:val="ManuscriptBody"/>
        <w:keepNext w:val="0"/>
        <w:keepLines w:val="0"/>
        <w:widowControl/>
      </w:pPr>
      <w:r>
        <w:t>这也提醒我们，不能要求每个人在提出拒绝前先完成一套关于自己知识有效域的论文。个体性保护不能以高度自我解释能力为前提。设计保护安排时，应能支持简明的界限表达，并为无法充分表达的人保留谨慎的位置。必要的争议审查可以逐步展开，却不应把“你还说不清你的私人发生是什么”直接翻译为“我们可以任意使用”。</w:t>
      </w:r>
    </w:p>
    <w:p>
      <w:pPr>
        <w:pStyle w:val="Heading3"/>
        <w:spacing w:line="380" w:lineRule="exact" w:before="260" w:after="140"/>
        <w:pBdr>
          <w:left w:val="single" w:sz="14" w:space="6" w:color="B68E35"/>
        </w:pBdr>
      </w:pPr>
      <w:r>
        <w:t>五、失去秘密以后，仍有什么可以保护？</w:t>
      </w:r>
    </w:p>
    <w:p>
      <w:pPr>
        <w:pStyle w:val="ManuscriptBody"/>
        <w:keepNext w:val="0"/>
        <w:keepLines w:val="0"/>
        <w:widowControl/>
      </w:pPr>
      <w:r>
        <w:t>考虑一个更困难的情形：未经允许的笔记已经被多人阅读，其中一些内容再也无法变成没人知道的状态。若隐私只被理解成外部全然不知，事情似乎只能宣告结束。按照本书的发生学起点，我们则需要区分已经发生的开放，以及仍在继续的介入。前者有时无法完全逆转，后者却未必没有可调整的范围。</w:t>
      </w:r>
    </w:p>
    <w:p>
      <w:pPr>
        <w:pStyle w:val="ManuscriptBody"/>
        <w:keepNext w:val="0"/>
        <w:keepLines w:val="0"/>
        <w:widowControl/>
      </w:pPr>
      <w:r>
        <w:t>不能承诺让所有阅读者恢复到从未阅读的状态，也不能把一纸撤回声明当作这种逆转已经完成。但是，可以进一步追问：后续复制是否仍在继续；某次限范围使用是否被扩展成新的服务；公开内容是否被用来持续索取尚未公开的探索；个人是否还能改用新的工具，重建后续发生的边界。不同问题对应不同的责任与措施，不能用“既然已经泄露就全都一样”抹平。</w:t>
      </w:r>
    </w:p>
    <w:p>
      <w:pPr>
        <w:pStyle w:val="ManuscriptBody"/>
        <w:keepNext w:val="0"/>
        <w:keepLines w:val="0"/>
        <w:widowControl/>
      </w:pPr>
      <w:r>
        <w:t>这里的修复不是将时间倒转，而是改变下一次发生的条件。修复可以并不完整，成本也可能很高，因此更不能把事后修复能力作为预先任意开放的理由。一个人能够重新开始，不等于他理应承担所有被迫重新开始的代价。我们必须同时承认发生的持续性，以及某些边界破坏所带来的不可逆损失。</w:t>
      </w:r>
    </w:p>
    <w:p>
      <w:pPr>
        <w:pStyle w:val="ManuscriptBody"/>
        <w:keepNext w:val="0"/>
        <w:keepLines w:val="0"/>
        <w:widowControl/>
      </w:pPr>
      <w:r>
        <w:t>对“我经济”而言，这个区别尤其重要。服务者的某份内部说明公开之后，仍可能继续形成新的问题和方法；这说明他的发生没有必然终止。但不能由此推出那次公开没有造成任何损失，更不能要求所有人靠更快创新来抵消他人的任意取用。持续发生是一种可能和任务，不应被转化成受损者永远自救的义务。</w:t>
      </w:r>
    </w:p>
    <w:p>
      <w:pPr>
        <w:pStyle w:val="ManuscriptBody"/>
        <w:keepNext w:val="0"/>
        <w:keepLines w:val="0"/>
        <w:widowControl/>
      </w:pPr>
      <w:r>
        <w:t>同样，保护也不能许诺对公开知识实行无限期控制。一个成果已经在明确条件下向共同体提供，后续新的知识可以在其中发生。若每个贡献者都能随时撤去别人已经正当依赖的全部基础，共同研究也会陷入不稳定。因此，未来使用的限制、既有约定的承接和已经形成的共同成果，需要分别处理；隐私保护不能靠消灭一切可靠交往来实现。</w:t>
      </w:r>
    </w:p>
    <w:p>
      <w:pPr>
        <w:pStyle w:val="Heading3"/>
        <w:spacing w:line="380" w:lineRule="exact" w:before="260" w:after="140"/>
        <w:pBdr>
          <w:left w:val="single" w:sz="14" w:space="6" w:color="B68E35"/>
        </w:pBdr>
      </w:pPr>
      <w:r>
        <w:t>六、同一项工作中的三界转换</w:t>
      </w:r>
    </w:p>
    <w:p>
      <w:pPr>
        <w:pStyle w:val="ManuscriptBody"/>
        <w:keepNext w:val="0"/>
        <w:keepLines w:val="0"/>
        <w:widowControl/>
      </w:pPr>
      <w:r>
        <w:t>我们将本章起始的木器修复情形再推进一步。工匠第一次感觉到接合处不对劲，却还不能准确说出理由。这是从自我世界出发的一次显露。他改变手的用力，检查材料，再尝试另一种连接，现实行动参与了差异序列。后来，他发现问题不在接合是否齐平，而在使用时受力方向与材料纤维之间的对应，并形成一项可以陈述的判断。理念世界的知识不是在现实工作完成以后才突然添加，而是在这整个发生中取得了新的显露。</w:t>
      </w:r>
    </w:p>
    <w:p>
      <w:pPr>
        <w:pStyle w:val="ManuscriptBody"/>
        <w:keepNext w:val="0"/>
        <w:keepLines w:val="0"/>
        <w:widowControl/>
      </w:pPr>
      <w:r>
        <w:t>这个过程可以被部分记录，也可以被重新表达。但记录了手的动作，不等于记录了全部自我体验；说出了受力规则，不等于还原了全部探索；保留私人笔记，也不等于拒绝接受别人对修复结果的检查。三界互相参与，却不能被压成同一份可无限调用的数据。保护的对象需要随着具体发生辨认，不能用“都是这个项目”一口气覆盖所有层次。</w:t>
      </w:r>
    </w:p>
    <w:p>
      <w:pPr>
        <w:pStyle w:val="ManuscriptBody"/>
        <w:keepNext w:val="0"/>
        <w:keepLines w:val="0"/>
        <w:widowControl/>
      </w:pPr>
      <w:r>
        <w:t>当工匠为顾客修好器物时，对外服务必须承担实际承诺。顾客有理由了解使用限制、维护要求以及出现故障时怎样处理。工匠可以不公开所有私人联想和探索笔记，却不能把影响使用的重要条件留在心里。相反，顾客提供的生活细节即使帮助工匠理解了器物用途，也不应因此自动成为工匠向下一位顾客讲述的故事。两个方向的个体性都必须被承认。</w:t>
      </w:r>
    </w:p>
    <w:p>
      <w:pPr>
        <w:pStyle w:val="ManuscriptBody"/>
        <w:keepNext w:val="0"/>
        <w:keepLines w:val="0"/>
        <w:widowControl/>
      </w:pPr>
      <w:r>
        <w:t>如果工匠将某部分方法教给学徒，共同学习又会形成另一套差异序列与特征纠缠。学徒不只是接收者，也可能发现新的失效。这样的共同发生不应被固定为原作者对所有后续知识的永久支配。原作者贡献值得辨认，学习者的新发生也应被辨认。保护“我”不能让“别人也可能成为我”失去位置。</w:t>
      </w:r>
    </w:p>
    <w:p>
      <w:pPr>
        <w:pStyle w:val="ManuscriptBody"/>
        <w:keepNext w:val="0"/>
        <w:keepLines w:val="0"/>
        <w:widowControl/>
      </w:pPr>
      <w:r>
        <w:t>这个完整情形说明，“我的知识”既不能被缩成内心不可接触的神秘物，也不能被缩成谁都能任意调用的公共材料。它在三界中发生，在表达、使用和共同学习中改变。隐私则规定其中某些发生拒绝走向主体间性；这种拒绝与知识是否能够跨域有效，需要分别考察，再在具体交往中衔接。</w:t>
      </w:r>
    </w:p>
    <w:p>
      <w:pPr>
        <w:pStyle w:val="Heading3"/>
        <w:spacing w:line="380" w:lineRule="exact" w:before="260" w:after="140"/>
        <w:pBdr>
          <w:left w:val="single" w:sz="14" w:space="6" w:color="B68E35"/>
        </w:pBdr>
      </w:pPr>
      <w:r>
        <w:t>七、给“不可替代”一个能够接受失败的含义</w:t>
      </w:r>
    </w:p>
    <w:p>
      <w:pPr>
        <w:pStyle w:val="ManuscriptBody"/>
        <w:keepNext w:val="0"/>
        <w:keepLines w:val="0"/>
        <w:widowControl/>
      </w:pPr>
      <w:r>
        <w:t>“我”不可被简单代替，是一句有力量也有风险的话。它可以意味着，一个人的生活承担不能被外部方便地抹去；也可以意味着某项任务只有这个人能完成。前者涉及主体位置，后者涉及能力比较。若不加区分，就可能把对人的尊重建立在暂时的技术优势上：今天别人不会做，所以尊重我；明天别人会做，我的位置便失去理由。</w:t>
      </w:r>
    </w:p>
    <w:p>
      <w:pPr>
        <w:pStyle w:val="ManuscriptBody"/>
        <w:keepNext w:val="0"/>
        <w:keepLines w:val="0"/>
        <w:widowControl/>
      </w:pPr>
      <w:r>
        <w:t>本书不能走这条路。某项服务后来被更便宜、更可靠的方法替代，是经济中需要面对的可能。个体性保护不保证每个人在每种服务上永久稀缺。它所保障的，是个人不必因为某次能力被替代，就被要求交出全部自我发生，或者失去重建自身能力的基本位置。服务价值需要检验，人的基本保护不应随服务排行榜升降。</w:t>
      </w:r>
    </w:p>
    <w:p>
      <w:pPr>
        <w:pStyle w:val="ManuscriptBody"/>
        <w:keepNext w:val="0"/>
        <w:keepLines w:val="0"/>
        <w:widowControl/>
      </w:pPr>
      <w:r>
        <w:t>因此，我们可以提出一个能够被具体事实修正的有限判断：在给定任务与条件下，某套发生形成了尚未被现有替代方案充分重建的能力。这个判断需要证据，范围可以收缩，替代方案可以使它失效。而关于保护的规范判断则需要另外的理由：不应以取得便利为由，将参与者的全部私人发生默认开放。这两种论证相互关联，但不能让其中一条替另一条免检。</w:t>
      </w:r>
    </w:p>
    <w:p>
      <w:pPr>
        <w:pStyle w:val="ManuscriptBody"/>
        <w:keepNext w:val="0"/>
        <w:keepLines w:val="0"/>
        <w:widowControl/>
      </w:pPr>
      <w:r>
        <w:t>本编至此完成了一项重要的拆分。自我世界中的个体性，现实世界中的身体与工具，理念世界中的我的知识，不能分别锁在三个不相通的箱子里；同样，发生有效性、保护性拒绝与经济上的不可替代，也不能揉成一个永远正确的词。清楚区分它们，不会削弱隐私保护，反而使保护不必再依赖“别人永远无法学会我”的脆弱保证。</w:t>
      </w:r>
    </w:p>
    <w:p>
      <w:pPr>
        <w:pStyle w:val="ManuscriptBody"/>
        <w:keepNext w:val="0"/>
        <w:keepLines w:val="0"/>
        <w:widowControl/>
      </w:pPr>
      <w:r>
        <w:t>接下来要面对的是创造力问题。既然隐私不是越难移植越高贵，也不保证永久独占，那么它究竟怎样支持新的发生？答案不能从“私人”二字里直接读出。我们需要进入尚未成形的探索，观察保护如何改变差异运行，同时允许反馈、碰撞和公开检验在适当范围内发生。只有走完这一步，“保护我的诞生”才不仅是一项值得认同的要求，也能成为一套有具体机制的研究纲领。</w:t>
      </w:r>
    </w:p>
    <w:p>
      <w:bookmarkStart w:id="29" w:name="part_4"/>
      <w:bookmarkStart w:id="5003" w:name="part386_4"/>
      <w:pPr>
        <w:pStyle w:val="Heading1"/>
        <w:spacing w:line="760" w:lineRule="exact" w:before="1440" w:after="600"/>
      </w:pPr>
      <w:bookmarkEnd w:id="29"/>
      <w:r>
        <w:rPr>
          <w:rFonts w:ascii="Noto Sans CJK SC" w:hAnsi="Noto Sans CJK SC" w:eastAsia="Noto Sans CJK SC" w:cs="Noto Sans CJK SC"/>
          <w:b/>
          <w:color w:val="B68E35"/>
          <w:sz w:val="24"/>
          <w:szCs w:val="24"/>
        </w:rPr>
        <w:t>第四编</w:t>
        <w:br/>
      </w:r>
      <w:r>
        <w:rPr>
          <w:rFonts w:ascii="Noto Serif CJK SC" w:hAnsi="Noto Serif CJK SC" w:eastAsia="Noto Serif CJK SC" w:cs="Noto Serif CJK SC"/>
          <w:b/>
          <w:color w:val="1E2D50"/>
          <w:sz w:val="50"/>
          <w:szCs w:val="50"/>
        </w:rPr>
        <w:t>隐私、创造力与人—AI复合主体</w:t>
      </w:r>
      <w:bookmarkEnd w:id="5003"/>
    </w:p>
    <w:p>
      <w:pPr>
        <w:pStyle w:val="PartList"/>
      </w:pPr>
      <w:r>
        <w:t>第16章　尚未成形的东西，为什么值得保护？</w:t>
      </w:r>
    </w:p>
    <w:p>
      <w:pPr>
        <w:pStyle w:val="PartList"/>
      </w:pPr>
      <w:r>
        <w:t>第17章　从公共材料到我的新发生</w:t>
      </w:r>
    </w:p>
    <w:p>
      <w:pPr>
        <w:pStyle w:val="PartList"/>
      </w:pPr>
      <w:r>
        <w:t>第18章　AI进入之后，“我”在哪里？</w:t>
      </w:r>
    </w:p>
    <w:p>
      <w:pPr>
        <w:pStyle w:val="PartList"/>
      </w:pPr>
      <w:r>
        <w:t>第19章　失败怎样回到我，而不是永久变成我的标签？</w:t>
      </w:r>
    </w:p>
    <w:p>
      <w:pPr>
        <w:pStyle w:val="PartList"/>
      </w:pPr>
      <w:r>
        <w:t>第20章　保护、碰撞与开放：创造不是一路封闭</w:t>
      </w:r>
    </w:p>
    <w:p>
      <w:bookmarkStart w:id="30" w:name="ch16"/>
      <w:pPr>
        <w:pStyle w:val="Heading2"/>
        <w:spacing w:line="540" w:lineRule="exact" w:before="320" w:after="400"/>
      </w:pPr>
      <w:bookmarkEnd w:id="30"/>
      <w:r>
        <w:rPr>
          <w:rFonts w:ascii="Noto Sans CJK SC" w:hAnsi="Noto Sans CJK SC" w:eastAsia="Noto Sans CJK SC" w:cs="Noto Sans CJK SC"/>
          <w:b/>
          <w:color w:val="B68E35"/>
          <w:sz w:val="21"/>
          <w:szCs w:val="21"/>
        </w:rPr>
        <w:t>第16章</w:t>
        <w:br/>
      </w:r>
      <w:r>
        <w:rPr>
          <w:rFonts w:ascii="Noto Serif CJK SC" w:hAnsi="Noto Serif CJK SC" w:eastAsia="Noto Serif CJK SC" w:cs="Noto Serif CJK SC"/>
          <w:b/>
          <w:color w:val="1E2D50"/>
          <w:sz w:val="34"/>
          <w:szCs w:val="34"/>
        </w:rPr>
        <w:t>尚未成形的东西，为什么值得保护？</w:t>
      </w:r>
    </w:p>
    <w:p>
      <w:pPr>
        <w:pStyle w:val="Heading3"/>
        <w:spacing w:line="380" w:lineRule="exact" w:before="260" w:after="140"/>
        <w:pBdr>
          <w:left w:val="single" w:sz="14" w:space="6" w:color="B68E35"/>
        </w:pBdr>
      </w:pPr>
      <w:r>
        <w:t>一、一个还不能叫作观点的问题</w:t>
      </w:r>
    </w:p>
    <w:p>
      <w:pPr>
        <w:pStyle w:val="ManuscriptBody"/>
        <w:keepNext w:val="0"/>
        <w:keepLines w:val="0"/>
        <w:widowControl/>
        <w:spacing w:line="398" w:lineRule="exact"/>
      </w:pPr>
      <w:r>
        <w:t>我们构造一场小型设计讨论。参与者准备改造一间公共阅读室，议题包括桌椅、照明、标识和空间利用。一位参与者在纸上写了一句不太合群的话：“这里为什么一定要让每个人看起来都在阅读？”他还没有形成反对意见，也不能解释这句话会导向何种方案。它或许来自自己走进某些空间时的拘谨，或许来自对别人短暂停留的观察。此刻，他只是感觉既有讨论中有一个未被说清的前提。</w:t>
      </w:r>
    </w:p>
    <w:p>
      <w:pPr>
        <w:pStyle w:val="ManuscriptBody"/>
        <w:keepNext w:val="0"/>
        <w:keepLines w:val="0"/>
        <w:widowControl/>
        <w:spacing w:line="398" w:lineRule="exact"/>
      </w:pPr>
      <w:r>
        <w:t>如果主持人马上把这句话投到屏幕上，请所有人评价其合理性，讨论可能变得精彩，也可能使问题变得贫乏。有人会问：“你是不是反对阅读？”有人会要求给出调查，有人会提出可行性。参与者可能因此获得新的启发，也可能急于把尚未形成的疑问改写成能够通过评判的观点。我们不能预先断言他必然被压制，但可以指出：问题进入共同评价以后，其后续差异序列已经与只向“我和自己”显露时不同。</w:t>
      </w:r>
    </w:p>
    <w:p>
      <w:pPr>
        <w:pStyle w:val="ManuscriptBody"/>
        <w:keepNext w:val="0"/>
        <w:keepLines w:val="0"/>
        <w:widowControl/>
        <w:spacing w:line="398" w:lineRule="exact"/>
      </w:pPr>
      <w:r>
        <w:t>另设一种安排。参与者可以保留私人疑问，只提交自己愿意进入共同讨论的内容。之后，他借助一次独立推敲，逐渐区分“阅读室的公共用途”与“进入者必须持续表现用途符合性”。他想到，一个人也可能在陪伴、等待、恢复注意力，或者还没有决定读什么。原先看似反阅读的一句话，开始变成一个空间设计问题：怎样既维护公共资源的使用，又不要求每个人不断证明自己的行为值得被容纳？</w:t>
      </w:r>
    </w:p>
    <w:p>
      <w:pPr>
        <w:pStyle w:val="ManuscriptBody"/>
        <w:keepNext w:val="0"/>
        <w:keepLines w:val="0"/>
        <w:widowControl/>
        <w:spacing w:line="398" w:lineRule="exact"/>
      </w:pPr>
      <w:r>
        <w:t>这里并没有现成的答案被偷偷藏起来。发生的是从不清楚的异样，到新的问题区分，再到可讨论设计的一段变化。隐私保护所支持的，不只是最后那个问题被谁先发表，而是中间这段尚不能用成熟观点交付的发生。若只保护已经写成的方案，就可能漏掉方案得以形成的探索条件。</w:t>
      </w:r>
    </w:p>
    <w:p>
      <w:pPr>
        <w:pStyle w:val="Heading3"/>
        <w:spacing w:line="380" w:lineRule="exact" w:before="260" w:after="140"/>
        <w:pBdr>
          <w:left w:val="single" w:sz="14" w:space="6" w:color="B68E35"/>
        </w:pBdr>
      </w:pPr>
      <w:r>
        <w:t>二、尚未成形，不等于没有内容</w:t>
      </w:r>
    </w:p>
    <w:p>
      <w:pPr>
        <w:pStyle w:val="ManuscriptBody"/>
        <w:keepNext w:val="0"/>
        <w:keepLines w:val="0"/>
        <w:widowControl/>
        <w:spacing w:line="398" w:lineRule="exact"/>
      </w:pPr>
      <w:r>
        <w:t>“你还没想清楚，就先不要把它当回事。”这句话有时是防止草率行动的提醒，但也可能把尚未成形的发生当成没有意义的空白。我们需要区分：尚未形成可靠结论，意味着不能据此要求别人承担后果；它不意味着当事人没有可以继续追究的差异。阅读室案例中的疑问还不能指导建设，却足以成为一次私人探索的起点。</w:t>
      </w:r>
    </w:p>
    <w:p>
      <w:pPr>
        <w:pStyle w:val="ManuscriptBody"/>
        <w:keepNext w:val="0"/>
        <w:keepLines w:val="0"/>
        <w:widowControl/>
        <w:spacing w:line="398" w:lineRule="exact"/>
      </w:pPr>
      <w:r>
        <w:t>在SDE的分析中，尚未成形并不等于S完全不存在。一个不协调的感觉、一个尚未准确命名的对比、一处无法解释的反复，都可能已在自我世界中显露。D也不是无序材料的堆积，而是当事人围绕这些差异继续追问的序列。E则参与规定什么能够被注意，什么容易被归为无关，以及某种疑问为何难以进入已有表述。三者尚未稳定成可公共使用的知识，不等于三者没有发生。</w:t>
      </w:r>
    </w:p>
    <w:p>
      <w:pPr>
        <w:pStyle w:val="ManuscriptBody"/>
        <w:keepNext w:val="0"/>
        <w:keepLines w:val="0"/>
        <w:widowControl/>
        <w:spacing w:line="398" w:lineRule="exact"/>
      </w:pPr>
      <w:r>
        <w:t>保护这种发生，不能要求当事人先证明它将来能变成什么。若必须先以成熟成果证明探索值得保护，保护便来得太晚。一个尚不确定的问题无法按完成后的标准完整解释自己，而恰恰需要有机会改变标准、重新确定对象。对这种机会的承认，不是宣布每个模糊感受都蕴藏天才，而是不以无法预报结果为由，取消其继续发生的可能。</w:t>
      </w:r>
    </w:p>
    <w:p>
      <w:pPr>
        <w:pStyle w:val="ManuscriptBody"/>
        <w:keepNext w:val="0"/>
        <w:keepLines w:val="0"/>
        <w:widowControl/>
        <w:spacing w:line="398" w:lineRule="exact"/>
      </w:pPr>
      <w:r>
        <w:t>同样，不能把不成形浪漫化。一个人可能多年重复同一句疑问，从不接受任何差异，也不形成新的行动入口。这里有私人发生的保护问题，却不能仅凭长期保密宣布创造已经发生。保护的资格与探索的成果需要分别观察。前者不以成果为入场条件，后者也不因前者存在而自动成立。</w:t>
      </w:r>
    </w:p>
    <w:p>
      <w:pPr>
        <w:pStyle w:val="Heading3"/>
        <w:spacing w:line="380" w:lineRule="exact" w:before="260" w:after="140"/>
        <w:pBdr>
          <w:left w:val="single" w:sz="14" w:space="6" w:color="B68E35"/>
        </w:pBdr>
      </w:pPr>
      <w:r>
        <w:t>三、保护怎样改变探索的差异序列</w:t>
      </w:r>
    </w:p>
    <w:p>
      <w:pPr>
        <w:pStyle w:val="ManuscriptBody"/>
        <w:keepNext w:val="0"/>
        <w:keepLines w:val="0"/>
        <w:widowControl/>
        <w:spacing w:line="398" w:lineRule="exact"/>
      </w:pPr>
      <w:r>
        <w:t>我们可以把保护支持创造的第一种可能机制称为“避免过早的单一化”，但这个名称只是研究用的概括，不是新增的一条本体定律。阅读室参与者最初的问题允许几种不同解释：他可能质疑公共用途，可能质疑行为展示，可能在寻找一种容纳等待的空间，也可能只是表达私人不适。若共同评价立即要求他选定一种立场，他的后续工作就可能围绕维护该立场展开，而不再继续分辨这些不同可能。</w:t>
      </w:r>
    </w:p>
    <w:p>
      <w:pPr>
        <w:pStyle w:val="ManuscriptBody"/>
        <w:keepNext w:val="0"/>
        <w:keepLines w:val="0"/>
        <w:widowControl/>
        <w:spacing w:line="398" w:lineRule="exact"/>
      </w:pPr>
      <w:r>
        <w:t>保留私人探索，并不是让这些可能永远悬着。它允许当事人先试出其中的差别，再决定哪些值得进入共同讨论。例如，他先写出“反对阅读室必须阅读”的版本，发现它过于笼统；再写出“允许不阅读的行为”，发现这仍不能回答资源占用；最后把问题改写为“空间怎样区分长期占用与短暂停留，而不把内在动机当作持续审查对象”。这种反复并不只是措辞润色，研究对象本身发生了改变。</w:t>
      </w:r>
    </w:p>
    <w:p>
      <w:pPr>
        <w:pStyle w:val="ManuscriptBody"/>
        <w:keepNext w:val="0"/>
        <w:keepLines w:val="0"/>
        <w:widowControl/>
        <w:spacing w:line="398" w:lineRule="exact"/>
      </w:pPr>
      <w:r>
        <w:t>在这一机制假说中，重要的不是独处时长，而是差异是否仍有机会改变问题。一个人独自在屏幕前工作，却必须让每次草稿实时进入外部评分，也可能缺乏这种空间；几个人在约定不追问私人底稿的共同环境中工作，反而可能保有它。决定性条件不是物理孤立，而是某次自我探索是否被要求立即成为可评定、可归类的共同对象。</w:t>
      </w:r>
    </w:p>
    <w:p>
      <w:pPr>
        <w:pStyle w:val="ManuscriptBody"/>
        <w:keepNext w:val="0"/>
        <w:keepLines w:val="0"/>
        <w:widowControl/>
        <w:spacing w:line="398" w:lineRule="exact"/>
      </w:pPr>
      <w:r>
        <w:t>第二种可能机制是“允许不等价的试错”。在尚未成形的阶段，一些尝试后来会被放弃。若每一次被放弃的尝试都被固定为当事人的正式主张，他可能需要为维护自我一致而付出额外工作。在构造情境中，可以比较有无正式提交边界：哪些文字只是自用试探，哪些已经成为向他人负责的提案。这个界限清楚，并不意味着私人阶段不求真，而是避免把探索记录一概当作承诺记录。</w:t>
      </w:r>
    </w:p>
    <w:p>
      <w:pPr>
        <w:pStyle w:val="ManuscriptBody"/>
        <w:keepNext w:val="0"/>
        <w:keepLines w:val="0"/>
        <w:widowControl/>
        <w:spacing w:line="398" w:lineRule="exact"/>
      </w:pPr>
      <w:r>
        <w:t>第三种可能机制是“保留问题选择”。外部评价往往围绕它能够理解的任务组织，而私人发生可能使当事人发现原任务本身需要改变。阅读室项目最初问如何提高使用效率，新的问题则要求重新辨认效率的对象。若私人探索只能回答既定题目，就很难使“题目不对”本身取得显露。保护可以给这种差异留下位置，但是否真的形成更好的问题，需要随后的设计和检验回答。</w:t>
      </w:r>
    </w:p>
    <w:p>
      <w:pPr>
        <w:pStyle w:val="Heading3"/>
        <w:spacing w:line="380" w:lineRule="exact" w:before="260" w:after="140"/>
        <w:pBdr>
          <w:left w:val="single" w:sz="14" w:space="6" w:color="B68E35"/>
        </w:pBdr>
      </w:pPr>
      <w:r>
        <w:t>四、为什么不能据此贬低共同评价</w:t>
      </w:r>
    </w:p>
    <w:p>
      <w:pPr>
        <w:pStyle w:val="ManuscriptBody"/>
        <w:keepNext w:val="0"/>
        <w:keepLines w:val="0"/>
        <w:widowControl/>
        <w:spacing w:line="398" w:lineRule="exact"/>
      </w:pPr>
      <w:r>
        <w:t>对本章最有力的反对是：一个问题之所以得以变清楚，常常正因为他人追问。私下反复也可能只是不断放大自己的误会。阅读室参与者若早点听到管理者关于安全、维护和资源紧张的说明，也许能少走许多弯路。把共同评价写成创造的敌人，不仅不公平，而且会使本书与自身所强调的纠缠发生相冲突。</w:t>
      </w:r>
    </w:p>
    <w:p>
      <w:pPr>
        <w:pStyle w:val="ManuscriptBody"/>
        <w:keepNext w:val="0"/>
        <w:keepLines w:val="0"/>
        <w:widowControl/>
        <w:spacing w:line="398" w:lineRule="exact"/>
      </w:pPr>
      <w:r>
        <w:t>因此，保护支持创造的机制不能是“切断他人”。更准确的设计对象，是参与者能否对不同类型的进入作出区分。他可以主动询问公共资源的约束，邀请他人挑战一个已经说清的版本，而不必同时公开全部私人联想。共同评价的价值不要求全量披露作为前提。有时一个清楚的问题、一个有限的模型或一组共同观察，就足以支持有意义的反驳。</w:t>
      </w:r>
    </w:p>
    <w:p>
      <w:pPr>
        <w:pStyle w:val="ManuscriptBody"/>
        <w:keepNext w:val="0"/>
        <w:keepLines w:val="0"/>
        <w:widowControl/>
        <w:spacing w:line="398" w:lineRule="exact"/>
      </w:pPr>
      <w:r>
        <w:t>这也要求外部参与者的贡献能够进入修正，而不是被礼貌地挡在门外。如果当事人始终将不利反馈归为“你不了解我的私人发生”，他的保护可能变成免除检验的办法。发生的个体性说明理解不能简单搬运，却不赋予所有私人判断以优先正确性。某项对外设计会影响共同使用者，就必须在适当范围内接受关于效果和代价的检验。</w:t>
      </w:r>
    </w:p>
    <w:p>
      <w:pPr>
        <w:pStyle w:val="ManuscriptBody"/>
        <w:keepNext w:val="0"/>
        <w:keepLines w:val="0"/>
        <w:widowControl/>
        <w:spacing w:line="398" w:lineRule="exact"/>
      </w:pPr>
      <w:r>
        <w:t>本章主张的不是保护与共同评价二选一，而是探索与提交之间存在可以辨认、可以改变的边界。某段发生可以暂时拒绝主体间性，某个问题可以主动进入主体间性；共同讨论又可以触发新的私人发生。这样的往返不应被画成所有私人内容最终都必须走向公共的单行道。向共同体提供一个方案，不意味着所有内在体验都已成为未来的公共资产。</w:t>
      </w:r>
    </w:p>
    <w:p>
      <w:pPr>
        <w:pStyle w:val="Heading3"/>
        <w:spacing w:line="380" w:lineRule="exact" w:before="260" w:after="140"/>
        <w:pBdr>
          <w:left w:val="single" w:sz="14" w:space="6" w:color="B68E35"/>
        </w:pBdr>
      </w:pPr>
      <w:r>
        <w:t>五、谁来承担尚未成形的成本</w:t>
      </w:r>
    </w:p>
    <w:p>
      <w:pPr>
        <w:pStyle w:val="ManuscriptBody"/>
        <w:keepNext w:val="0"/>
        <w:keepLines w:val="0"/>
        <w:widowControl/>
        <w:spacing w:line="398" w:lineRule="exact"/>
      </w:pPr>
      <w:r>
        <w:t>保护探索也需要现实条件。阅读室参与者利用会议后的时间继续思考，项目是否必须一直等他？若他使用公共预算，能否无限期拒绝交付？如果这些问题不回答，隐私保护很容易被误解为个人可以将所有等待成本转给别人。我们需要将私人内容边界与共同任务承诺区别开来。</w:t>
      </w:r>
    </w:p>
    <w:p>
      <w:pPr>
        <w:pStyle w:val="ManuscriptBody"/>
        <w:keepNext w:val="0"/>
        <w:keepLines w:val="0"/>
        <w:widowControl/>
        <w:spacing w:line="398" w:lineRule="exact"/>
      </w:pPr>
      <w:r>
        <w:t>参与者可以拒绝公开全部私人探索，但仍可就交付时间、资源使用和共同决策节点作出约定。若他不能按原定安排提交方案，可以说明无法交付，调整参与方式，或者让共同项目继续推进。他不必以披露全部内心为代价证明诚实；共同体也不必为了尊重隐私而放弃协调。协调所需的信息应围绕共同事项，而非顺势扩展到所有私人发生。</w:t>
      </w:r>
    </w:p>
    <w:p>
      <w:pPr>
        <w:pStyle w:val="ManuscriptBody"/>
        <w:keepNext w:val="0"/>
        <w:keepLines w:val="0"/>
        <w:widowControl/>
        <w:spacing w:line="398" w:lineRule="exact"/>
      </w:pPr>
      <w:r>
        <w:t>另一方面，不能将一切探索都附着于立即盈利的项目。一个人尚未形成服务能力时，若连最基本的独立思考空间都只能靠出售私人内容换取，“我经济”就会在诞生处受到限制。这里需要的是基本保护与具体资源分配的分层：基本的个体性边界不以商业成功为条件；昂贵设备、专门时间和协作支持的使用，则可以有相应的安排与责任。</w:t>
      </w:r>
    </w:p>
    <w:p>
      <w:pPr>
        <w:pStyle w:val="ManuscriptBody"/>
        <w:keepNext w:val="0"/>
        <w:keepLines w:val="0"/>
        <w:widowControl/>
        <w:spacing w:line="398" w:lineRule="exact"/>
      </w:pPr>
      <w:r>
        <w:t>这种区分不自动给出唯一制度。家庭、学习共同体、研究组织和服务平台可能采用不同办法。本书提出的约束是：不能把共同投入推成对全部自我发生的占有；也不能把私人边界推成无需解释任何共同资源使用。两种越界会从相反方向破坏持续发生。一种使个人没有保留位置，另一种使他人不再愿意支持共同条件。</w:t>
      </w:r>
    </w:p>
    <w:p>
      <w:pPr>
        <w:pStyle w:val="Heading3"/>
        <w:spacing w:line="380" w:lineRule="exact" w:before="260" w:after="140"/>
        <w:pBdr>
          <w:left w:val="single" w:sz="14" w:space="6" w:color="B68E35"/>
        </w:pBdr>
      </w:pPr>
      <w:r>
        <w:t>六、保护的不是固定答案，而是重新提出问题的余地</w:t>
      </w:r>
    </w:p>
    <w:p>
      <w:pPr>
        <w:pStyle w:val="ManuscriptBody"/>
        <w:keepNext w:val="0"/>
        <w:keepLines w:val="0"/>
        <w:widowControl/>
        <w:spacing w:line="398" w:lineRule="exact"/>
      </w:pPr>
      <w:r>
        <w:t>可以把阅读室的探索再拆开。原任务要求参与者回答“怎样让更多人在阅读室发言”。某位参与者最初接受了这个任务，尝试增加轮流发言的次数；随后发现，即使发言更多，有些人也只是重复已经确定的答案。他开始怀疑，任务是否把发言量错当成了学习质量。此时发生的不是对既有方案的细节改进，而是问题对象本身的改变。</w:t>
      </w:r>
    </w:p>
    <w:p>
      <w:pPr>
        <w:pStyle w:val="ManuscriptBody"/>
        <w:keepNext w:val="0"/>
        <w:keepLines w:val="0"/>
        <w:widowControl/>
        <w:spacing w:line="398" w:lineRule="exact"/>
      </w:pPr>
      <w:r>
        <w:t>如果他必须每一步都按原任务提交成绩，新的怀疑可能被评价为偏离要求。即使组织没有恶意，既定评价也可能使他把怀疑重新改写成“怎样提高发言质量”，从而继续留在原来的对象里。保护性拒绝在这里可能支持的是暂时不将新问题交给尚未准备处理它的评价，而不是逃避任何证据。</w:t>
      </w:r>
    </w:p>
    <w:p>
      <w:pPr>
        <w:pStyle w:val="ManuscriptBody"/>
        <w:keepNext w:val="0"/>
        <w:keepLines w:val="0"/>
        <w:widowControl/>
        <w:spacing w:line="398" w:lineRule="exact"/>
      </w:pPr>
      <w:r>
        <w:t>但这并不意味着组织应立即接受所有改题。阅读室可能确实需要解决发言分配，不能因一位成员另有问题就取消共同任务。一个更细的安排是分开共同交付与个人探索：他仍完成约定的基本工作，同时保留一部分不被原指标完全规定的研究。若新的问题以后证明重要，可以再提出任务调整。</w:t>
      </w:r>
    </w:p>
    <w:p>
      <w:pPr>
        <w:pStyle w:val="ManuscriptBody"/>
        <w:keepNext w:val="0"/>
        <w:keepLines w:val="0"/>
        <w:widowControl/>
        <w:spacing w:line="398" w:lineRule="exact"/>
      </w:pPr>
      <w:r>
        <w:t>需要观察的差异也因而具体化。不是比较两个人谁说出了更多新词，而是查看是否出现了新的对象区分，是否能说明原任务在什么条件下不足，以及改变问题后能否形成可讨论的替代方案。一个问题仅仅与主流不同，尚不足以证明它更好；个体性保护使它有机会继续，而不替它预付正确性。</w:t>
      </w:r>
    </w:p>
    <w:p>
      <w:pPr>
        <w:pStyle w:val="ManuscriptBody"/>
        <w:keepNext w:val="0"/>
        <w:keepLines w:val="0"/>
        <w:widowControl/>
        <w:spacing w:line="398" w:lineRule="exact"/>
      </w:pPr>
      <w:r>
        <w:t>这也解释了为什么隐私保护与创造之间不能采用单向公式。保护可能使一条原本被压下去的路径持续，却可能同时减少即时纠错。路径后来能否取得价值，还取决于新的差异是否进入、方法是否回应反例，以及个人是否愿意在恰当范围接受共同检验。保护是发生条件之一，不是把其他条件全部消除的原因。</w:t>
      </w:r>
    </w:p>
    <w:p>
      <w:pPr>
        <w:pStyle w:val="Heading3"/>
        <w:spacing w:line="380" w:lineRule="exact" w:before="260" w:after="140"/>
        <w:pBdr>
          <w:left w:val="single" w:sz="14" w:space="6" w:color="B68E35"/>
        </w:pBdr>
      </w:pPr>
      <w:r>
        <w:t>七、同样没有公开，为什么一种是保护，另一种是困住？</w:t>
      </w:r>
    </w:p>
    <w:p>
      <w:pPr>
        <w:pStyle w:val="ManuscriptBody"/>
        <w:keepNext w:val="0"/>
        <w:keepLines w:val="0"/>
        <w:widowControl/>
        <w:spacing w:line="398" w:lineRule="exact"/>
      </w:pPr>
      <w:r>
        <w:t>设想两位参与者都没有将草稿交给团队。第一位可以自主保留草稿，也可以在需要时请求有限反馈；第二位则被组织告知不许与任何人讨论，只能反复执行指定思路。从外部资料数量看，两人都没有公开内容，但他们的发生位置显然不同。第一位的拒绝具有选择余地，第二位的不公开可能来自强制隔离。</w:t>
      </w:r>
    </w:p>
    <w:p>
      <w:pPr>
        <w:pStyle w:val="ManuscriptBody"/>
        <w:keepNext w:val="0"/>
        <w:keepLines w:val="0"/>
        <w:widowControl/>
        <w:spacing w:line="398" w:lineRule="exact"/>
      </w:pPr>
      <w:r>
        <w:t>因此，隐私安排不能只用外部可见材料减少多少来衡量。还要问，谁规定了边界，边界能否被当事人在合理范围内修改，必要反馈是否有入口，不公开是否成为他人禁止其求助的工具。私人空间如果只能由控制者打开或关闭，未必实现本书所说的个体性保护。</w:t>
      </w:r>
    </w:p>
    <w:p>
      <w:pPr>
        <w:pStyle w:val="ManuscriptBody"/>
        <w:keepNext w:val="0"/>
        <w:keepLines w:val="0"/>
        <w:widowControl/>
        <w:spacing w:line="398" w:lineRule="exact"/>
      </w:pPr>
      <w:r>
        <w:t>反过来，第一位参与者也可能不断拒绝任何与自己不同的反馈，逐渐把保护变成重复旧答案的安排。共同体不能因此任意取得其所有内容，却可以对他提供的公共服务提出证据要求，也可以不继续支持一项没有兑现约定的项目。私人发生的保护与共同资源的条件，需要分别处理。</w:t>
      </w:r>
    </w:p>
    <w:p>
      <w:pPr>
        <w:pStyle w:val="ManuscriptBody"/>
        <w:keepNext w:val="0"/>
        <w:keepLines w:val="0"/>
        <w:widowControl/>
        <w:spacing w:line="398" w:lineRule="exact"/>
      </w:pPr>
      <w:r>
        <w:t>这组反例揭示两个方向的混同：一是把不可见性都叫作自主，二是把自主保留都叫作创造。前者漏掉谁在规定不可见，后者漏掉发生是否真的改变。S、D、E的分析在这里要求我们同时查看显露方式、差异运行与特征纠缠，而不能从一个外部状态推断全部内容。</w:t>
      </w:r>
    </w:p>
    <w:p>
      <w:pPr>
        <w:pStyle w:val="ManuscriptBody"/>
        <w:keepNext w:val="0"/>
        <w:keepLines w:val="0"/>
        <w:widowControl/>
        <w:spacing w:line="398" w:lineRule="exact"/>
      </w:pPr>
      <w:r>
        <w:t>对于实际设计，可以采用一种受约束的选择检验。让参与者在不交出私人草稿的前提下，选择是否需要某类反馈，说明能否改变探索主题，并观察约定的公共交付有没有受到影响。检验不能读取完整内在发生，却能够发现一种号称保护的安排是否只允许服从。无法观察的部分仍需保留不确定，而不是用管理者的解释填满。</w:t>
      </w:r>
    </w:p>
    <w:p>
      <w:pPr>
        <w:pStyle w:val="Heading3"/>
        <w:spacing w:line="380" w:lineRule="exact" w:before="260" w:after="140"/>
        <w:pBdr>
          <w:left w:val="single" w:sz="14" w:space="6" w:color="B68E35"/>
        </w:pBdr>
      </w:pPr>
      <w:r>
        <w:t>八、创造的潜力不能成为不断延长保留的万能理由</w:t>
      </w:r>
    </w:p>
    <w:p>
      <w:pPr>
        <w:pStyle w:val="ManuscriptBody"/>
        <w:keepNext w:val="0"/>
        <w:keepLines w:val="0"/>
        <w:widowControl/>
        <w:spacing w:line="398" w:lineRule="exact"/>
      </w:pPr>
      <w:r>
        <w:t>有人可能用“我的探索还没有成熟”无限推迟共同承诺。假设一项受资助的项目已经约定交付有限报告，研究者却拒绝提供任何进度，理由是过早显露会妨碍创造。此时需要辨认报告是否确实要求交出全部私人过程，还是只要求说明已完成工作、资源使用与尚未解决的问题。</w:t>
      </w:r>
    </w:p>
    <w:p>
      <w:pPr>
        <w:pStyle w:val="ManuscriptBody"/>
        <w:keepNext w:val="0"/>
        <w:keepLines w:val="0"/>
        <w:widowControl/>
        <w:spacing w:line="398" w:lineRule="exact"/>
      </w:pPr>
      <w:r>
        <w:t>如果有限报告已经足以承担共同责任，就没有必要取得全部草稿；如果研究者连有限报告也无法提供，则应重新协商任务、缩小承诺或停止支持。不能让“尚未成熟”同时成为拒绝一切问责和继续取得全部资源的理由。个体性的发生并不使共同交往失去边界。</w:t>
      </w:r>
    </w:p>
    <w:p>
      <w:pPr>
        <w:pStyle w:val="ManuscriptBody"/>
        <w:keepNext w:val="0"/>
        <w:keepLines w:val="0"/>
        <w:widowControl/>
        <w:spacing w:line="398" w:lineRule="exact"/>
      </w:pPr>
      <w:r>
        <w:t>同样，资助方不能把研究没有立即成功解释为有权接管研究者全部未来方法。支持一项探索意味着承认一定不确定性，除明确约定外，不能在失败时把原来的有限范围扩大成全面处分。风险应当在任务开始时被双方理解，而不是等结果不理想时才改写规则。</w:t>
      </w:r>
    </w:p>
    <w:p>
      <w:pPr>
        <w:pStyle w:val="ManuscriptBody"/>
        <w:keepNext w:val="0"/>
        <w:keepLines w:val="0"/>
        <w:widowControl/>
        <w:spacing w:line="398" w:lineRule="exact"/>
      </w:pPr>
      <w:r>
        <w:t>这使保护与期限之间形成一种具体而非绝对的联系。私人发生可以没有预设公开日期，但它所参与的共同项目通常需要自己的结束条件。结束项目不等于取消私人探索，继续私人探索也不等于共同体必须无限延长投入。把两种发生分开，才能同时保留创造的不确定性与共同责任的有限性。</w:t>
      </w:r>
    </w:p>
    <w:p>
      <w:pPr>
        <w:pStyle w:val="Heading3"/>
        <w:spacing w:line="380" w:lineRule="exact" w:before="260" w:after="140"/>
        <w:pBdr>
          <w:left w:val="single" w:sz="14" w:space="6" w:color="B68E35"/>
        </w:pBdr>
      </w:pPr>
      <w:r>
        <w:t>九、一项不会被成功故事绑架的检验</w:t>
      </w:r>
    </w:p>
    <w:p>
      <w:pPr>
        <w:pStyle w:val="ManuscriptBody"/>
        <w:keepNext w:val="0"/>
        <w:keepLines w:val="0"/>
        <w:widowControl/>
        <w:spacing w:line="398" w:lineRule="exact"/>
      </w:pPr>
      <w:r>
        <w:t>如果要检验本章的机制，不能只选择最后成功的创作者，询问他们是否珍惜独处，然后将肯定回答当作因果证明。这样的材料最多提示一个值得研究的联系，却不能说明保护在什么条件下发挥作用，也不能排除能力、资源和任务选择的影响。本书目前没有实施这样的研究，因而将可检验的对象收窄到一项具体安排的差别。</w:t>
      </w:r>
    </w:p>
    <w:p>
      <w:pPr>
        <w:pStyle w:val="ManuscriptBody"/>
        <w:keepNext w:val="0"/>
        <w:keepLines w:val="0"/>
        <w:widowControl/>
        <w:spacing w:line="398" w:lineRule="exact"/>
      </w:pPr>
      <w:r>
        <w:t>可以设计两种同样允许获得公共资料和有限反馈的任务条件。其中一种要求探索草稿持续向共同评价开放，另一种允许私人草稿，只对约定的提案版本进行评价。比较时不能把更多文字当作更多创造，而应观察问题是否出现实质区分、方案是否回应约束、修改是否因新证据改变了方法。还要记录保护安排是否增加了拖延、错误固守或协作成本。若这些代价超过收益，机制就需要收窄。</w:t>
      </w:r>
    </w:p>
    <w:p>
      <w:pPr>
        <w:pStyle w:val="ManuscriptBody"/>
        <w:keepNext w:val="0"/>
        <w:keepLines w:val="0"/>
        <w:widowControl/>
        <w:spacing w:line="398" w:lineRule="exact"/>
      </w:pPr>
      <w:r>
        <w:t>更重要的是，参与研究不能要求参与者交出原本受到保护的全部私人内容，否则研究设计会改变自己声称在检验的条件。可以通过自愿提供的版本差异、任务表现和事后有限说明来获取证据，并承认某些内在发生无法由这些记录穷尽。研究的目标是检验安排对可观察结果的影响，不是取得每个人自我世界的完整副本。</w:t>
      </w:r>
    </w:p>
    <w:p>
      <w:pPr>
        <w:pStyle w:val="ManuscriptBody"/>
        <w:keepNext w:val="0"/>
        <w:keepLines w:val="0"/>
        <w:widowControl/>
        <w:spacing w:line="398" w:lineRule="exact"/>
      </w:pPr>
      <w:r>
        <w:t>即使结果表明某种保护安排在给定任务中有利，也不能推出一切保密都提高创造力。若结果没有发现优势，也不能直接取消个体性保护的规范理由。机制假说、基本资格与经济效果各自需要承担自己的论证。让实验结果可以改变机制判断，同时不让人的基本位置沦为一次效率竞赛的奖励，是本书必须同时守住的两条线。</w:t>
      </w:r>
    </w:p>
    <w:p>
      <w:pPr>
        <w:pStyle w:val="ManuscriptBody"/>
        <w:keepNext w:val="0"/>
        <w:keepLines w:val="0"/>
        <w:widowControl/>
        <w:spacing w:line="398" w:lineRule="exact"/>
      </w:pPr>
      <w:r>
        <w:t>阅读室参与者最终可能没有提出被采用的方案。这并不必然使他的私人探索毫无意义，也不表示项目应该为所有未采用的内容付费。本章留下的是一个更有限而具体的结论：在某些探索中，拒绝立即走向主体间性，能够保留问题分化、试错和重新选题的空间；这种空间是否实际支持新的知识，需要观察其后续发生。下一章将进入这个后续：面对共同材料，究竟怎样区分重新发生与换一种方式复述。</w:t>
      </w:r>
    </w:p>
    <w:p>
      <w:bookmarkStart w:id="31" w:name="ch17"/>
      <w:pPr>
        <w:pStyle w:val="Heading2"/>
        <w:spacing w:line="540" w:lineRule="exact" w:before="320" w:after="400"/>
      </w:pPr>
      <w:bookmarkEnd w:id="31"/>
      <w:r>
        <w:rPr>
          <w:rFonts w:ascii="Noto Sans CJK SC" w:hAnsi="Noto Sans CJK SC" w:eastAsia="Noto Sans CJK SC" w:cs="Noto Sans CJK SC"/>
          <w:b/>
          <w:color w:val="B68E35"/>
          <w:sz w:val="21"/>
          <w:szCs w:val="21"/>
        </w:rPr>
        <w:t>第17章</w:t>
        <w:br/>
      </w:r>
      <w:r>
        <w:rPr>
          <w:rFonts w:ascii="Noto Serif CJK SC" w:hAnsi="Noto Serif CJK SC" w:eastAsia="Noto Serif CJK SC" w:cs="Noto Serif CJK SC"/>
          <w:b/>
          <w:color w:val="1E2D50"/>
          <w:sz w:val="34"/>
          <w:szCs w:val="34"/>
        </w:rPr>
        <w:t>从公共材料到我的新发生</w:t>
      </w:r>
    </w:p>
    <w:p>
      <w:pPr>
        <w:pStyle w:val="Heading3"/>
        <w:spacing w:line="380" w:lineRule="exact" w:before="260" w:after="140"/>
        <w:pBdr>
          <w:left w:val="single" w:sz="14" w:space="6" w:color="B68E35"/>
        </w:pBdr>
      </w:pPr>
      <w:r>
        <w:t>一、同样的材料，为什么不能直接数出创造</w:t>
      </w:r>
    </w:p>
    <w:p>
      <w:pPr>
        <w:pStyle w:val="ManuscriptBody"/>
        <w:keepNext w:val="0"/>
        <w:keepLines w:val="0"/>
        <w:widowControl/>
      </w:pPr>
      <w:r>
        <w:t>延续阅读室的构造情境。现在，所有参与者都得到同样一组材料：空间平面图、桌椅规格、几种用途说明，以及一张为讨论设计的简化需求表。有人迅速写出十套方案，有人只提出两个问题。若按文字数量、方案名称或引用条目计算创新，前者似乎已经领先。但是，十套方案可能只是将同一张桌子旋转不同角度，两个问题却可能改变我们对“使用”的理解。反过来，问题听起来新奇，也可能只是没有理解已有约束。</w:t>
      </w:r>
    </w:p>
    <w:p>
      <w:pPr>
        <w:pStyle w:val="ManuscriptBody"/>
        <w:keepNext w:val="0"/>
        <w:keepLines w:val="0"/>
        <w:widowControl/>
      </w:pPr>
      <w:r>
        <w:t>本章要研究的，不是怎样用一个外部榜单给每个人排创造力名次，而是怎样辨认材料在某次SDE中是否取得了新的作用。公共材料并不会因为被个人打开而自动成为“我的知识”；个人写出了不同句子，也不会因此自动完成新的知识发生。需要追踪的是：他面对什么问题，哪些差异改变了原来的判断，方法怎样被重组，新的显露又怎样改变后续行动。</w:t>
      </w:r>
    </w:p>
    <w:p>
      <w:pPr>
        <w:pStyle w:val="ManuscriptBody"/>
        <w:keepNext w:val="0"/>
        <w:keepLines w:val="0"/>
        <w:widowControl/>
      </w:pPr>
      <w:r>
        <w:t>为了避免抽象讨论无限漂移，我们将阅读室任务进一步限定。以下面积、人数和分配规则全是本书为计算设定的示意，不对应真实项目。房间只能容纳六个固定座位；一段使用时段内，有三位需要连续工作的读者、两位需要短时查阅的人，以及两位陪伴者。我们暂时不讨论收入、年龄和身份，只研究怎样定义服务对象与分配位置。</w:t>
      </w:r>
    </w:p>
    <w:p>
      <w:pPr>
        <w:pStyle w:val="ManuscriptBody"/>
        <w:keepNext w:val="0"/>
        <w:keepLines w:val="0"/>
        <w:widowControl/>
      </w:pPr>
      <w:r>
        <w:t>最初方案规定：每个座位只供正在阅读的人使用。按照这条规则，三位长时读者与两位短时查阅者能够进入，陪伴者不能取得位置。方案看起来十分整齐，却把“陪伴者是否参与阅读活动”作为未经展开的前提。新的问题不是简单地给所有人加座位，而是承认某些活动具有共同构成：被陪伴者可能只有在陪伴者可以停留的情况下才能使用空间。若完全忽略这种条件，五个名义上的阅读位置未必支持五次实际使用。</w:t>
      </w:r>
    </w:p>
    <w:p>
      <w:pPr>
        <w:pStyle w:val="Heading3"/>
        <w:spacing w:line="380" w:lineRule="exact" w:before="260" w:after="140"/>
        <w:pBdr>
          <w:left w:val="single" w:sz="14" w:space="6" w:color="B68E35"/>
        </w:pBdr>
      </w:pPr>
      <w:r>
        <w:t>二、差异不是多出一个标签，而是改变了问题</w:t>
      </w:r>
    </w:p>
    <w:p>
      <w:pPr>
        <w:pStyle w:val="ManuscriptBody"/>
        <w:keepNext w:val="0"/>
        <w:keepLines w:val="0"/>
        <w:widowControl/>
      </w:pPr>
      <w:r>
        <w:t>设计者首先把“阅读者”和“非阅读者”改成“长时使用”“短时使用”“陪伴使用”。这个分类比原来细，但分类变多不等于已经解决问题。若所有类别仍按单人固定占用一个座位来安排，空间约束没有改变。此时，新增名词只是让材料显得丰富，而没有改变实际决策。</w:t>
      </w:r>
    </w:p>
    <w:p>
      <w:pPr>
        <w:pStyle w:val="ManuscriptBody"/>
        <w:keepNext w:val="0"/>
        <w:keepLines w:val="0"/>
        <w:widowControl/>
      </w:pPr>
      <w:r>
        <w:t>接着，他注意到短时查阅与连续工作对座位的需求不同；陪伴者对停留位置的需求，也未必等同于一张完整工作桌。他据此提出两种候选设计。甲方案保留六个完全相同的固定工作位；乙方案将其中两个位置改成可短停的共享台边位，同时在不妨碍通行的设定条件下提供一个陪伴停留位置。这里不预设乙方案更优，因为面积、安全和维护的限制尚未进入计算。关键是设计对象从“把人分到同样座位”变为“匹配不同活动对空间的实际要求”。</w:t>
      </w:r>
    </w:p>
    <w:p>
      <w:pPr>
        <w:pStyle w:val="ManuscriptBody"/>
        <w:keepNext w:val="0"/>
        <w:keepLines w:val="0"/>
        <w:widowControl/>
      </w:pPr>
      <w:r>
        <w:t>对象变化带来了D的变化。原先的差异序列围绕桌椅数量和排列运行，新的序列则围绕活动是否能够发生、哪些要求可以共同满足而运行。E也不再只是房间背景；陪伴、停留、连续工作、共同约定和评价方式之间的特征纠缠，参与构成了什么算有效使用。S中显露的“拥挤”因此也可能改变：它不再仅指椅子被占满，还涉及某些本可发生的活动被不合适的分类排除。</w:t>
      </w:r>
    </w:p>
    <w:p>
      <w:pPr>
        <w:pStyle w:val="ManuscriptBody"/>
        <w:keepNext w:val="0"/>
        <w:keepLines w:val="0"/>
        <w:widowControl/>
      </w:pPr>
      <w:r>
        <w:t>这就是本章所说的材料取得新作用。平面图没有换，桌椅规格也没有换，但原来被当作固定目标的“满座率”，开始成为需要接受质疑的指标。指标可能仍有用，却不能独自决定设计质量。新发生不是把公共材料据为己有，而是在具体问题中改变其组织与检验方式。</w:t>
      </w:r>
    </w:p>
    <w:p>
      <w:pPr>
        <w:pStyle w:val="Heading3"/>
        <w:spacing w:line="380" w:lineRule="exact" w:before="260" w:after="140"/>
        <w:pBdr>
          <w:left w:val="single" w:sz="14" w:space="6" w:color="B68E35"/>
        </w:pBdr>
      </w:pPr>
      <w:r>
        <w:t>三、一个能够算完的有限比较</w:t>
      </w:r>
    </w:p>
    <w:p>
      <w:pPr>
        <w:pStyle w:val="ManuscriptBody"/>
        <w:keepNext w:val="0"/>
        <w:keepLines w:val="0"/>
        <w:widowControl/>
      </w:pPr>
      <w:r>
        <w:t>我们给上述讨论增加一个更窄的算例。为了不让空间设计被复杂细节淹没，暂时假设六个位置中，四个保持固定工作位，两个改为短时位；每个短时位在同一段长时使用窗口内，可以先后服务两次短时查阅。忽略换位耗时，并明确这只是演算假设，不是现实服务能力。这样，固定工作位可承接四次长时使用，两个短时位最多承接四次短时使用。</w:t>
      </w:r>
    </w:p>
    <w:p>
      <w:pPr>
        <w:pStyle w:val="ManuscriptBody"/>
        <w:keepNext w:val="0"/>
        <w:keepLines w:val="0"/>
        <w:widowControl/>
      </w:pPr>
      <w:r>
        <w:t>若当期需求是三次长时使用、四次短时使用，原来的六个等价固定位置在不作时间区分时，最多同时安排六人；新的安排则可以在同一长时窗口内完成七次使用，其中短时使用并不要求同时发生。这个差别来自对时间与活动的重新组织，而不是凭空增加了一把椅子。若把七次使用读成“可以同时坐七个人”，就误读了模型。</w:t>
      </w:r>
    </w:p>
    <w:p>
      <w:pPr>
        <w:pStyle w:val="ManuscriptBody"/>
        <w:keepNext w:val="0"/>
        <w:keepLines w:val="0"/>
        <w:widowControl/>
      </w:pPr>
      <w:r>
        <w:t>现在加入反例。如果当期有六位都必须连续工作的读者，而短时需求为零，新的安排若不能恢复为完整工作位，就只能可靠承接四次长时工作，反而不如原设计。由此可见，新分类与新安排并非无条件更好。它的适用范围取决于需求结构、转换成本和位置功能。一个真正完成的知识表达必须同时说明优势出现的条件与反转出现的条件。</w:t>
      </w:r>
    </w:p>
    <w:p>
      <w:pPr>
        <w:pStyle w:val="ManuscriptBody"/>
        <w:keepNext w:val="0"/>
        <w:keepLines w:val="0"/>
        <w:widowControl/>
      </w:pPr>
      <w:r>
        <w:t>再加入换位成本。设每个短时查阅需要二十分钟，一个完整窗口为四十五分钟，两次查阅之间需要十分钟整理，则每个短时位不能在窗口内完成两次，因为二十加十加二十等于五十。之前“每位服务两次”的假设失效。这个简单算式迫使方案从“数量翻倍”退回到重新安排使用窗口，或者改变交接方式。若设计者拒绝记录这个失败，所谓新发生就只停留在好看的语言上。</w:t>
      </w:r>
    </w:p>
    <w:p>
      <w:pPr>
        <w:pStyle w:val="ManuscriptBody"/>
        <w:keepNext w:val="0"/>
        <w:keepLines w:val="0"/>
        <w:widowControl/>
      </w:pPr>
      <w:r>
        <w:t>最后，将陪伴问题重新放回。增加陪伴停留位究竟帮助了哪次使用，需要具体观察，不可以一律把陪伴者人数加入服务总量，也不能一律排除。某次陪伴可能是另一位使用者进入空间的条件，某次可能只是额外占用资源。设计需要清楚处理边界，而不是用“发生”替代所有资源核算。本章不提供一个适用于所有阅读室的答案，只展示新问题怎样进入能够受反例改写的模型。</w:t>
      </w:r>
    </w:p>
    <w:p>
      <w:pPr>
        <w:pStyle w:val="Heading3"/>
        <w:spacing w:line="380" w:lineRule="exact" w:before="260" w:after="140"/>
        <w:pBdr>
          <w:left w:val="single" w:sz="14" w:space="6" w:color="B68E35"/>
        </w:pBdr>
      </w:pPr>
      <w:r>
        <w:t>四、从算例返回“我的知识”</w:t>
      </w:r>
    </w:p>
    <w:p>
      <w:pPr>
        <w:pStyle w:val="ManuscriptBody"/>
        <w:keepNext w:val="0"/>
        <w:keepLines w:val="0"/>
        <w:widowControl/>
      </w:pPr>
      <w:r>
        <w:t>上述算式都不复杂，也不构成数学发现。它们之所以进入本书，是为了说明同一公共知识在个人发生中如何改变角色。加法与容量约束原来可以被当作完成方案后核对的手续，后来却成为推翻“同样位置可以等价服务所有人”的工具。设计者获得的个人理解，不只是记住七大于六，而是学会在计算之前辨认计数单位、时间窗口和活动条件。</w:t>
      </w:r>
    </w:p>
    <w:p>
      <w:pPr>
        <w:pStyle w:val="ManuscriptBody"/>
        <w:keepNext w:val="0"/>
        <w:keepLines w:val="0"/>
        <w:widowControl/>
      </w:pPr>
      <w:r>
        <w:t>如果下一次面对预约服务，他会先问“一次服务”的边界在哪里；面对工作排程，他会先问能否把同时容量与时段吞吐混同；面对课堂，他会先问某个辅助位置是否参与了另一人的学习。这种问题入口的改变，才是值得进一步观察的发生有效性。能否迁移到其他任务，需要检验，不能只凭设计者自我感觉良好。</w:t>
      </w:r>
    </w:p>
    <w:p>
      <w:pPr>
        <w:pStyle w:val="ManuscriptBody"/>
        <w:keepNext w:val="0"/>
        <w:keepLines w:val="0"/>
        <w:widowControl/>
      </w:pPr>
      <w:r>
        <w:t>他可以将“先辨认活动单位，再计算名义容量”公开写成方法。别人可以阅读、检验、修正，甚至独立形成更好的版本。公开的方法不应因为最初在他这里发生，就成为所有后续思考必须向他交付的产权范围。与此同时，他的私人探索、尚未完成的其他应用，以及与具体使用者之间受到限制的交流，也不应因为方法公开而被一并要求交出。</w:t>
      </w:r>
    </w:p>
    <w:p>
      <w:pPr>
        <w:pStyle w:val="ManuscriptBody"/>
        <w:keepNext w:val="0"/>
        <w:keepLines w:val="0"/>
        <w:widowControl/>
      </w:pPr>
      <w:r>
        <w:t>这里的个体性不是对公共数学的排他占有，而是某个人怎样在具体差异中形成自己的判断和继续发生的能力。这个能力可以支持经济服务，却不保证永久独特。有些方法公开后会被广泛掌握，有些则需要新的实践才能重建。两种情况都应被承认。若“我经济”只能靠别人永远学不会而成立，它就会把教育和交流变成自己的敌人；本书不以这样的条件作为新经济的基础。</w:t>
      </w:r>
    </w:p>
    <w:p>
      <w:pPr>
        <w:pStyle w:val="Heading3"/>
        <w:spacing w:line="380" w:lineRule="exact" w:before="260" w:after="140"/>
        <w:pBdr>
          <w:left w:val="single" w:sz="14" w:space="6" w:color="B68E35"/>
        </w:pBdr>
      </w:pPr>
      <w:r>
        <w:t>五、AI在这里做什么，不能只数回答数量</w:t>
      </w:r>
    </w:p>
    <w:p>
      <w:pPr>
        <w:pStyle w:val="ManuscriptBody"/>
        <w:keepNext w:val="0"/>
        <w:keepLines w:val="0"/>
        <w:widowControl/>
      </w:pPr>
      <w:r>
        <w:t>在这个构造任务中，AI可以承担多种不同工作。它可以帮助列出既有分类，指出相互冲突的要求，也可以检查五十分钟不能塞进四十五分钟的算术失配。它还可以生成反例，让设计者发现某种改造对另一类需求不利。但是，这些工作怎样进入人的发生，取决于整个互动安排，而不是是否出现了一个AI窗口。</w:t>
      </w:r>
    </w:p>
    <w:p>
      <w:pPr>
        <w:pStyle w:val="ManuscriptBody"/>
        <w:keepNext w:val="0"/>
        <w:keepLines w:val="0"/>
        <w:widowControl/>
      </w:pPr>
      <w:r>
        <w:t>一种安排要求系统不断提供更多方案，使用者从中挑选最顺眼的版本，然后把选择看作自己的创新。这里可能确实得到有用结果，但不能仅凭选择动作证明判断已经发生。另一种安排让系统反问：你改变的是目标、单位、约束还是表达？使用者必须说明为什么保留某个版本、为什么放弃另一个版本，并让新的反例改变后续步骤。两种安排都有工具参与，形成的差异序列却不同。</w:t>
      </w:r>
    </w:p>
    <w:p>
      <w:pPr>
        <w:pStyle w:val="ManuscriptBody"/>
        <w:keepNext w:val="0"/>
        <w:keepLines w:val="0"/>
        <w:widowControl/>
      </w:pPr>
      <w:r>
        <w:t>保护在其中的作用，也不只是防止最终方案被别人抄走。使用者可能需要把自己的困惑、错误联想和暂时不愿公开的探索保留在个人复合发生中，同时只将可讨论的部分提交给团队。若每一次与AI的试探都自动被当作正式主张，他可能转而只询问已经足够稳妥的问题。这是一项需要检验的机制假说，不是所有人在所有系统中的既定心理规律。</w:t>
      </w:r>
    </w:p>
    <w:p>
      <w:pPr>
        <w:pStyle w:val="ManuscriptBody"/>
        <w:keepNext w:val="0"/>
        <w:keepLines w:val="0"/>
        <w:widowControl/>
      </w:pPr>
      <w:r>
        <w:t>但私人AI空间也可能让人更容易接受迎合自己的答案。若系统只赞美而不提出有效反例，保护便没有自动形成创造。故而，“我的AI”不应被定义成永远与我意见一致的工具。它能否协助辨认差异、核对约束、记录失败，以及使我有机会改变自己，比它能否持续输出肯定话语更重要。私人发生可以受到保护，内部运行却不必缺少严肃检验。</w:t>
      </w:r>
    </w:p>
    <w:p>
      <w:pPr>
        <w:pStyle w:val="Heading3"/>
        <w:spacing w:line="380" w:lineRule="exact" w:before="260" w:after="140"/>
        <w:pBdr>
          <w:left w:val="single" w:sz="14" w:space="6" w:color="B68E35"/>
        </w:pBdr>
      </w:pPr>
      <w:r>
        <w:t>六、怎样识别只是换了词</w:t>
      </w:r>
    </w:p>
    <w:p>
      <w:pPr>
        <w:pStyle w:val="ManuscriptBody"/>
        <w:keepNext w:val="0"/>
        <w:keepLines w:val="0"/>
        <w:widowControl/>
      </w:pPr>
      <w:r>
        <w:t>一种新提法如果不能改变任何问题、推导、设计或检验，就可能只是语言层面的重新包装。我们可以对阅读室案例做一个删除检验：删去“发生”“个体性”“我的知识”等术语，只保留实际分析，看看是否还存在“同时位置与时段服务次数不同”“陪伴可能构成使用条件”“方案效用取决于需求结构”等明确区别。如果删去术语以后什么都没有剩下，章节便没有完成自己的任务。</w:t>
      </w:r>
    </w:p>
    <w:p>
      <w:pPr>
        <w:pStyle w:val="ManuscriptBody"/>
        <w:keepNext w:val="0"/>
        <w:keepLines w:val="0"/>
        <w:widowControl/>
      </w:pPr>
      <w:r>
        <w:t>这并不意味着术语不重要。术语应帮助组织此前容易分散的区别，并提示新的研究方向。SDE在这里要求同时追问显露、差异序列与特征纠缠，避免只盯着最后方案的文字。它的价值需要体现在对完整发生的追踪，而不是以一个新名称将所有公共方法收入自己的理论。</w:t>
      </w:r>
    </w:p>
    <w:p>
      <w:pPr>
        <w:pStyle w:val="ManuscriptBody"/>
        <w:keepNext w:val="0"/>
        <w:keepLines w:val="0"/>
        <w:widowControl/>
      </w:pPr>
      <w:r>
        <w:t>另一种检验是替换案例。若把阅读室改成任何场景，全文仍然只需替换几个名词就完全成立，说明分析可能过于空泛。真正的案例包含不可省略的条件：座位的同时性、查阅的时间性、陪伴的构成作用，以及交接成本。换成别的情形，这些条件就需要重新确认。普遍框架应允许具体对象带来抵抗，而不是将所有对象磨成相同的故事。</w:t>
      </w:r>
    </w:p>
    <w:p>
      <w:pPr>
        <w:pStyle w:val="ManuscriptBody"/>
        <w:keepNext w:val="0"/>
        <w:keepLines w:val="0"/>
        <w:widowControl/>
      </w:pPr>
      <w:r>
        <w:t>第三种检验是让反方取得实际位置。管理者可以指出某个方案维护成本过高，使用者可以指出短时位无法支持自己的需要，设计者则必须决定怎样修订。若所有反对都被写成“他们尚未理解发生”，理论就退出了检验。个人知识的保护不意味着个人论证享有免于反驳的特权。</w:t>
      </w:r>
    </w:p>
    <w:p>
      <w:pPr>
        <w:pStyle w:val="Heading3"/>
        <w:spacing w:line="380" w:lineRule="exact" w:before="260" w:after="140"/>
        <w:pBdr>
          <w:left w:val="single" w:sz="14" w:space="6" w:color="B68E35"/>
        </w:pBdr>
      </w:pPr>
      <w:r>
        <w:t>七、不是把公共材料吞进我，而是形成新的承担</w:t>
      </w:r>
    </w:p>
    <w:p>
      <w:pPr>
        <w:pStyle w:val="ManuscriptBody"/>
        <w:keepNext w:val="0"/>
        <w:keepLines w:val="0"/>
        <w:widowControl/>
      </w:pPr>
      <w:r>
        <w:t>公共材料在我的发生中取得新作用，并不使其公共来源消失。对方法的学习、对算例的借用、对共同反馈的接受，都应当保留可辨认的承接。本书提出的“我的”不是一种吞并机制，而是一种新的承担位置：我依据什么提出了这个判断，在哪些条件下使用它，发现错误后如何改变下一次行动。</w:t>
      </w:r>
    </w:p>
    <w:p>
      <w:pPr>
        <w:pStyle w:val="ManuscriptBody"/>
        <w:keepNext w:val="0"/>
        <w:keepLines w:val="0"/>
        <w:widowControl/>
      </w:pPr>
      <w:r>
        <w:t>这种承担不能被缩成全量公开。一个人可以对公开模型负责，而不必提交全部私人体验；也不能被缩成一句署名。若模型失效后，提供者只说“这是我的私人知识，你们无法理解”，他就没有承担已经进入共同发生的承诺。私人发生与公共责任需要通过明确的交付和验证联系起来，而不是互相取消。</w:t>
      </w:r>
    </w:p>
    <w:p>
      <w:pPr>
        <w:pStyle w:val="ManuscriptBody"/>
        <w:keepNext w:val="0"/>
        <w:keepLines w:val="0"/>
        <w:widowControl/>
      </w:pPr>
      <w:r>
        <w:t>阅读室案例最终可能选择一种折中安排：保留可恢复的固定位置，允许部分短时服务，同时承认陪伴的条件，并在使用中继续修订。它未必比所有现有设计先进，也不能据此宣布一种新经济已获实证。但是，在这个构造过程中，我们能够看见公共材料如何经历问题重组、条件计算、反例修正和新的服务表达。比起“我看过很多资料，所以我拥有很多知识”，这里至少出现了一条可以追踪的发生路径。</w:t>
      </w:r>
    </w:p>
    <w:p>
      <w:pPr>
        <w:pStyle w:val="ManuscriptBody"/>
        <w:keepNext w:val="0"/>
        <w:keepLines w:val="0"/>
        <w:widowControl/>
      </w:pPr>
      <w:r>
        <w:t>这条路径仍然不能自动回答复合主体的边界。AI帮助检验算例、记住反例并形成后续问题时，它是在外部提供建议，还是已经参与构成“我”的持续发生？当这些能力依赖某个平台，谁能改写目标，谁能调用记忆，谁承担对外承诺？下一章将不再以“我的工具”这个称呼作答，而要考察个体性在复合系统中怎样取得可辨认的实际位置。</w:t>
      </w:r>
    </w:p>
    <w:p>
      <w:bookmarkStart w:id="32" w:name="ch18"/>
      <w:pPr>
        <w:pStyle w:val="Heading2"/>
        <w:spacing w:line="540" w:lineRule="exact" w:before="320" w:after="400"/>
      </w:pPr>
      <w:bookmarkEnd w:id="32"/>
      <w:r>
        <w:rPr>
          <w:rFonts w:ascii="Noto Sans CJK SC" w:hAnsi="Noto Sans CJK SC" w:eastAsia="Noto Sans CJK SC" w:cs="Noto Sans CJK SC"/>
          <w:b/>
          <w:color w:val="B68E35"/>
          <w:sz w:val="21"/>
          <w:szCs w:val="21"/>
        </w:rPr>
        <w:t>第18章</w:t>
        <w:br/>
      </w:r>
      <w:r>
        <w:rPr>
          <w:rFonts w:ascii="Noto Serif CJK SC" w:hAnsi="Noto Serif CJK SC" w:eastAsia="Noto Serif CJK SC" w:cs="Noto Serif CJK SC"/>
          <w:b/>
          <w:color w:val="1E2D50"/>
          <w:sz w:val="34"/>
          <w:szCs w:val="34"/>
        </w:rPr>
        <w:t>AI进入之后，“我”在哪里？</w:t>
      </w:r>
    </w:p>
    <w:p>
      <w:pPr>
        <w:pStyle w:val="Heading3"/>
        <w:spacing w:line="380" w:lineRule="exact" w:before="260" w:after="140"/>
        <w:pBdr>
          <w:left w:val="single" w:sz="14" w:space="6" w:color="B68E35"/>
        </w:pBdr>
      </w:pPr>
      <w:r>
        <w:t>一、一台被叫作“我的AI”的系统</w:t>
      </w:r>
    </w:p>
    <w:p>
      <w:pPr>
        <w:pStyle w:val="ManuscriptBody"/>
        <w:keepNext w:val="0"/>
        <w:keepLines w:val="0"/>
        <w:widowControl/>
      </w:pPr>
      <w:r>
        <w:t>设想一位名叫顾宁的编辑，逐渐将自己的选题笔记、审稿习惯和修改案例整理进一个辅助系统。最初，他只是请系统改几句话。后来，他要求系统保存一项判断：不要把作者暂时的犹豫直接改成确定立场；当论据不足时，先标明缺口，不要为了语言完整而补出事实。再后来，这些要求影响了他如何阅读新稿，也影响了系统向他提出何种问题。我们暂且把这称为一个人—AI复合编辑实践，不预先宣布它已经构成稳定的复合主体。</w:t>
      </w:r>
    </w:p>
    <w:p>
      <w:pPr>
        <w:pStyle w:val="ManuscriptBody"/>
        <w:keepNext w:val="0"/>
        <w:keepLines w:val="0"/>
        <w:widowControl/>
      </w:pPr>
      <w:r>
        <w:t>某次系统更新后，顾宁发现自己反复强调的约束不再稳定起作用。一段尚未核实的判断又被润色成流畅结论。服务方解释说，新版本整体表现更好，用户也仍然可以手工纠正。顾宁并不否认某些能力改善，但他关心的不是一次回答是否更加漂亮，而是自己长期建立的判断方式为什么能够在不知情的情况下被替换。</w:t>
      </w:r>
    </w:p>
    <w:p>
      <w:pPr>
        <w:pStyle w:val="ManuscriptBody"/>
        <w:keepNext w:val="0"/>
        <w:keepLines w:val="0"/>
        <w:widowControl/>
      </w:pPr>
      <w:r>
        <w:t>这个情形把“我在哪里”的问题具体化了。如果“我的AI”仅指账号属于我，那么账号没有变化，似乎问题不大。如果它参与了我的知识发生，问题就不同：我的差异序列、特征纠缠与显露怎样保持连续，谁能改变其中的重要条件，改变之后我还能否辨认并修正？这些问题不能只由品牌、设备位置或拟人化名称回答。</w:t>
      </w:r>
    </w:p>
    <w:p>
      <w:pPr>
        <w:pStyle w:val="ManuscriptBody"/>
        <w:keepNext w:val="0"/>
        <w:keepLines w:val="0"/>
        <w:widowControl/>
      </w:pPr>
      <w:r>
        <w:t>本章不试图用一个简单标准裁定所有人—AI系统是否具有主体性。它首先提出一个分析任务：当工具参与持续发生时，哪些条件使个体性能够形成，哪些安排却使所谓个人复合主体成为外部主体任意调用的入口。这个任务同时需要能力、结构与位置的区分，不能让其中任何一层独自代替另外两层。</w:t>
      </w:r>
    </w:p>
    <w:p>
      <w:pPr>
        <w:pStyle w:val="Heading3"/>
        <w:spacing w:line="380" w:lineRule="exact" w:before="260" w:after="140"/>
        <w:pBdr>
          <w:left w:val="single" w:sz="14" w:space="6" w:color="B68E35"/>
        </w:pBdr>
      </w:pPr>
      <w:r>
        <w:t>二、能力更强，不等于个体性更明确</w:t>
      </w:r>
    </w:p>
    <w:p>
      <w:pPr>
        <w:pStyle w:val="ManuscriptBody"/>
        <w:keepNext w:val="0"/>
        <w:keepLines w:val="0"/>
        <w:widowControl/>
      </w:pPr>
      <w:r>
        <w:t>顾宁的系统可以更快发现病句，也可能在某些任务中提出他没有想到的反例。这些属于能力问题。判断能力是否改善，需要限定任务和证据，不能因为一段话符合自己的口味就宣布系统变聪明。即便改善得到可靠观察，也只能说明它在相应任务上更有用，不能自动说明这些能力怎样归入“我的发生”。</w:t>
      </w:r>
    </w:p>
    <w:p>
      <w:pPr>
        <w:pStyle w:val="ManuscriptBody"/>
        <w:keepNext w:val="0"/>
        <w:keepLines w:val="0"/>
        <w:widowControl/>
      </w:pPr>
      <w:r>
        <w:t>结构问题则关注各种工作如何连接。私人笔记是否与对外服务分开，某项修订是否改变后续调用，任务材料是否只在约定范围内流动，版本更换是否有可辨认的记录。这些安排可以支持连续性，也可以使个人无法知道自己正在依据什么工作。结构不是外部包装，它参与构成顾宁能看见哪些差异、能够怎样修正，以及哪些显露会被自动呈交出去。</w:t>
      </w:r>
    </w:p>
    <w:p>
      <w:pPr>
        <w:pStyle w:val="ManuscriptBody"/>
        <w:keepNext w:val="0"/>
        <w:keepLines w:val="0"/>
        <w:widowControl/>
      </w:pPr>
      <w:r>
        <w:t>位置问题进一步追问：谁提出目标，谁对重要变更具有决定位置，谁能拒绝某类调用，谁承担已经向他人作出的承诺。一个系统可以有很强的能力和整齐的结构，却让顾宁只能接受不可协商的目标替换。在这种情形下，称它为“我的AI”不能填补位置上的空缺。反过来，顾宁拥有调整权限，也不意味着他已经形成了可靠编辑能力；错误依然可能发生。</w:t>
      </w:r>
    </w:p>
    <w:p>
      <w:pPr>
        <w:pStyle w:val="ManuscriptBody"/>
        <w:keepNext w:val="0"/>
        <w:keepLines w:val="0"/>
        <w:widowControl/>
      </w:pPr>
      <w:r>
        <w:t>将三层分开，并不是将它们彼此隔绝。能力变化会改变可采用的结构，结构安排会影响谁实际能够判断，位置也会决定什么能力值得被继续发展。但是，不能从“系统更好”直接推出“重要修改不必由当事人知晓”，也不能从“我拥有决定位置”直接推出“我的判断无需验证”。复合主体的发生必须同时面对两种约束：个体性不能被性能名义吞并，可靠性也不能被所有权名义免检。</w:t>
      </w:r>
    </w:p>
    <w:p>
      <w:pPr>
        <w:pStyle w:val="Heading3"/>
        <w:spacing w:line="380" w:lineRule="exact" w:before="260" w:after="140"/>
        <w:pBdr>
          <w:left w:val="single" w:sz="14" w:space="6" w:color="B68E35"/>
        </w:pBdr>
      </w:pPr>
      <w:r>
        <w:t>三、个人边界不能按机器台数来画</w:t>
      </w:r>
    </w:p>
    <w:p>
      <w:pPr>
        <w:pStyle w:val="ManuscriptBody"/>
        <w:keepNext w:val="0"/>
        <w:keepLines w:val="0"/>
        <w:widowControl/>
      </w:pPr>
      <w:r>
        <w:t>一个常见的直觉是：自然人头脑里面是“我”，机器一旦参与，就变成“我们”。这个区分有助于提醒人们注意外部参与，却未必足以解释复合发生。一本私人笔记可以参与记忆，一套检索安排可以参与问题重建，一个AI系统可以参与修改路径；仅凭这些支持不在头脑内部，就宣布所有相关发生已经向主体间性开放，会过早取消本书需要研究的问题。</w:t>
      </w:r>
    </w:p>
    <w:p>
      <w:pPr>
        <w:pStyle w:val="ManuscriptBody"/>
        <w:keepNext w:val="0"/>
        <w:keepLines w:val="0"/>
        <w:widowControl/>
      </w:pPr>
      <w:r>
        <w:t>另一个相反的直觉同样危险：只要某个系统长期服务于我，就可以把所有参与者都吸收到“我”里面。顾宁使用的系统可能包含服务方的运行安排、共同模型、受托维护人员和外部资料。这些参与并不会因他声称“这是我的复合主体”而失去独立地位。尤其当真实他人提供了私密材料时，不能以个人系统内部使用为名，取消对方的边界诉求。</w:t>
      </w:r>
    </w:p>
    <w:p>
      <w:pPr>
        <w:pStyle w:val="ManuscriptBody"/>
        <w:keepNext w:val="0"/>
        <w:keepLines w:val="0"/>
        <w:widowControl/>
      </w:pPr>
      <w:r>
        <w:t>因此，我们需要区别功能参与与任意处分。某项能力参与了我的持续发生，不等于其一切构成条件都为我所有；外部条件参与了发生，也不等于外部提供者可以任意使用发生中的一切显露。共同条件与个体边界可以同时存在。真正困难的是具体规定哪些用途被允许、谁能看见什么、变更怎样进入当事人的判断，而不是在“全部是我”与“全部是我们”之间二选一。</w:t>
      </w:r>
    </w:p>
    <w:p>
      <w:pPr>
        <w:pStyle w:val="ManuscriptBody"/>
        <w:keepNext w:val="0"/>
        <w:keepLines w:val="0"/>
        <w:widowControl/>
      </w:pPr>
      <w:r>
        <w:t>本书据此提出一个工作方向：复合主体的边界应通过持续发生中的实际组织来辨认，而不只由设备数量、部署地点或所有权名称决定。它是否允许个人保有问题、修正与拒绝的位置，是否把外部参与限制在可说明的范围，是否能够在失效后继续重建，这些都是需要观察的条件。它们仍不是充分的本体判准，但比简单数人数或机器台数更接近我们的问题。</w:t>
      </w:r>
    </w:p>
    <w:p>
      <w:pPr>
        <w:pStyle w:val="Heading3"/>
        <w:spacing w:line="380" w:lineRule="exact" w:before="260" w:after="140"/>
        <w:pBdr>
          <w:left w:val="single" w:sz="14" w:space="6" w:color="B68E35"/>
        </w:pBdr>
      </w:pPr>
      <w:r>
        <w:t>四、连续性不是把所有东西永远记住</w:t>
      </w:r>
    </w:p>
    <w:p>
      <w:pPr>
        <w:pStyle w:val="ManuscriptBody"/>
        <w:keepNext w:val="0"/>
        <w:keepLines w:val="0"/>
        <w:widowControl/>
      </w:pPr>
      <w:r>
        <w:t>顾宁希望系统保存审稿原则，但不希望它永远把一次仓促判断当作他的固定性格。他曾在赶稿时说“这类文章以后都不要再看”，后来发现这个拒绝过于笼统。若系统长期据此过滤材料，他可能越来越少遇到改变看法的机会。表面上，系统非常了解他；实际上，一句临时话语正在替代持续发生。</w:t>
      </w:r>
    </w:p>
    <w:p>
      <w:pPr>
        <w:pStyle w:val="ManuscriptBody"/>
        <w:keepNext w:val="0"/>
        <w:keepLines w:val="0"/>
        <w:widowControl/>
      </w:pPr>
      <w:r>
        <w:t>所以，复合主体的连续性不能等同于永久记忆。我们需要区分哪些是当前任务指令，哪些是经过反复确认的工作约束，哪些只是试探中的表达，哪些已经被撤回或改写。记得更多，不自动意味着更能支持“我”；有时恰恰需要让旧显露不再占据后续发生的支配位置。</w:t>
      </w:r>
    </w:p>
    <w:p>
      <w:pPr>
        <w:pStyle w:val="ManuscriptBody"/>
        <w:keepNext w:val="0"/>
        <w:keepLines w:val="0"/>
        <w:widowControl/>
      </w:pPr>
      <w:r>
        <w:t>在示意设计中，可以把顾宁的编辑实践组织成不同的记录层。任务材料仅为这次编辑服务；候选原则需要经过实际使用与反例后才进入长期规则；失效记录说明某条规则在哪些条件下需要限制；被废弃原则保留必要的变更说明，却不再作为默认行动依据。这样的设计不是要求保存所有私人过程，而是让实际影响后续工作的重要条件能够被辨认和修订。</w:t>
      </w:r>
    </w:p>
    <w:p>
      <w:pPr>
        <w:pStyle w:val="ManuscriptBody"/>
        <w:keepNext w:val="0"/>
        <w:keepLines w:val="0"/>
        <w:widowControl/>
      </w:pPr>
      <w:r>
        <w:t>连续性也不等于每次都维持相同判断。一个人能够明确指出自己为什么改变，并把改变落实到下一次工作，可能比始终重复旧答案更具有可追踪的主体性。顾宁的系统若从不改变，看起来忠诚，却可能只是把过去的我封装成现在的障碍。隐私保护应支持个体性持续发生，而不是替一个已经过去的版本争取永久统治。</w:t>
      </w:r>
    </w:p>
    <w:p>
      <w:pPr>
        <w:pStyle w:val="Heading3"/>
        <w:spacing w:line="380" w:lineRule="exact" w:before="260" w:after="140"/>
        <w:pBdr>
          <w:left w:val="single" w:sz="14" w:space="6" w:color="B68E35"/>
        </w:pBdr>
      </w:pPr>
      <w:r>
        <w:t>五、对外服务中，谁来承担“我”的承诺</w:t>
      </w:r>
    </w:p>
    <w:p>
      <w:pPr>
        <w:pStyle w:val="ManuscriptBody"/>
        <w:keepNext w:val="0"/>
        <w:keepLines w:val="0"/>
        <w:widowControl/>
      </w:pPr>
      <w:r>
        <w:t>顾宁开始用这一复合系统提供编辑服务后，另一层问题出现了。客户收到一份标明“论据核查完成”的稿件，后来发现其中一个关键来源并不存在。顾宁不能只说系统生成了错误，所以与自己无关；服务方也不能仅凭顾宁点击过提交，就把所有结构缺陷都转给使用者。本书不在这里规定现行法律责任，而是提出服务设计中的责任辨认要求。</w:t>
      </w:r>
    </w:p>
    <w:p>
      <w:pPr>
        <w:pStyle w:val="ManuscriptBody"/>
        <w:keepNext w:val="0"/>
        <w:keepLines w:val="0"/>
        <w:widowControl/>
      </w:pPr>
      <w:r>
        <w:t>首先，要区分谁承诺了什么。若顾宁承诺的是语言编辑，就不能在交付时暗示事实已经全部核验；若承诺包括来源核查，就需要实际执行对应工作。系统能够生成参考条目，不等于已经完成来源核读。复合能力必须通过明确的工作内容和证据连接到承诺，不能凭AI参与就推定所有环节自动成立。</w:t>
      </w:r>
    </w:p>
    <w:p>
      <w:pPr>
        <w:pStyle w:val="ManuscriptBody"/>
        <w:keepNext w:val="0"/>
        <w:keepLines w:val="0"/>
        <w:widowControl/>
      </w:pPr>
      <w:r>
        <w:t>其次，要区分内部发生与对外证据。顾宁可以保留私人阅读联想和完整探索史，但客户有理由得到与服务承诺相关的核查说明。为某项公开判断提供依据，不要求公开全部私人过程。相反，以私人过程不能完全公开为由拒绝任何核查，便将隐私变成了对外责任的空洞屏障。</w:t>
      </w:r>
    </w:p>
    <w:p>
      <w:pPr>
        <w:pStyle w:val="ManuscriptBody"/>
        <w:keepNext w:val="0"/>
        <w:keepLines w:val="0"/>
        <w:widowControl/>
      </w:pPr>
      <w:r>
        <w:t>再次，失效必须回到能够改变下一次服务的位置。如果错误来自某种默认生成方式，就需要改变调用与复核安排；如果来自顾宁把未核材料当作已核来源，就需要改变交付判断；如果客户提供了错误文件，也需要明确材料边界。责任辨认的目的不是找一个最方便的人承担一切，而是让具体缺口可以得到修复，同时不取消参与者的实际承担。</w:t>
      </w:r>
    </w:p>
    <w:p>
      <w:pPr>
        <w:pStyle w:val="ManuscriptBody"/>
        <w:keepNext w:val="0"/>
        <w:keepLines w:val="0"/>
        <w:widowControl/>
      </w:pPr>
      <w:r>
        <w:t>在这个意义上，“人—AI复合主体”不是免除责任的新名称。它要求我们比单一工具说法更认真地追踪承诺、执行、验证和修正。越是将系统看成能力的一部分，越不能在失效时突然宣布它与自己毫无联系；越是承认外部结构的作用，也越不能把个人的判断位置完全抹去。</w:t>
      </w:r>
    </w:p>
    <w:p>
      <w:pPr>
        <w:pStyle w:val="Heading3"/>
        <w:spacing w:line="380" w:lineRule="exact" w:before="260" w:after="140"/>
        <w:pBdr>
          <w:left w:val="single" w:sz="14" w:space="6" w:color="B68E35"/>
        </w:pBdr>
      </w:pPr>
      <w:r>
        <w:t>六、能否退出，是边界的一次实际检验</w:t>
      </w:r>
    </w:p>
    <w:p>
      <w:pPr>
        <w:pStyle w:val="ManuscriptBody"/>
        <w:keepNext w:val="0"/>
        <w:keepLines w:val="0"/>
        <w:widowControl/>
      </w:pPr>
      <w:r>
        <w:t>顾宁准备更换系统。他导出了全部笔记，却发现新系统无法按照原来的方式处理规则优先级，也不能识别哪些例子已经被判定不再适用。文件仍在，工作能力却出现了明显断裂。这个构造情形说明，资料可取回与发生可延续不是同一件事。个人复合主体的边界，不能只在使用顺畅时判断，还应在变更与退出时接受检验。</w:t>
      </w:r>
    </w:p>
    <w:p>
      <w:pPr>
        <w:pStyle w:val="ManuscriptBody"/>
        <w:keepNext w:val="0"/>
        <w:keepLines w:val="0"/>
        <w:widowControl/>
      </w:pPr>
      <w:r>
        <w:t>退出不意味着所有条件都能零成本复制。某些能力依赖特定模型或工具，更换后需要重新测试。承认这种依赖，不等于要求平台必须提供不可能的完全等价替代；但也不能把任何困难都视为使用者应当默默承担的自然事实。需要说明哪些资料能够取回，哪些功能属于特定服务，哪些约束能够迁移，以及哪些效果尚未得到确认。</w:t>
      </w:r>
    </w:p>
    <w:p>
      <w:pPr>
        <w:pStyle w:val="ManuscriptBody"/>
        <w:keepNext w:val="0"/>
        <w:keepLines w:val="0"/>
        <w:widowControl/>
      </w:pPr>
      <w:r>
        <w:t>最小的连续性不是“任何地方都一样”，而是个人仍然能辨认自己的关键问题、工作规则、失效边界和对外承诺，并有机会在新条件中重建它们。若全部判断历史只能由外部系统解释，个人离开以后连自己曾经如何工作都无法说明，所谓“我的能力”就具有很强的依附性。这个程度需要具体评估，不能一概称为不存在主体性，也不能完全忽略。</w:t>
      </w:r>
    </w:p>
    <w:p>
      <w:pPr>
        <w:pStyle w:val="ManuscriptBody"/>
        <w:keepNext w:val="0"/>
        <w:keepLines w:val="0"/>
        <w:widowControl/>
      </w:pPr>
      <w:r>
        <w:t>同样，顾宁退出时也不能把客户原本限制使用的资料带到所有新平台。个人迁移的愿望不会自动解除对他人的承诺。退出设计必须兼顾两个方向：本人有继续发生的可能，他人也不因为系统更换而失去原有边界。真正的个体性保护从来不是一方无限自由、另一方默默承受。</w:t>
      </w:r>
    </w:p>
    <w:p>
      <w:pPr>
        <w:pStyle w:val="Heading3"/>
        <w:spacing w:line="380" w:lineRule="exact" w:before="260" w:after="140"/>
        <w:pBdr>
          <w:left w:val="single" w:sz="14" w:space="6" w:color="B68E35"/>
        </w:pBdr>
      </w:pPr>
      <w:r>
        <w:t>七、一个代理动作，怎样看出它支持的是谁的发生？</w:t>
      </w:r>
    </w:p>
    <w:p>
      <w:pPr>
        <w:pStyle w:val="ManuscriptBody"/>
        <w:keepNext w:val="0"/>
        <w:keepLines w:val="0"/>
        <w:widowControl/>
      </w:pPr>
      <w:r>
        <w:t>顾宁希望智能体整理一周编辑记录，形成下一轮工作提醒。他的要求包括两部分：找出经核验的重复错误，保留仍在探索中的私人疑问，不将它们写成长期能力标签。智能体如果只追求提醒越多越好，可能把每一处犹疑都转成“用户弱项”；输出看似完整，实际上却改变了目标。</w:t>
      </w:r>
    </w:p>
    <w:p>
      <w:pPr>
        <w:pStyle w:val="ManuscriptBody"/>
        <w:keepNext w:val="0"/>
        <w:keepLines w:val="0"/>
        <w:widowControl/>
      </w:pPr>
      <w:r>
        <w:t>这里不能只检查提醒是否语法正确。需要追踪从请求到摘要再到长期记忆的三次处理，各自是否保持了原有对象。一个疑问在当前对话中值得讨论，不代表它已经被确认；一项暂时处理办法对这次任务有效，不代表它应当成为所有未来任务的固定规则。不同时间尺度之间的转写，是复合主体边界的一处关键位置。</w:t>
      </w:r>
    </w:p>
    <w:p>
      <w:pPr>
        <w:pStyle w:val="ManuscriptBody"/>
        <w:keepNext w:val="0"/>
        <w:keepLines w:val="0"/>
        <w:widowControl/>
      </w:pPr>
      <w:r>
        <w:t>顾宁可以要求智能体将条目分为已核验规则、待检验假说与本次临时安排，并在进入长期使用前给出明确的修改入口。这样的设计不保证分类永远正确，却使系统的解释可以被当事人看见并纠正。如果所有条目都自动固化，所谓记忆越丰富，可能只是外部规定越沉重。</w:t>
      </w:r>
    </w:p>
    <w:p>
      <w:pPr>
        <w:pStyle w:val="ManuscriptBody"/>
        <w:keepNext w:val="0"/>
        <w:keepLines w:val="0"/>
        <w:widowControl/>
      </w:pPr>
      <w:r>
        <w:t>还要检查谁能够利用这份提醒。用于顾宁自己的下一轮编辑，与提供给不相关的评价者，是两个用途。即使提醒内容完全准确，后者也不因前者获准而自动成立。模型参与“我和自己”的工作，不是外部组织取得完整自我观察报告的当然理由。</w:t>
      </w:r>
    </w:p>
    <w:p>
      <w:pPr>
        <w:pStyle w:val="ManuscriptBody"/>
        <w:keepNext w:val="0"/>
        <w:keepLines w:val="0"/>
        <w:widowControl/>
      </w:pPr>
      <w:r>
        <w:t>当智能体需要调用另一项工具核验规则时，不能自动把整份私人记录一起发送。可以先用不涉及私人经历的构造材料检查方法，只在确有必要且获准的范围内转交。一个代理具有更多行动能力，就更需要说明何时代表当事人、代表到什么程度，而不能把行动范围等同于技术能够触达的全部范围。</w:t>
      </w:r>
    </w:p>
    <w:p>
      <w:pPr>
        <w:pStyle w:val="Heading3"/>
        <w:spacing w:line="380" w:lineRule="exact" w:before="260" w:after="140"/>
        <w:pBdr>
          <w:left w:val="single" w:sz="14" w:space="6" w:color="B68E35"/>
        </w:pBdr>
      </w:pPr>
      <w:r>
        <w:t>八、目标改变以后，旧的“我”是否仍在替现在作决定？</w:t>
      </w:r>
    </w:p>
    <w:p>
      <w:pPr>
        <w:pStyle w:val="ManuscriptBody"/>
        <w:keepNext w:val="0"/>
        <w:keepLines w:val="0"/>
        <w:widowControl/>
      </w:pPr>
      <w:r>
        <w:t>连续记忆常被想象成越完整越好，但主体的发生包括改变目标。假设顾宁原来追求尽量统一作者风格，后来认为应保留不同作者的表达特征。若智能体仍依据过去大量编辑记录自动消除差异，记忆连续性就可能与当前判断发生冲突。系统记住了过去，却没有充分承接改变。</w:t>
      </w:r>
    </w:p>
    <w:p>
      <w:pPr>
        <w:pStyle w:val="ManuscriptBody"/>
        <w:keepNext w:val="0"/>
        <w:keepLines w:val="0"/>
        <w:widowControl/>
      </w:pPr>
      <w:r>
        <w:t>合理的处理不是删除全部历史，也不是让当前一句话抹去所有责任。可以保留旧规则何时有效、新规则为何形成，以及哪些正在进行的项目仍按旧约定处理。这样，历史成为理解变化的材料，而不是一个永久压住当前选择的主体替身。</w:t>
      </w:r>
    </w:p>
    <w:p>
      <w:pPr>
        <w:pStyle w:val="ManuscriptBody"/>
        <w:keepNext w:val="0"/>
        <w:keepLines w:val="0"/>
        <w:widowControl/>
      </w:pPr>
      <w:r>
        <w:t>这一情形还涉及使用者是否真正理解变化。有时系统建议非常有说服力，使用者只是顺着同意，却尚未形成自己的判断。本书不能据此直接宣布受到操纵，也不能只因点击确认就认定完全自主。可以通过让使用者解释新目标、比较替代办法、保留反悔与试行范围，增加其实际参与判断的机会。</w:t>
      </w:r>
    </w:p>
    <w:p>
      <w:pPr>
        <w:pStyle w:val="ManuscriptBody"/>
        <w:keepNext w:val="0"/>
        <w:keepLines w:val="0"/>
        <w:widowControl/>
      </w:pPr>
      <w:r>
        <w:t>试行尤其有价值。顾宁可以先在一个获准项目中采用新规则，比较它如何改变交付，再决定是否扩展。试行结果可能支持新方法，也可能揭示新的问题。复合主体不是不断加深对同一工具的忠诚，而是在与工具的持续互动中增加发现失效和改变安排的能力。</w:t>
      </w:r>
    </w:p>
    <w:p>
      <w:pPr>
        <w:pStyle w:val="ManuscriptBody"/>
        <w:keepNext w:val="0"/>
        <w:keepLines w:val="0"/>
        <w:widowControl/>
      </w:pPr>
      <w:r>
        <w:t>如果系统无法区分临时试行与长期原则，应当明确降低对它的委托程度。使用者不必因某项功能不够成熟就放弃全部工具，也不能因其他功能很好就忽略这项风险。复合能力可以分项形成，边界也可以随任务调整，不需要等待一个全能、完美的个人系统才开始研究。</w:t>
      </w:r>
    </w:p>
    <w:p>
      <w:pPr>
        <w:pStyle w:val="Heading3"/>
        <w:spacing w:line="380" w:lineRule="exact" w:before="260" w:after="140"/>
        <w:pBdr>
          <w:left w:val="single" w:sz="14" w:space="6" w:color="B68E35"/>
        </w:pBdr>
      </w:pPr>
      <w:r>
        <w:t>九、复合能力的检验，不应只做一次撤掉工具的考试</w:t>
      </w:r>
    </w:p>
    <w:p>
      <w:pPr>
        <w:pStyle w:val="ManuscriptBody"/>
        <w:keepNext w:val="0"/>
        <w:keepLines w:val="0"/>
        <w:widowControl/>
      </w:pPr>
      <w:r>
        <w:t>用撤去AI以后的表现判断学习，能够观察某些能力是否进入了个人的自然人部分，但不能概括全部复合能力。如果任务本来依赖检索、计算与记录，突然取消所有工具再比较，可能改变了原来的能力单位。不能以这种变化直接断言此前发生的能力都是幻觉。</w:t>
      </w:r>
    </w:p>
    <w:p>
      <w:pPr>
        <w:pStyle w:val="ManuscriptBody"/>
        <w:keepNext w:val="0"/>
        <w:keepLines w:val="0"/>
        <w:widowControl/>
      </w:pPr>
      <w:r>
        <w:t>更丰富的检验可以分成几类：保留工具而更换问题，查看能否识别条件变化；保留任务而替换某个组件，查看能否说明缺失和重建方法；给出一个工具失效情形，查看能否发现错误而非继续照办；暂停某一项委托，查看是否仍能在有限范围维持工作。每一类只回答自己的问题。</w:t>
      </w:r>
    </w:p>
    <w:p>
      <w:pPr>
        <w:pStyle w:val="ManuscriptBody"/>
        <w:keepNext w:val="0"/>
        <w:keepLines w:val="0"/>
        <w:widowControl/>
      </w:pPr>
      <w:r>
        <w:t>例如顾宁不必独自记住所有来源，却应能够辨认一条未经核验的引文不能被当作证据；不必亲手执行每个格式操作，却应能够判断批量处理是否破坏作者原意。这里检验的是复合体中的判断与修正，而不是要求自然人重新成为所有操作的唯一承担者。</w:t>
      </w:r>
    </w:p>
    <w:p>
      <w:pPr>
        <w:pStyle w:val="ManuscriptBody"/>
        <w:keepNext w:val="0"/>
        <w:keepLines w:val="0"/>
        <w:widowControl/>
      </w:pPr>
      <w:r>
        <w:t>同时，若使用者完全无法解释工具给出的任何理由，也不能发现明显违背目标的结果，就不能只凭最终产出高质量宣称主体性已经增强。需要追踪能力分配是否有可理解的结构，关键责任是否有人承接，失效是否能进入下一轮修改。工具做得多与我发生得多，不存在无需论证的等号。</w:t>
      </w:r>
    </w:p>
    <w:p>
      <w:pPr>
        <w:pStyle w:val="Heading3"/>
        <w:spacing w:line="380" w:lineRule="exact" w:before="260" w:after="140"/>
        <w:pBdr>
          <w:left w:val="single" w:sz="14" w:space="6" w:color="B68E35"/>
        </w:pBdr>
      </w:pPr>
      <w:r>
        <w:t>十、复合主体不是一个已经贴好的身份标签</w:t>
      </w:r>
    </w:p>
    <w:p>
      <w:pPr>
        <w:pStyle w:val="ManuscriptBody"/>
        <w:keepNext w:val="0"/>
        <w:keepLines w:val="0"/>
        <w:widowControl/>
      </w:pPr>
      <w:r>
        <w:t>到这里，我们可以提出一种有待检验的工作性判断：当人和AI在持续的显露、差异序列与特征纠缠中形成可修正的能力组织，当个人对重要目标、开放与修订具有实际位置，且这种位置能够进入服务责任与退出安排时，讨论复合主体就有了具体对象。这个判断不以自然人单独完成全部计算为条件，也不把任何一次工具调用都升级成复合主体的诞生。</w:t>
      </w:r>
    </w:p>
    <w:p>
      <w:pPr>
        <w:pStyle w:val="ManuscriptBody"/>
        <w:keepNext w:val="0"/>
        <w:keepLines w:val="0"/>
        <w:widowControl/>
      </w:pPr>
      <w:r>
        <w:t>它仍然会遇到反例。一个系统也许能很好地执行用户规则，却缺乏长期连续性；另一个系统具有强记忆，却经常替用户固定目标；还有一种系统内部非常个性化，对外却不允许用户拒绝特定使用。这些情况不能用一个总分掩盖。需要逐项指出哪些能力已经发生，哪些结构仍然缺失，哪些位置尚未成立。</w:t>
      </w:r>
    </w:p>
    <w:p>
      <w:pPr>
        <w:pStyle w:val="ManuscriptBody"/>
        <w:keepNext w:val="0"/>
        <w:keepLines w:val="0"/>
        <w:widowControl/>
      </w:pPr>
      <w:r>
        <w:t>对本书而言，最重要的推进是：隐私保护不能被限制在“人不使用AI时的独处”，也不能被“AI已经是我的一部分”这一句称呼取代。保护应当进入复合发生的实际组织，支持我借助工具继续形成自己的问题、方法和判断，而不以向外部交出全部发生为代价。</w:t>
      </w:r>
    </w:p>
    <w:p>
      <w:pPr>
        <w:pStyle w:val="ManuscriptBody"/>
        <w:keepNext w:val="0"/>
        <w:keepLines w:val="0"/>
        <w:widowControl/>
      </w:pPr>
      <w:r>
        <w:t>顾宁最终是否成为更好的编辑，不由系统保存了多少条偏好决定，也不由“复合主体”这个名称决定。我们需要看他能否辨认失效、修订约束、改进服务，并保有适当的拒绝位置。下一章因此转向失败。不是每次失败都应成为永久标签，但若失败永远不能进入下一次发生，主体性的连续性也会失去实质内容。</w:t>
      </w:r>
    </w:p>
    <w:p>
      <w:bookmarkStart w:id="33" w:name="ch19"/>
      <w:pPr>
        <w:pStyle w:val="Heading2"/>
        <w:spacing w:line="540" w:lineRule="exact" w:before="320" w:after="400"/>
      </w:pPr>
      <w:bookmarkEnd w:id="33"/>
      <w:r>
        <w:rPr>
          <w:rFonts w:ascii="Noto Sans CJK SC" w:hAnsi="Noto Sans CJK SC" w:eastAsia="Noto Sans CJK SC" w:cs="Noto Sans CJK SC"/>
          <w:b/>
          <w:color w:val="B68E35"/>
          <w:sz w:val="21"/>
          <w:szCs w:val="21"/>
        </w:rPr>
        <w:t>第19章</w:t>
        <w:br/>
      </w:r>
      <w:r>
        <w:rPr>
          <w:rFonts w:ascii="Noto Serif CJK SC" w:hAnsi="Noto Serif CJK SC" w:eastAsia="Noto Serif CJK SC" w:cs="Noto Serif CJK SC"/>
          <w:b/>
          <w:color w:val="1E2D50"/>
          <w:sz w:val="34"/>
          <w:szCs w:val="34"/>
        </w:rPr>
        <w:t>失败怎样回到我，而不是永久变成我的标签？</w:t>
      </w:r>
    </w:p>
    <w:p>
      <w:pPr>
        <w:pStyle w:val="Heading3"/>
        <w:spacing w:line="380" w:lineRule="exact" w:before="260" w:after="140"/>
        <w:pBdr>
          <w:left w:val="single" w:sz="14" w:space="6" w:color="B68E35"/>
        </w:pBdr>
      </w:pPr>
      <w:r>
        <w:t>一、一次错误，三种不同的归宿</w:t>
      </w:r>
    </w:p>
    <w:p>
      <w:pPr>
        <w:pStyle w:val="ManuscriptBody"/>
        <w:keepNext w:val="0"/>
        <w:keepLines w:val="0"/>
        <w:widowControl/>
      </w:pPr>
      <w:r>
        <w:t>顾宁的编辑系统曾将一项尚未核实的参考资料写成确定来源。接下来可能出现三种处理。第一种是删掉错误段落，赶快交付，其他地方完全不变。第二种是把这次错误写进顾宁的永久档案，此后每次评价他，都优先展示“曾经引用虚假资料”。第三种是定位错误如何进入交付，修订来源标记、复核步骤和提交条件，并在之后的工作中检验这些改变是否有效。</w:t>
      </w:r>
    </w:p>
    <w:p>
      <w:pPr>
        <w:pStyle w:val="ManuscriptBody"/>
        <w:keepNext w:val="0"/>
        <w:keepLines w:val="0"/>
        <w:widowControl/>
      </w:pPr>
      <w:r>
        <w:t>三种处理都可以留下记录，却形成不同的后续发生。第一种消除了眼前文字，未必改变错误再次出现的条件；第二种加强了对人的固定判断，未必改善具体方法；第三种才试图把失效带回能够继续修订的差异序列与特征纠缠。本章研究的正是这个区别：失败怎样成为我的知识发生的一部分，而不只是被丢掉的残片，或者别人据以永久定义我的材料。</w:t>
      </w:r>
    </w:p>
    <w:p>
      <w:pPr>
        <w:pStyle w:val="ManuscriptBody"/>
        <w:keepNext w:val="0"/>
        <w:keepLines w:val="0"/>
        <w:widowControl/>
      </w:pPr>
      <w:r>
        <w:t>本书从《第三声喊》早期提纲中借助了“具体失效位置、持有者、下一轮可观察改变、复议与关闭条件”相互连接的设计问题。[3] 这里不是把失效记录重新立为隐私的唯一基础，而是问：当隐私保护已经使某些探索得以保有个体性，失败怎样在适当范围内进入修正？私人失败可以不公开，服务失败却可能需要向相关人说明。记录的目的、可见范围和后续作用不能被混成一个不可分割的整体。</w:t>
      </w:r>
    </w:p>
    <w:p>
      <w:pPr>
        <w:pStyle w:val="Heading3"/>
        <w:spacing w:line="380" w:lineRule="exact" w:before="260" w:after="140"/>
        <w:pBdr>
          <w:left w:val="single" w:sz="14" w:space="6" w:color="B68E35"/>
        </w:pBdr>
      </w:pPr>
      <w:r>
        <w:t>二、先确定失败的是什么</w:t>
      </w:r>
    </w:p>
    <w:p>
      <w:pPr>
        <w:pStyle w:val="ManuscriptBody"/>
        <w:keepNext w:val="0"/>
        <w:keepLines w:val="0"/>
        <w:widowControl/>
      </w:pPr>
      <w:r>
        <w:t>“这个人失败了”是一种粒度过粗的表达。在编辑案例中，至少可能有四种不同失效。某条资料确实不存在，是内容可靠性失效；资料存在但不支持当前判断，是证据与主张不匹配；核查工作尚未完成却被标记已完成，是流程状态失真；已经知道有问题仍向客户承诺全部核验，则涉及对外承诺。它们可以同时发生，也可能各自独立。</w:t>
      </w:r>
    </w:p>
    <w:p>
      <w:pPr>
        <w:pStyle w:val="ManuscriptBody"/>
        <w:keepNext w:val="0"/>
        <w:keepLines w:val="0"/>
        <w:widowControl/>
      </w:pPr>
      <w:r>
        <w:t>如果只记录一个“低可信编辑者”标签，后续措施就容易偏离对象。更换一个模型，不能自动解决将未核材料标为已核的问题；增加文字审核，也不一定能够处理服务承诺过度的问题；要求顾宁反复保证认真，更不能代替具体证据核查。细分失败，是为了使修复有对象，不是为了把责任拆得无人承担。</w:t>
      </w:r>
    </w:p>
    <w:p>
      <w:pPr>
        <w:pStyle w:val="ManuscriptBody"/>
        <w:keepNext w:val="0"/>
        <w:keepLines w:val="0"/>
        <w:widowControl/>
      </w:pPr>
      <w:r>
        <w:t>对私人探索而言，失败的含义又有所不同。顾宁在自己的笔记里试写了一个论证，后来发现它不成立。这不等于他已经向外提供了虚假服务。私人探索允许形成和放弃假设，但并不因此排斥求真。关键是不能把探索中的候选表达未经区分地转成正式交付，也不能在正式交付失效后将其重新说成“我只是随便想想”。阶段的区别必须在发生时可以辨认，而不是事后按照有利于自己的方向改名。</w:t>
      </w:r>
    </w:p>
    <w:p>
      <w:pPr>
        <w:pStyle w:val="ManuscriptBody"/>
        <w:keepNext w:val="0"/>
        <w:keepLines w:val="0"/>
        <w:widowControl/>
      </w:pPr>
      <w:r>
        <w:t>因此，失效记录首先应当包含被检验的具体主张或动作、它所处的任务阶段，以及何种证据使原判断需要改变。它不必囊括人的全部经历，更不必将失败扩展为性格诊断。越能准确说明失效发生在哪里，越有可能同时实现责任与个体性保护。</w:t>
      </w:r>
    </w:p>
    <w:p>
      <w:pPr>
        <w:pStyle w:val="Heading3"/>
        <w:spacing w:line="380" w:lineRule="exact" w:before="260" w:after="140"/>
        <w:pBdr>
          <w:left w:val="single" w:sz="14" w:space="6" w:color="B68E35"/>
        </w:pBdr>
      </w:pPr>
      <w:r>
        <w:t>三、让失败回到下一次行动</w:t>
      </w:r>
    </w:p>
    <w:p>
      <w:pPr>
        <w:pStyle w:val="ManuscriptBody"/>
        <w:keepNext w:val="0"/>
        <w:keepLines w:val="0"/>
        <w:widowControl/>
      </w:pPr>
      <w:r>
        <w:t>我们为顾宁构造一条实际可读的修订记录。原工作约束是：“凡格式完整的参考条目，进入待交付参考表。”反例是：格式完整不能证明条目存在，更不能证明它支持文章中的判断。修改后的约束是：“参考条目先进入候选表；确认来源存在及对应内容以后，才进入已核表；交付时分别标示。”这项修订改变的不是一条道歉文字，而是后续工作入口。</w:t>
      </w:r>
    </w:p>
    <w:p>
      <w:pPr>
        <w:pStyle w:val="ManuscriptBody"/>
        <w:keepNext w:val="0"/>
        <w:keepLines w:val="0"/>
        <w:widowControl/>
      </w:pPr>
      <w:r>
        <w:t>接着，需要说明由谁执行各项动作。系统可以整理候选条目、提示缺项、保存核查状态；具备相应责任的操作者需要核读材料并裁定其是否支持主张。这里不预设所有核查只能由自然人逐字完成，也不预设AI判断必然可靠。无论采用哪种复合配置，都必须有与其能力和风险相称的验证安排，不能让“有人在环”或“系统已审”成为停止追问的标签。</w:t>
      </w:r>
    </w:p>
    <w:p>
      <w:pPr>
        <w:pStyle w:val="ManuscriptBody"/>
        <w:keepNext w:val="0"/>
        <w:keepLines w:val="0"/>
        <w:widowControl/>
      </w:pPr>
      <w:r>
        <w:t>再接着，要规定如何判断这次修改发挥了作用。可以在后续编辑任务中检查候选材料是否被误当作已核来源，记录出现例外的条件，并检验交付说明是否与实际工作一致。不能只看某个版本有没有再次出现同一个错误句子；它可能换成另一项资料重复同类失效。真正需要观察的是修订是否改变了关键路径。</w:t>
      </w:r>
    </w:p>
    <w:p>
      <w:pPr>
        <w:pStyle w:val="ManuscriptBody"/>
        <w:keepNext w:val="0"/>
        <w:keepLines w:val="0"/>
        <w:widowControl/>
      </w:pPr>
      <w:r>
        <w:t>最后，要规定记录如何关闭、保留或重新开启。某项失效经过处理后，仍可以保留必要的历史说明，但不应自动变成对当事人的永久惩罚。若新的条件使旧问题再次出现，记录可以被重新打开。关闭不是宣布这个人从此不会犯错，而是说明某个具体修复任务已经达到预定要求；保留历史也不是授权所有人随时调用全部私人过程。</w:t>
      </w:r>
    </w:p>
    <w:p>
      <w:pPr>
        <w:pStyle w:val="ManuscriptBody"/>
        <w:keepNext w:val="0"/>
        <w:keepLines w:val="0"/>
        <w:widowControl/>
      </w:pPr>
      <w:r>
        <w:t>这个例子说明，“失败回到我”不是把一切都归咎于自己，而是让失效在持续发生中取得可修订的位置。外部结构的缺陷需要回到结构，个人判断的问题需要回到判断，共同承诺的问题需要回到共同安排。若所有错误都被写成个人缺陷，系统和组织便退出了修订；若所有错误都被推给系统，个人又退出了承担。</w:t>
      </w:r>
    </w:p>
    <w:p>
      <w:pPr>
        <w:pStyle w:val="Heading3"/>
        <w:spacing w:line="380" w:lineRule="exact" w:before="260" w:after="140"/>
        <w:pBdr>
          <w:left w:val="single" w:sz="14" w:space="6" w:color="B68E35"/>
        </w:pBdr>
      </w:pPr>
      <w:r>
        <w:t>四、为什么记录也可能破坏发生</w:t>
      </w:r>
    </w:p>
    <w:p>
      <w:pPr>
        <w:pStyle w:val="ManuscriptBody"/>
        <w:keepNext w:val="0"/>
        <w:keepLines w:val="0"/>
        <w:widowControl/>
      </w:pPr>
      <w:r>
        <w:t>为了防止错误，有人可能要求保存每一次提问、每一个草稿和每一项私人联想，认为记录越完整，责任越明确。但全量记录会形成新的问题：谁能阅读这些过程，哪些候选想法会被当作正式立场，个人是否还能够进行不必立即自我辩护的探索？记录本身也会参与E，改变后续D与S，不能把它视为完全中性的观察。</w:t>
      </w:r>
    </w:p>
    <w:p>
      <w:pPr>
        <w:pStyle w:val="ManuscriptBody"/>
        <w:keepNext w:val="0"/>
        <w:keepLines w:val="0"/>
        <w:widowControl/>
      </w:pPr>
      <w:r>
        <w:t>在本书的构造情境中，若顾宁知道任何一次“试着这样说”都可能被用作客户评价，他可能不再记录真正困难的探索，只留下经过整理的安全版本。这样，记录数量很多，实际可用于理解失败的信息却可能减少。我们不将此视为已经证明的普遍规律，而把它作为设计必须面对的可能反馈。评估记录制度时，不能只统计表格完成率，还要检验它是否改变了被记录的活动。</w:t>
      </w:r>
    </w:p>
    <w:p>
      <w:pPr>
        <w:pStyle w:val="ManuscriptBody"/>
        <w:keepNext w:val="0"/>
        <w:keepLines w:val="0"/>
        <w:widowControl/>
      </w:pPr>
      <w:r>
        <w:t>另一种风险是把记录变成新的私人资产抽取。平台以帮助用户改进为名，保存所有修订路径，然后将其转入其他服务，而用户不能拒绝。这时，“让失败回到我”的语言可能掩盖了失败事实上回到谁的知识系统。若用户只有被记录的位置，没有决定回写范围的位置，个体性保护便没有完成。</w:t>
      </w:r>
    </w:p>
    <w:p>
      <w:pPr>
        <w:pStyle w:val="ManuscriptBody"/>
        <w:keepNext w:val="0"/>
        <w:keepLines w:val="0"/>
        <w:widowControl/>
      </w:pPr>
      <w:r>
        <w:t>因此，本章建议把必要的修订记录与全量过程暴露分开。可以记录原规则、发现的失效、改变的关键条件和验证结论，而不要求公开所有中间思绪。必要时由受约束的审查者接触更具体材料，其接触范围与后续用途也要被说明。对外责任需要证据，不意味着每一位客户都能获得全部私人探索的无限访问权。</w:t>
      </w:r>
    </w:p>
    <w:p>
      <w:pPr>
        <w:pStyle w:val="Heading3"/>
        <w:spacing w:line="380" w:lineRule="exact" w:before="260" w:after="140"/>
        <w:pBdr>
          <w:left w:val="single" w:sz="14" w:space="6" w:color="B68E35"/>
        </w:pBdr>
      </w:pPr>
      <w:r>
        <w:t>五、一个失败可能涉及两个“我”</w:t>
      </w:r>
    </w:p>
    <w:p>
      <w:pPr>
        <w:pStyle w:val="ManuscriptBody"/>
        <w:keepNext w:val="0"/>
        <w:keepLines w:val="0"/>
        <w:widowControl/>
      </w:pPr>
      <w:r>
        <w:t>顾宁在编辑客户的个人叙事时，还可能遇到另一类失效。某条修改建议在语言上流畅，却改变了客户对自己经历的理解。例如，客户原来写“我还不能确定那次离开意味着什么”，系统改成“那次离开使我终于找到自己”。如果顾宁只按文风判断，修改可能显得有力；从客户的自我发生看，它却替尚未定型的理解作出了结论。</w:t>
      </w:r>
    </w:p>
    <w:p>
      <w:pPr>
        <w:pStyle w:val="ManuscriptBody"/>
        <w:keepNext w:val="0"/>
        <w:keepLines w:val="0"/>
        <w:widowControl/>
      </w:pPr>
      <w:r>
        <w:t>这里的修复不能仅记录“客户不喜欢这种风格”。问题可能是服务越过了代为润色与代为确定意义的边界。应当将候选改写标明为可能表达，允许客户拒绝，并在涉及其自我理解时保留不确定性。顾宁可以提出问题，也可以说明某种表述在读者那里可能形成的理解，但不能因为拥有语言能力，就取得决定客户自我意义的无限位置。</w:t>
      </w:r>
    </w:p>
    <w:p>
      <w:pPr>
        <w:pStyle w:val="ManuscriptBody"/>
        <w:keepNext w:val="0"/>
        <w:keepLines w:val="0"/>
        <w:widowControl/>
      </w:pPr>
      <w:r>
        <w:t>与此同时，客户的拒绝也不必转化为对编辑者私人思考的审查。客户可以要求不采用某个改写，要求删除不必要的材料，或者调整服务方式；却不能由此推定自己有权取得顾宁全部内部规则、其他客户案例或私人判断。双向边界的存在，不妨碍本次失效被明确处理。恰恰是将对象限定清楚，才能避免争议不断扩张。</w:t>
      </w:r>
    </w:p>
    <w:p>
      <w:pPr>
        <w:pStyle w:val="ManuscriptBody"/>
        <w:keepNext w:val="0"/>
        <w:keepLines w:val="0"/>
        <w:widowControl/>
      </w:pPr>
      <w:r>
        <w:t>如果双方共同修改出一项新原则，例如“在自我叙事尚未确定时，提供多个表达方向，而不替作者完成意义裁定”，这可以成为共同服务经验。它是否进入顾宁的长期方法，进入时需要保留多少客户细节，又怎样处理客户的许可，应当分别说明。抽象方法的形成不能成为任意保留私人故事的借口，客户的私人内容也不必阻止一切不含其识别细节的一般经验反思。</w:t>
      </w:r>
    </w:p>
    <w:p>
      <w:pPr>
        <w:pStyle w:val="Heading3"/>
        <w:spacing w:line="380" w:lineRule="exact" w:before="260" w:after="140"/>
        <w:pBdr>
          <w:left w:val="single" w:sz="14" w:space="6" w:color="B68E35"/>
        </w:pBdr>
      </w:pPr>
      <w:r>
        <w:t>六、记住失败，不是把失败变成身份</w:t>
      </w:r>
    </w:p>
    <w:p>
      <w:pPr>
        <w:pStyle w:val="ManuscriptBody"/>
        <w:keepNext w:val="0"/>
        <w:keepLines w:val="0"/>
        <w:widowControl/>
      </w:pPr>
      <w:r>
        <w:t>人需要能够从过去发生中学习，也需要有机会不被过去的某一显露永远代言。这两种需要并不对立。问题在于记录如何作用于未来。若“曾经引用错误来源”被当成每次任务中自动占据最高权重的标签，后续实际改变就难以取得位置。若完全抹除历史，又可能使相关参与者无法理解已经承担的风险。二者之间需要的是有对象、有期限或复查条件的作用安排，而不只是保留与删除的二选一。</w:t>
      </w:r>
    </w:p>
    <w:p>
      <w:pPr>
        <w:pStyle w:val="ManuscriptBody"/>
        <w:keepNext w:val="0"/>
        <w:keepLines w:val="0"/>
        <w:widowControl/>
      </w:pPr>
      <w:r>
        <w:t>本书提出的一个设计原则是：历史记录应当与其能够支持的判断保持相称。一条关于某次来源核查失效的记录，可以支持检查相应流程是否修复，却不能单独证明当事人在所有领域都不可信。随着修订和后续证据出现，记录的解释也需要改变。所谓“下一次”，不应只是旧标签再次出现的机会，还应是新发生能够改变判断的机会。</w:t>
      </w:r>
    </w:p>
    <w:p>
      <w:pPr>
        <w:pStyle w:val="ManuscriptBody"/>
        <w:keepNext w:val="0"/>
        <w:keepLines w:val="0"/>
        <w:widowControl/>
      </w:pPr>
      <w:r>
        <w:t>这里同样不能预设当事人的自我说明总是正确。一个人可能声称已经改正，却没有任何工作改变；系统也可能自动生成完美的修订说明，却继续沿用旧路径。因此，保护个体性不排斥必要检验。我们要反对的不是检验，而是把有限证据扩成永久身份、把过程支持变成无限监视。</w:t>
      </w:r>
    </w:p>
    <w:p>
      <w:pPr>
        <w:pStyle w:val="ManuscriptBody"/>
        <w:keepNext w:val="0"/>
        <w:keepLines w:val="0"/>
        <w:widowControl/>
      </w:pPr>
      <w:r>
        <w:t>在AI辅助实践中，这一区别还影响记忆设计。哪些失效应当成为长期约束，哪些应当仅限定在任务范围，哪些已经被新证据取代，都需要能够调整。一个总是提醒我过去犯过错的系统，未必帮助我更好地判断；一个从不承认错误的系统，同样难以支持持续发生。能够把失败转成条件明确的修订，而不让它成为固定自我的借口，才是本章所追究的能力。</w:t>
      </w:r>
    </w:p>
    <w:p>
      <w:pPr>
        <w:pStyle w:val="Heading3"/>
        <w:spacing w:line="380" w:lineRule="exact" w:before="260" w:after="140"/>
        <w:pBdr>
          <w:left w:val="single" w:sz="14" w:space="6" w:color="B68E35"/>
        </w:pBdr>
      </w:pPr>
      <w:r>
        <w:t>七、从失效记录到下一轮创造</w:t>
      </w:r>
    </w:p>
    <w:p>
      <w:pPr>
        <w:pStyle w:val="ManuscriptBody"/>
        <w:keepNext w:val="0"/>
        <w:keepLines w:val="0"/>
        <w:widowControl/>
      </w:pPr>
      <w:r>
        <w:t>如果一项工作只有成功展示，没有失效进入，个人的知识可能越来越像精心维护的陈列。若另一项工作只剩错误登记，没有新的尝试，个体性又可能被压成一份风险档案。创造需要的不是两种极端，而是失败能够进入修正，修正又能够支持新的问题和服务。</w:t>
      </w:r>
    </w:p>
    <w:p>
      <w:pPr>
        <w:pStyle w:val="ManuscriptBody"/>
        <w:keepNext w:val="0"/>
        <w:keepLines w:val="0"/>
        <w:widowControl/>
      </w:pPr>
      <w:r>
        <w:t>顾宁的实践在本章结束时并没有获得永久可靠性的证书。他只是形成了一组更清楚的区别：候选来源与核实来源，私人探索与正式承诺，语言建议与意义裁定，历史记录与持续身份。每一种区别都可以被下一次任务检验，也都可能需要进一步修订。它们共同构成了比单纯“认真一点”更具体的知识发生。</w:t>
      </w:r>
    </w:p>
    <w:p>
      <w:pPr>
        <w:pStyle w:val="ManuscriptBody"/>
        <w:keepNext w:val="0"/>
        <w:keepLines w:val="0"/>
        <w:widowControl/>
      </w:pPr>
      <w:r>
        <w:t>隐私保护在其中保留的，是顾宁和客户各自的个体性发生之场。责任安排则让已经进入共同服务的部分可以接受核验。二者不是一方退让多少、另一方就获得多少的机械交换，而是需要重新组织各次发生之间的边界。只有当失败既不被私密之名掩盖，也不以公开之名无限扩散，新的发生才可能获得可持续的位置。</w:t>
      </w:r>
    </w:p>
    <w:p>
      <w:pPr>
        <w:pStyle w:val="ManuscriptBody"/>
        <w:keepNext w:val="0"/>
        <w:keepLines w:val="0"/>
        <w:widowControl/>
      </w:pPr>
      <w:r>
        <w:t>下一章因此讨论保护、碰撞与开放的往返。失败说明封闭不能替代检验，但检验也不要求所有发生都变成共同财产。怎样在不同任务中判断何时保留、何时邀请反馈、何时正式公开，是创造力进入持续实践时无法回避的工作。</w:t>
      </w:r>
    </w:p>
    <w:p>
      <w:bookmarkStart w:id="34" w:name="ch20"/>
      <w:pPr>
        <w:pStyle w:val="Heading2"/>
        <w:spacing w:line="540" w:lineRule="exact" w:before="320" w:after="400"/>
      </w:pPr>
      <w:bookmarkEnd w:id="34"/>
      <w:r>
        <w:rPr>
          <w:rFonts w:ascii="Noto Sans CJK SC" w:hAnsi="Noto Sans CJK SC" w:eastAsia="Noto Sans CJK SC" w:cs="Noto Sans CJK SC"/>
          <w:b/>
          <w:color w:val="B68E35"/>
          <w:sz w:val="21"/>
          <w:szCs w:val="21"/>
        </w:rPr>
        <w:t>第20章</w:t>
        <w:br/>
      </w:r>
      <w:r>
        <w:rPr>
          <w:rFonts w:ascii="Noto Serif CJK SC" w:hAnsi="Noto Serif CJK SC" w:eastAsia="Noto Serif CJK SC" w:cs="Noto Serif CJK SC"/>
          <w:b/>
          <w:color w:val="1E2D50"/>
          <w:sz w:val="34"/>
          <w:szCs w:val="34"/>
        </w:rPr>
        <w:t>保护、碰撞与开放：创造不是一路封闭</w:t>
      </w:r>
    </w:p>
    <w:p>
      <w:pPr>
        <w:pStyle w:val="Heading3"/>
        <w:spacing w:line="380" w:lineRule="exact" w:before="260" w:after="140"/>
        <w:pBdr>
          <w:left w:val="single" w:sz="14" w:space="6" w:color="B68E35"/>
        </w:pBdr>
      </w:pPr>
      <w:r>
        <w:t>一、三扇门，不是一条必须走完的通道</w:t>
      </w:r>
    </w:p>
    <w:p>
      <w:pPr>
        <w:pStyle w:val="ManuscriptBody"/>
        <w:keepNext w:val="0"/>
        <w:keepLines w:val="0"/>
        <w:widowControl/>
      </w:pPr>
      <w:r>
        <w:t>设想一位名叫沈原的创作者，正在制作一套关于城市声音的作品。私人底稿里有尚未整理的录音说明、对自己记忆的追问，以及几段他不愿让人听见的自述。他希望获得技术反馈，准备公开其中一段经过处理的声音；又希望将来提供声音设计服务。私人探索、有限反馈与对外服务在同一项目中相互支持，却不是同一扇门。</w:t>
      </w:r>
    </w:p>
    <w:p>
      <w:pPr>
        <w:pStyle w:val="ManuscriptBody"/>
        <w:keepNext w:val="0"/>
        <w:keepLines w:val="0"/>
        <w:widowControl/>
      </w:pPr>
      <w:r>
        <w:t>如果我们把它们画成一条成熟流程：先私人探索，然后小范围反馈，最后全部公开，便会把隐私理解成等待结束的幼稚阶段。沈原的某些作品可以公开，他的某些自我追问也可以永远不进入共同显露。它们没有因为未公开就停在较低层次，也没有义务为了证明作品的真诚而交付给所有观众。</w:t>
      </w:r>
    </w:p>
    <w:p>
      <w:pPr>
        <w:pStyle w:val="ManuscriptBody"/>
        <w:keepNext w:val="0"/>
        <w:keepLines w:val="0"/>
        <w:widowControl/>
      </w:pPr>
      <w:r>
        <w:t>相反，若把所有涉及作品的材料都永久封闭，沈原又可能难以得到有关音质、表达和服务效果的必要反馈。他可以选择不提供服务，但一旦开始作出对外承诺，就需要让相关结果在适当范围内接受检查。问题不在于开放是否原则上优于封闭，而在于哪一次发生需要怎样的共同参与，以及这种参与能否不吞并其他发生。</w:t>
      </w:r>
    </w:p>
    <w:p>
      <w:pPr>
        <w:pStyle w:val="ManuscriptBody"/>
        <w:keepNext w:val="0"/>
        <w:keepLines w:val="0"/>
        <w:widowControl/>
      </w:pPr>
      <w:r>
        <w:t>本章以三扇门来分析这种安排：自我探索的门，有限碰撞的门，正式交往的门。这只是帮助辨认对象的设计语言，不是将SDE分成三个连续阶段。三种发生可以交错进行，后来的共同反馈也可以触发新的私人探索。关键不是每个人都按同样顺序通过，而是转换能够被当事人和相关参与者理解、限定与修订。</w:t>
      </w:r>
    </w:p>
    <w:p>
      <w:pPr>
        <w:pStyle w:val="Heading3"/>
        <w:spacing w:line="380" w:lineRule="exact" w:before="260" w:after="140"/>
        <w:pBdr>
          <w:left w:val="single" w:sz="14" w:space="6" w:color="B68E35"/>
        </w:pBdr>
      </w:pPr>
      <w:r>
        <w:t>二、先问为何开放，再问向谁开放</w:t>
      </w:r>
    </w:p>
    <w:p>
      <w:pPr>
        <w:pStyle w:val="ManuscriptBody"/>
        <w:keepNext w:val="0"/>
        <w:keepLines w:val="0"/>
        <w:widowControl/>
      </w:pPr>
      <w:r>
        <w:t>沈原希望别人听一段声音，可能有不同目的。他想知道背景噪声是否影响辨识，希望某个听众说明感受，或者准备出售经过处理的素材。这三种目的需要的开放范围不同。技术核查也许只需要一小段处理后的样本；表达反馈需要保留相应语境；素材交付则涉及清楚的使用范围。若不分目的，只问“愿不愿意分享”，同意便可能覆盖得过宽。</w:t>
      </w:r>
    </w:p>
    <w:p>
      <w:pPr>
        <w:pStyle w:val="ManuscriptBody"/>
        <w:keepNext w:val="0"/>
        <w:keepLines w:val="0"/>
        <w:widowControl/>
      </w:pPr>
      <w:r>
        <w:t>因此，每次转换至少应先辨认待解决的问题。开放是为了获得哪一种差异？为什么现有私人发生不足以完成这个工作？对方需要接触哪些材料，哪些内容并不必要？提出这些问题不是用手续阻断交流，而是防止把便利性的全量获取当成没有选择的自然方式。</w:t>
      </w:r>
    </w:p>
    <w:p>
      <w:pPr>
        <w:pStyle w:val="ManuscriptBody"/>
        <w:keepNext w:val="0"/>
        <w:keepLines w:val="0"/>
        <w:widowControl/>
      </w:pPr>
      <w:r>
        <w:t>接着才是参与者的选择。一个擅长技术处理的人，未必需要知道私人自述；一位受邀评论作品的人，也未必被授权把材料转给自己的社群。对方的能力、参与身份与后续用途需要分别明确。沈原也必须尊重对方拒绝参与的可能，不能以“支持我的创造”为由要求别人无偿承担不清楚的工作。</w:t>
      </w:r>
    </w:p>
    <w:p>
      <w:pPr>
        <w:pStyle w:val="ManuscriptBody"/>
        <w:keepNext w:val="0"/>
        <w:keepLines w:val="0"/>
        <w:widowControl/>
      </w:pPr>
      <w:r>
        <w:t>最后是开放形态。可以是原始材料，可以是节选，可以是抽象说明，也可以是让对方提出问题而不取得完整文件。不同形态提供的反馈不同，风险与成本也不同。本书不假定经过处理的内容就绝对不会暴露私人信息；它要求的是把所选方式的限制说清，而不是把“已脱敏”“仅预览”等名称当作全能保护。</w:t>
      </w:r>
    </w:p>
    <w:p>
      <w:pPr>
        <w:pStyle w:val="Heading3"/>
        <w:spacing w:line="380" w:lineRule="exact" w:before="260" w:after="140"/>
        <w:pBdr>
          <w:left w:val="single" w:sz="14" w:space="6" w:color="B68E35"/>
        </w:pBdr>
      </w:pPr>
      <w:r>
        <w:t>三、碰撞不是让“我们”取得无限裁判权</w:t>
      </w:r>
    </w:p>
    <w:p>
      <w:pPr>
        <w:pStyle w:val="ManuscriptBody"/>
        <w:keepNext w:val="0"/>
        <w:keepLines w:val="0"/>
        <w:widowControl/>
      </w:pPr>
      <w:r>
        <w:t>获得反馈以后，沈原可能发现自己的作品有明显技术问题，也可能发现听众对意义的理解与他不同。两者不能用同一种方式处理。技术问题可以通过限定的测试说明，审美差异则需要进一步辨认对方的处境和解释方式。即使许多人不喜欢某个表达，也不能直接推出作者的私人体验不真实；反过来，作者体验真切，也不能直接证明作品已经有效表达。</w:t>
      </w:r>
    </w:p>
    <w:p>
      <w:pPr>
        <w:pStyle w:val="ManuscriptBody"/>
        <w:keepNext w:val="0"/>
        <w:keepLines w:val="0"/>
        <w:widowControl/>
      </w:pPr>
      <w:r>
        <w:t>这正是碰撞有价值的地方：它可以揭示不同显露之间的差异，而不必立即宣布哪一方可以吞并另一方。沈原可以接受音质问题的修正，保留对某种意义的理解，也可以因对方的解释而重新追问自己。个体性不是不受影响，而是在受到影响时仍保有参与判断和修改的位置。</w:t>
      </w:r>
    </w:p>
    <w:p>
      <w:pPr>
        <w:pStyle w:val="ManuscriptBody"/>
        <w:keepNext w:val="0"/>
        <w:keepLines w:val="0"/>
        <w:widowControl/>
      </w:pPr>
      <w:r>
        <w:t>若共同评价被设定成唯一裁判，私人发生就容易被压成对标准答案的适应。若个人把所有不符合期待的反馈拒为无关，共同碰撞又失去作用。因此，需要区别“拒绝对方取得无限访问权”和“拒绝对方提出任何不利判断”。前者可以保护边界，后者若发生在已作出共同承诺的范围，就可能妨碍必要检验。</w:t>
      </w:r>
    </w:p>
    <w:p>
      <w:pPr>
        <w:pStyle w:val="ManuscriptBody"/>
        <w:keepNext w:val="0"/>
        <w:keepLines w:val="0"/>
        <w:widowControl/>
      </w:pPr>
      <w:r>
        <w:t>例如，沈原对客户承诺某段声音没有特定干扰，客户有理由要求与此承诺相应的检验。他可以保护私人底稿，却不能因底稿私密而拒绝说明交付结果是否满足约定。共同检验所针对的是承诺，不是取得作者整个自我世界。把检验限定在对象上，能够同时减少无理由的侵入与无理由的免责。</w:t>
      </w:r>
    </w:p>
    <w:p>
      <w:pPr>
        <w:pStyle w:val="Heading3"/>
        <w:spacing w:line="380" w:lineRule="exact" w:before="260" w:after="140"/>
        <w:pBdr>
          <w:left w:val="single" w:sz="14" w:space="6" w:color="B68E35"/>
        </w:pBdr>
      </w:pPr>
      <w:r>
        <w:t>四、一个转换记录需要留下什么</w:t>
      </w:r>
    </w:p>
    <w:p>
      <w:pPr>
        <w:pStyle w:val="ManuscriptBody"/>
        <w:keepNext w:val="0"/>
        <w:keepLines w:val="0"/>
        <w:widowControl/>
      </w:pPr>
      <w:r>
        <w:t>我们为沈原构造一份简明的转换记录。它不登记他的全部私人内容，只记录本次从私人探索进入有限反馈的那一部分：待检材料是一段经过选择的声音样本；目的为检验某类噪声处理；参与者是一位受邀协作者；反馈截止后，不再继续在未经重新确认的项目中使用；允许保留的是不含私人内容的技术意见，而不是完整底稿。所有这些都是本书的设计示例，不是现成法律格式。</w:t>
      </w:r>
    </w:p>
    <w:p>
      <w:pPr>
        <w:pStyle w:val="ManuscriptBody"/>
        <w:keepNext w:val="0"/>
        <w:keepLines w:val="0"/>
        <w:widowControl/>
      </w:pPr>
      <w:r>
        <w:t>这份记录的价值在于区分不同动作。允许试听，不等于允许再分发；允许提出技术建议，不等于允许将私人自述作为宣传故事；允许在本次项目中保留样本，也不等于允许进入其他系统的长期训练。若某种后续用途确实值得进行，可以另行提出，使它成为新的共同决定，而不是藏在第一次开放之中。</w:t>
      </w:r>
    </w:p>
    <w:p>
      <w:pPr>
        <w:pStyle w:val="ManuscriptBody"/>
        <w:keepNext w:val="0"/>
        <w:keepLines w:val="0"/>
        <w:widowControl/>
      </w:pPr>
      <w:r>
        <w:t>同时，记录也有能力边界。对方已经听见的内容，不能靠到期标记保证从记忆中消失；已公开的作品也不能承诺重新成为无人接触的状态。因此，转换前应当考虑不可逆性，转换后则具体限制仍可控制的复制、使用和再开放。承认无法完全倒转，不等于事先放弃边界；提出边界，也不等于许诺绝对逆转。</w:t>
      </w:r>
    </w:p>
    <w:p>
      <w:pPr>
        <w:pStyle w:val="ManuscriptBody"/>
        <w:keepNext w:val="0"/>
        <w:keepLines w:val="0"/>
        <w:widowControl/>
      </w:pPr>
      <w:r>
        <w:t>记录必须能够被双方理解。若沈原只收到一页很长的授权文字，却无法知道“可用于改进服务”究竟包含什么，形式同意未必形成了实际判断。相反，若每次普通讨论都必须填几十个栏目，交流可能无法进行。设计应当按风险和对象调整粒度：简单情形用简明约定，重大或持续用途则需要更清楚的边界、变更和争议安排。</w:t>
      </w:r>
    </w:p>
    <w:p>
      <w:pPr>
        <w:pStyle w:val="Heading3"/>
        <w:spacing w:line="380" w:lineRule="exact" w:before="260" w:after="140"/>
        <w:pBdr>
          <w:left w:val="single" w:sz="14" w:space="6" w:color="B68E35"/>
        </w:pBdr>
      </w:pPr>
      <w:r>
        <w:t>五、开放的结果也会改变下一次拒绝</w:t>
      </w:r>
    </w:p>
    <w:p>
      <w:pPr>
        <w:pStyle w:val="ManuscriptBody"/>
        <w:keepNext w:val="0"/>
        <w:keepLines w:val="0"/>
        <w:widowControl/>
      </w:pPr>
      <w:r>
        <w:t>沈原第一次得到的反馈非常有帮助，他因此愿意再次邀请同一协作者。这说明开放可以改变后续E：信任、能力期待与共同工作方式发生了变化。但信任的增加不等于自动取得全部权限。一次可靠合作可以成为扩大某些参与的理由，却不应被解释为以后所有内容都默认开放。</w:t>
      </w:r>
    </w:p>
    <w:p>
      <w:pPr>
        <w:pStyle w:val="ManuscriptBody"/>
        <w:keepNext w:val="0"/>
        <w:keepLines w:val="0"/>
        <w:widowControl/>
      </w:pPr>
      <w:r>
        <w:t>反过来，一次越界传播可能使沈原拒绝后续合作。这种拒绝也不是从共同体外部突然出现的孤立意志，而是前一次发生改变了后续可能。SDE的分析要求追踪这种连续性：公开的作品、反馈的体验、对方的行动和工具的安排，怎样改变新的差异序列。保护不是静态状态的维护，而是在变化条件中重新形成可实行的边界。</w:t>
      </w:r>
    </w:p>
    <w:p>
      <w:pPr>
        <w:pStyle w:val="ManuscriptBody"/>
        <w:keepNext w:val="0"/>
        <w:keepLines w:val="0"/>
        <w:widowControl/>
      </w:pPr>
      <w:r>
        <w:t>这里还存在一个容易被忽略的风险。为了避免再次越界，沈原可能撤去所有合作，连有助于发现重要问题的反馈也一并失去。我们不能用这一后果责备他“太敏感”，也不能宣称彻底退出必然最好。应当研究能否重建较可信的参与方式，减少他在完全交出与完全退出之间被迫选择的处境。</w:t>
      </w:r>
    </w:p>
    <w:p>
      <w:pPr>
        <w:pStyle w:val="ManuscriptBody"/>
        <w:keepNext w:val="0"/>
        <w:keepLines w:val="0"/>
        <w:widowControl/>
      </w:pPr>
      <w:r>
        <w:t>这个研究具有经济意义。若提供服务必须交出全部个人知识，拒绝就可能意味着失去生计；若可以在有界服务中保持内部发生，拒绝某些用途不必取消全部交往。所谓“我经济”的制度基础，就需要在这种细小而具体的转换处形成，而不是只在宣传中强调每个人拥有自己的智能体。</w:t>
      </w:r>
    </w:p>
    <w:p>
      <w:pPr>
        <w:pStyle w:val="Heading3"/>
        <w:spacing w:line="380" w:lineRule="exact" w:before="260" w:after="140"/>
        <w:pBdr>
          <w:left w:val="single" w:sz="14" w:space="6" w:color="B68E35"/>
        </w:pBdr>
      </w:pPr>
      <w:r>
        <w:t>六、没有一个开放比例适用于所有发生</w:t>
      </w:r>
    </w:p>
    <w:p>
      <w:pPr>
        <w:pStyle w:val="ManuscriptBody"/>
        <w:keepNext w:val="0"/>
        <w:keepLines w:val="0"/>
        <w:widowControl/>
      </w:pPr>
      <w:r>
        <w:t>有人可能希望本书给出一个数字：私人内容保留多少，公开多少，最有利于创造？但在没有明确对象的情况下，这个比例缺乏稳定含义。一页私人方法与一百页重复背景的作用可能不同，一段声音样本与一份敏感说明的风险也不成比例。按字数、文件数或调用次数统一计算开放程度，容易把关键差异抹平。</w:t>
      </w:r>
    </w:p>
    <w:p>
      <w:pPr>
        <w:pStyle w:val="ManuscriptBody"/>
        <w:keepNext w:val="0"/>
        <w:keepLines w:val="0"/>
        <w:widowControl/>
      </w:pPr>
      <w:r>
        <w:t>更可行的方向是按发生任务提问。当前需要保护的是个人自我追问、尚未完成的方法，还是来自他人的私密材料？需要共同验证的是公开主张、交付效果，还是合作资源使用？某项开放能够提供什么差异，又会使哪些后续用途变得不可避免？这些问题可以形成判断程序，却不能被一个万能阈值代替。</w:t>
      </w:r>
    </w:p>
    <w:p>
      <w:pPr>
        <w:pStyle w:val="ManuscriptBody"/>
        <w:keepNext w:val="0"/>
        <w:keepLines w:val="0"/>
        <w:widowControl/>
      </w:pPr>
      <w:r>
        <w:t>在一些构造情形中，广泛开放的方法可能促进更多人独立探索；在另一些情形中，过早公开私人材料可能使当事人失去继续试探的空间。不同结果不应被预先按好坏阵营排列。本书的核心要求不是让某一种开放程度获胜，而是保证从“我”走向“我们”的转换有可以承担、可以拒绝和可以修改的位置。</w:t>
      </w:r>
    </w:p>
    <w:p>
      <w:pPr>
        <w:pStyle w:val="ManuscriptBody"/>
        <w:keepNext w:val="0"/>
        <w:keepLines w:val="0"/>
        <w:widowControl/>
      </w:pPr>
      <w:r>
        <w:t>也必须承认，有些共同安排要求一定程度的公开，个人不能既享有特定资格所依赖的全部好处，又完全拒绝其必要条件。但“必要”应当能被说明，并且只涉及相应事务；不能将具体资格的要求扩大为生活全部领域的透明。人可以对某项合作作出退出选择，也应当有不因退出一项服务就丧失全部基本保护的位置。</w:t>
      </w:r>
    </w:p>
    <w:p>
      <w:pPr>
        <w:pStyle w:val="Heading3"/>
        <w:spacing w:line="380" w:lineRule="exact" w:before="260" w:after="140"/>
        <w:pBdr>
          <w:left w:val="single" w:sz="14" w:space="6" w:color="B68E35"/>
        </w:pBdr>
      </w:pPr>
      <w:r>
        <w:t>七、一个开放决定，至少有三种不同的目的</w:t>
      </w:r>
    </w:p>
    <w:p>
      <w:pPr>
        <w:pStyle w:val="ManuscriptBody"/>
        <w:keepNext w:val="0"/>
        <w:keepLines w:val="0"/>
        <w:widowControl/>
      </w:pPr>
      <w:r>
        <w:t>为了避免把开放比例当作唯一尺度，可以比较三种目的。第一种是请求帮助：沈原只希望他人指出作品结构的一个困难，不准备开放全部自我经历。第二种是共同开发：双方一起修改作品，新的贡献与使用安排需要明确。第三种是公开发表：作品进入不完全受作者控制的公共理解。三种目的都可能涉及同一段文字，却不具有相同的开放后果。</w:t>
      </w:r>
    </w:p>
    <w:p>
      <w:pPr>
        <w:pStyle w:val="ManuscriptBody"/>
        <w:keepNext w:val="0"/>
        <w:keepLines w:val="0"/>
        <w:widowControl/>
      </w:pPr>
      <w:r>
        <w:t>请求帮助时，关键在于提供足以理解问题的片段，并允许回应者说明材料不足。帮助者没有因此取得长期使用全部内容的资格，作者也不能要求对方仅凭极少材料保证准确判断。共同开发时，双方需要讨论新形成的表达怎样使用，不能把合作者的实质贡献当作免费背景。公开发表时，则要接受读者可能形成不同解释，同时保留作品之外未公开发生的边界。</w:t>
      </w:r>
    </w:p>
    <w:p>
      <w:pPr>
        <w:pStyle w:val="ManuscriptBody"/>
        <w:keepNext w:val="0"/>
        <w:keepLines w:val="0"/>
        <w:widowControl/>
      </w:pPr>
      <w:r>
        <w:t>把三种目的分开之后，一项选择才有可讨论的对象。作者可以愿意接受帮助而不愿共同开发，也可以愿意共同开发却暂不公开；他还可以直接发表，不经过前两种安排。没有一个从私人到公众必须按顺序走完的阶梯。所谓成熟，也不能被简化为最终必须把所有内容公开。</w:t>
      </w:r>
    </w:p>
    <w:p>
      <w:pPr>
        <w:pStyle w:val="ManuscriptBody"/>
        <w:keepNext w:val="0"/>
        <w:keepLines w:val="0"/>
        <w:widowControl/>
      </w:pPr>
      <w:r>
        <w:t>当一种安排转向另一种时，需要检查变化。帮助者开始重写核心表达，是否已经进入共同开发？共同开发者把片段放进公开演示，是否越过原约定？作者收到有限意见以后对外声称对方认可整个作品，是否扩大了回应的意义？这些转换不能只靠同一群人仍在聊天来认定没有发生。</w:t>
      </w:r>
    </w:p>
    <w:p>
      <w:pPr>
        <w:pStyle w:val="Heading3"/>
        <w:spacing w:line="380" w:lineRule="exact" w:before="260" w:after="140"/>
        <w:pBdr>
          <w:left w:val="single" w:sz="14" w:space="6" w:color="B68E35"/>
        </w:pBdr>
      </w:pPr>
      <w:r>
        <w:t>八、开放能够不可逆，选择仍应保有范围</w:t>
      </w:r>
    </w:p>
    <w:p>
      <w:pPr>
        <w:pStyle w:val="ManuscriptBody"/>
        <w:keepNext w:val="0"/>
        <w:keepLines w:val="0"/>
        <w:widowControl/>
      </w:pPr>
      <w:r>
        <w:t>公开后的某些后果无法完全逆转。别人可能记住、复制或重新解释已经看到的表达。本书不能承诺作者可以在任何时候让世界恢复到发表之前。承认这一事实，并不意味着第一次公开就是对任何使用的无限许可，也不意味着后来形成的私人内容自动随之公开。</w:t>
      </w:r>
    </w:p>
    <w:p>
      <w:pPr>
        <w:pStyle w:val="ManuscriptBody"/>
        <w:keepNext w:val="0"/>
        <w:keepLines w:val="0"/>
        <w:widowControl/>
      </w:pPr>
      <w:r>
        <w:t>可以区分三类后续要求。第一类是请求收回受控副本，其可实现程度取决于实际控制；第二类是停止尚未发生的新用途，需要根据具体约定与共同规则处理；第三类是要求所有人不再拥有已经形成的理解，这通常不能被当作可以保证的技术动作。把它们混成一个“撤回”，会制造无法兑现的期待。</w:t>
      </w:r>
    </w:p>
    <w:p>
      <w:pPr>
        <w:pStyle w:val="ManuscriptBody"/>
        <w:keepNext w:val="0"/>
        <w:keepLines w:val="0"/>
        <w:widowControl/>
      </w:pPr>
      <w:r>
        <w:t>对公开作品的批评也不能都被叫作隐私侵犯。读者依据作品形成不同解释，属于共同显露的一部分；擅自公布与作品无关的私人材料，则是另一种对象。作者可以反驳误读，却不能只因解释不符合自我理解，就要求共同世界没有自己的发生。保护“我和自己”与承认别人的主体性，需要同时成立。</w:t>
      </w:r>
    </w:p>
    <w:p>
      <w:pPr>
        <w:pStyle w:val="ManuscriptBody"/>
        <w:keepNext w:val="0"/>
        <w:keepLines w:val="0"/>
        <w:widowControl/>
      </w:pPr>
      <w:r>
        <w:t>相反，公共讨论者也不能从作者发表作品推出其全部人生都应接受无边界审查。一个人的作品涉及家庭，不意味着所有家庭成员的经历可以被任意取得；公开一个观点，也不意味着其所有私人试错记录都属于公共证据。公共显露不是通往整个人的一张无限门票。</w:t>
      </w:r>
    </w:p>
    <w:p>
      <w:pPr>
        <w:pStyle w:val="Heading3"/>
        <w:spacing w:line="380" w:lineRule="exact" w:before="260" w:after="140"/>
        <w:pBdr>
          <w:left w:val="single" w:sz="14" w:space="6" w:color="B68E35"/>
        </w:pBdr>
      </w:pPr>
      <w:r>
        <w:t>九、何时保留，不能只看害怕程度</w:t>
      </w:r>
    </w:p>
    <w:p>
      <w:pPr>
        <w:pStyle w:val="ManuscriptBody"/>
        <w:keepNext w:val="0"/>
        <w:keepLines w:val="0"/>
        <w:widowControl/>
      </w:pPr>
      <w:r>
        <w:t>一种简单建议是：只要害怕就不要公开，只要自信就可以公开。这并不可靠。恐惧可能来自真实风险，也可能来自误解；自信可能来自充分准备，也可能来自没有看见他人的边界。更合适的判断应当围绕任务、证据、参与者、后果与替代方式展开。</w:t>
      </w:r>
    </w:p>
    <w:p>
      <w:pPr>
        <w:pStyle w:val="ManuscriptBody"/>
        <w:keepNext w:val="0"/>
        <w:keepLines w:val="0"/>
        <w:widowControl/>
      </w:pPr>
      <w:r>
        <w:t>以沈原请求帮助为例，先问此次希望得到哪一种判断，再问提供哪一部分材料足够；检查材料是否包含他人不愿公开的内容，回应者是否理解用途，以及有没有更少披露仍可完成任务的办法。最后才结合自己的意愿作出选择。这个过程不保证没有风险，却比“勇敢一点”或“全部藏好”更接近实际问题。</w:t>
      </w:r>
    </w:p>
    <w:p>
      <w:pPr>
        <w:pStyle w:val="ManuscriptBody"/>
        <w:keepNext w:val="0"/>
        <w:keepLines w:val="0"/>
        <w:widowControl/>
      </w:pPr>
      <w:r>
        <w:t>判断也不必每次从零开始。稳定的受托安排、清楚的材料分类和可靠的退出程序，可以封装部分复杂性，使个人不必每次审阅所有技术细节。但封装需要检验与修复，不能因为曾经可靠就被设成永不改变的信任。规则版本、参与者和任务发生重大变化时，判断需要重新进入。</w:t>
      </w:r>
    </w:p>
    <w:p>
      <w:pPr>
        <w:pStyle w:val="ManuscriptBody"/>
        <w:keepNext w:val="0"/>
        <w:keepLines w:val="0"/>
        <w:widowControl/>
      </w:pPr>
      <w:r>
        <w:t>这里的创造性不仅表现为想出一个新点子，还可能表现为重新设计怎样与他人共同工作。个人并不是在现成的“公开或不公开”二选一中永远挣扎，也可以创造有限帮助、分段交付、独立核验与共同开发的新方式。新的交往安排本身也应接受成本和后果检验，不因名字新就当然更好。</w:t>
      </w:r>
    </w:p>
    <w:p>
      <w:pPr>
        <w:pStyle w:val="Heading3"/>
        <w:spacing w:line="380" w:lineRule="exact" w:before="260" w:after="140"/>
        <w:pBdr>
          <w:left w:val="single" w:sz="14" w:space="6" w:color="B68E35"/>
        </w:pBdr>
      </w:pPr>
      <w:r>
        <w:t>十、创造的往返，不是“我”最终溶入“我们”</w:t>
      </w:r>
    </w:p>
    <w:p>
      <w:pPr>
        <w:pStyle w:val="ManuscriptBody"/>
        <w:keepNext w:val="0"/>
        <w:keepLines w:val="0"/>
        <w:widowControl/>
      </w:pPr>
      <w:r>
        <w:t>本编从尚未成形的疑问开始，经历公共材料中的问题重组、人—AI复合实践的形成，以及失败如何进入修订。现在可以看见，创造不是单向积累，也不是单向开放。新的共同反馈可以改变我的私人问题，私人探索可以形成有用的公共表达，公共表达又可以在别人那里开启新的发生。它们相互支持，却不因此失去边界。</w:t>
      </w:r>
    </w:p>
    <w:p>
      <w:pPr>
        <w:pStyle w:val="ManuscriptBody"/>
        <w:keepNext w:val="0"/>
        <w:keepLines w:val="0"/>
        <w:widowControl/>
      </w:pPr>
      <w:r>
        <w:t>“我和自己”之场也不能被理解成永恒不受改变的内室。它可以因阅读、合作、工具和反例而改变；隐私保护所支持的，不是内容永远不变，而是这种改变不必全部被外部预先规定，也不必全部以共同显露的形式发生。个体性能够受影响，仍可以拒绝某次强制共同化。</w:t>
      </w:r>
    </w:p>
    <w:p>
      <w:pPr>
        <w:pStyle w:val="ManuscriptBody"/>
        <w:keepNext w:val="0"/>
        <w:keepLines w:val="0"/>
        <w:widowControl/>
      </w:pPr>
      <w:r>
        <w:t>沈原最终公开作品，作品进入观众的解释。观众没有义务完全复制作者的感受，作者也不能要求共同显露只保留自己喜欢的回应。但他仍可保有未向外开放的自我追问，继续修改工作方式，并对下一项服务作出新的安排。这不是“私人最终失败、公共最终胜利”，而是不同发生在边界与承接中共同存在。</w:t>
      </w:r>
    </w:p>
    <w:p>
      <w:pPr>
        <w:pStyle w:val="ManuscriptBody"/>
        <w:keepNext w:val="0"/>
        <w:keepLines w:val="0"/>
        <w:widowControl/>
      </w:pPr>
      <w:r>
        <w:t>本编的有限结论因此不是隐私必然制造天才，而是：个体性保护可以为问题分化、方法重组和失败修订提供重要条件；这些条件需要与适当的碰撞、责任和共同服务结合，才可能支持持续创造。保护有效性、创造效果和经济持续性仍然需要分别检查。</w:t>
      </w:r>
    </w:p>
    <w:p>
      <w:pPr>
        <w:pStyle w:val="ManuscriptBody"/>
        <w:keepNext w:val="0"/>
        <w:keepLines w:val="0"/>
        <w:widowControl/>
      </w:pPr>
      <w:r>
        <w:t>接下来的第五编将把这些区别写入实际系统的设计。谁被允许进入个人发生，哪些内容可以支持服务，封装怎样接受失效检验，退出怎样保留继续发生的可能，反馈怎样不成为新的占有。只有把这些问题逐项具体化，私人发生与共同服务之间的边界才不只是一本哲学书中的愿望。</w:t>
      </w:r>
    </w:p>
    <w:p>
      <w:bookmarkStart w:id="35" w:name="part_5"/>
      <w:bookmarkStart w:id="5004" w:name="part386_5"/>
      <w:pPr>
        <w:pStyle w:val="Heading1"/>
        <w:spacing w:line="760" w:lineRule="exact" w:before="1440" w:after="600"/>
      </w:pPr>
      <w:bookmarkEnd w:id="35"/>
      <w:r>
        <w:rPr>
          <w:rFonts w:ascii="Noto Sans CJK SC" w:hAnsi="Noto Sans CJK SC" w:eastAsia="Noto Sans CJK SC" w:cs="Noto Sans CJK SC"/>
          <w:b/>
          <w:color w:val="B68E35"/>
          <w:sz w:val="24"/>
          <w:szCs w:val="24"/>
        </w:rPr>
        <w:t>第五编</w:t>
        <w:br/>
      </w:r>
      <w:r>
        <w:rPr>
          <w:rFonts w:ascii="Noto Serif CJK SC" w:hAnsi="Noto Serif CJK SC" w:eastAsia="Noto Serif CJK SC" w:cs="Noto Serif CJK SC"/>
          <w:b/>
          <w:color w:val="1E2D50"/>
          <w:sz w:val="50"/>
          <w:szCs w:val="50"/>
        </w:rPr>
        <w:t>保护私人发生，提供共同服务</w:t>
      </w:r>
      <w:bookmarkEnd w:id="5004"/>
    </w:p>
    <w:p>
      <w:pPr>
        <w:pStyle w:val="PartList"/>
      </w:pPr>
      <w:r>
        <w:t>第21章　私密共同体：谁被允许参与我的发生？</w:t>
      </w:r>
    </w:p>
    <w:p>
      <w:pPr>
        <w:pStyle w:val="PartList"/>
      </w:pPr>
      <w:r>
        <w:t>第22章　两次发生：私人探索与对外服务</w:t>
      </w:r>
    </w:p>
    <w:p>
      <w:pPr>
        <w:pStyle w:val="PartList"/>
      </w:pPr>
      <w:r>
        <w:t>第23章　封装不是神话：拒绝怎样成为实际能力？</w:t>
      </w:r>
    </w:p>
    <w:p>
      <w:pPr>
        <w:pStyle w:val="PartList"/>
      </w:pPr>
      <w:r>
        <w:t>第24章　平台不是我：退出以后，我还能继续发生吗？</w:t>
      </w:r>
    </w:p>
    <w:p>
      <w:pPr>
        <w:pStyle w:val="PartList"/>
      </w:pPr>
      <w:r>
        <w:t>第25章　反馈回到谁那里？双向隐私与受约束的回写</w:t>
      </w:r>
    </w:p>
    <w:p>
      <w:bookmarkStart w:id="36" w:name="ch21"/>
      <w:pPr>
        <w:pStyle w:val="Heading2"/>
        <w:spacing w:line="540" w:lineRule="exact" w:before="320" w:after="400"/>
      </w:pPr>
      <w:bookmarkEnd w:id="36"/>
      <w:r>
        <w:rPr>
          <w:rFonts w:ascii="Noto Sans CJK SC" w:hAnsi="Noto Sans CJK SC" w:eastAsia="Noto Sans CJK SC" w:cs="Noto Sans CJK SC"/>
          <w:b/>
          <w:color w:val="B68E35"/>
          <w:sz w:val="21"/>
          <w:szCs w:val="21"/>
        </w:rPr>
        <w:t>第21章</w:t>
        <w:br/>
      </w:r>
      <w:r>
        <w:rPr>
          <w:rFonts w:ascii="Noto Serif CJK SC" w:hAnsi="Noto Serif CJK SC" w:eastAsia="Noto Serif CJK SC" w:cs="Noto Serif CJK SC"/>
          <w:b/>
          <w:color w:val="1E2D50"/>
          <w:sz w:val="34"/>
          <w:szCs w:val="34"/>
        </w:rPr>
        <w:t>私密共同体：谁被允许参与我的发生？</w:t>
      </w:r>
    </w:p>
    <w:p>
      <w:pPr>
        <w:pStyle w:val="Heading3"/>
        <w:spacing w:line="380" w:lineRule="exact" w:before="260" w:after="140"/>
        <w:pBdr>
          <w:left w:val="single" w:sz="14" w:space="6" w:color="B68E35"/>
        </w:pBdr>
      </w:pPr>
      <w:r>
        <w:t>一、“共同体”与“只有我”，为什么没有立即互相取消</w:t>
      </w:r>
    </w:p>
    <w:p>
      <w:pPr>
        <w:pStyle w:val="ManuscriptBody"/>
        <w:keepNext w:val="0"/>
        <w:keepLines w:val="0"/>
        <w:widowControl/>
      </w:pPr>
      <w:r>
        <w:t>“我和自己”之场只有个体性显露，为什么本书还要讨论私密共同体？这个疑问不能靠词语折中消除。首先必须明确：有多位独立参与者共同知道的内容，不能不加区别地称为严格意义上只向我开放的显露。保密的小团体也已经具有某种主体间性。其次，支持个体性发生的工具、组织与服务条件，可以包含共同参与，而不意味着个体的全部显露都已经向这些参与者开放。</w:t>
      </w:r>
    </w:p>
    <w:p>
      <w:pPr>
        <w:pStyle w:val="ManuscriptBody"/>
        <w:keepNext w:val="0"/>
        <w:keepLines w:val="0"/>
        <w:widowControl/>
      </w:pPr>
      <w:r>
        <w:t>因此，本章使用“私密共同体”时，指的是一种支持私人发生、限制参与与使用的组织安排，而不直接将它等同于隐私的本体定义。它可以保护“我和自己”之场，也可以组织经过允许的有限共同发生。二者在同一安排中相互关联，却需要分别辨认。否则，任何平台都可以把用户和公司合称一个私密共同体，再宣称公司读取全部内容只是共同体内部活动。</w:t>
      </w:r>
    </w:p>
    <w:p>
      <w:pPr>
        <w:pStyle w:val="ManuscriptBody"/>
        <w:keepNext w:val="0"/>
        <w:keepLines w:val="0"/>
        <w:widowControl/>
      </w:pPr>
      <w:r>
        <w:t>这个区别使设计获得了具体方向。需要保护的不是一个好听的共同体名称，而是不同发生的参与边界。谁只负责提供运行条件，谁能够接触特定内容，谁可以将某种结果带到外部，谁有权修改规则，都必须单独说明。把所有角色压成“服务于我”的一类，反而会使个体性保护无法验证。</w:t>
      </w:r>
    </w:p>
    <w:p>
      <w:pPr>
        <w:pStyle w:val="ManuscriptBody"/>
        <w:keepNext w:val="0"/>
        <w:keepLines w:val="0"/>
        <w:widowControl/>
      </w:pPr>
      <w:r>
        <w:t>我们构造一个个人研究服务系统来展开讨论。系统的使用者叫程岚，研究对象是日常工具如何影响人的判断。她的系统包含私人问题笔记、公开文献目录、经过许可的访谈摘要、对外服务页面，以及帮助维护系统的技术协作者。以下设计不对应现实产品，也不宣称已完成安全实现；它用来检验一个组织安排是否真的保留了不同主体的边界。</w:t>
      </w:r>
    </w:p>
    <w:p>
      <w:pPr>
        <w:pStyle w:val="Heading3"/>
        <w:spacing w:line="380" w:lineRule="exact" w:before="260" w:after="140"/>
        <w:pBdr>
          <w:left w:val="single" w:sz="14" w:space="6" w:color="B68E35"/>
        </w:pBdr>
      </w:pPr>
      <w:r>
        <w:t>二、先画发生地图，再画文件夹</w:t>
      </w:r>
    </w:p>
    <w:p>
      <w:pPr>
        <w:pStyle w:val="ManuscriptBody"/>
        <w:keepNext w:val="0"/>
        <w:keepLines w:val="0"/>
        <w:widowControl/>
      </w:pPr>
      <w:r>
        <w:t>最方便的做法，是把资料分进“私人”“共享”“公开”三个文件夹。但文件夹名称只能表达一种意图，未必足以说明实际发生。私人笔记可能被对外服务检索；共享访谈可能包含受访者只允许本次研究使用的内容；公开文献目录也可能附带程岚不愿公开的个人批注。同一份文件内部可能包含不同范围，多个文件又可能共同支持一项需要限制的推断。</w:t>
      </w:r>
    </w:p>
    <w:p>
      <w:pPr>
        <w:pStyle w:val="ManuscriptBody"/>
        <w:keepNext w:val="0"/>
        <w:keepLines w:val="0"/>
        <w:widowControl/>
      </w:pPr>
      <w:r>
        <w:t>因此，设计的第一步应当是画发生地图。程岚独自形成问题，是一种发生；她与技术协作者排查系统故障，是另一种发生；她向客户提供方法建议，又是不同的发生。地图记录各自的任务、参与者、必要材料和对外交付，不要求把所有内在思考变成可记录条目。它的功能在于避免“都在同一个系统里，所以用途相同”的偷换。</w:t>
      </w:r>
    </w:p>
    <w:p>
      <w:pPr>
        <w:pStyle w:val="ManuscriptBody"/>
        <w:keepNext w:val="0"/>
        <w:keepLines w:val="0"/>
        <w:widowControl/>
      </w:pPr>
      <w:r>
        <w:t>在这个地图中，私人问题笔记仅支持程岚的研究探索。公开文献可以进入服务，但附在文献上的私人批注并不因此自动公开。访谈摘要需要按受访者的许可限定用途，不因已经经过一次概括就失去边界。技术协作者的排障任务只需要相关运行信息时，就没有理由取得全部内容阅读权限。某些故障确实需要更具体材料，则应另行说明范围，而不是把异常访问永久变成默认访问。</w:t>
      </w:r>
    </w:p>
    <w:p>
      <w:pPr>
        <w:pStyle w:val="ManuscriptBody"/>
        <w:keepNext w:val="0"/>
        <w:keepLines w:val="0"/>
        <w:widowControl/>
      </w:pPr>
      <w:r>
        <w:t>画完地图之后，文件夹、数据库分区和服务接口才有可依据的对象。实现可以有多种方式，设计不依赖某一种软件名称。无论采用何种技术，最终都应能回答：某次调用为什么接触这些材料，这项接触由哪个任务支持，结果能够去向何处。技术结构不是本体定义，却是保护性拒绝能否实际实现的重要条件。</w:t>
      </w:r>
    </w:p>
    <w:p>
      <w:pPr>
        <w:pStyle w:val="Heading3"/>
        <w:spacing w:line="380" w:lineRule="exact" w:before="260" w:after="140"/>
        <w:pBdr>
          <w:left w:val="single" w:sz="14" w:space="6" w:color="B68E35"/>
        </w:pBdr>
      </w:pPr>
      <w:r>
        <w:t>三、角色要按动作区分，而不只按亲疏区分</w:t>
      </w:r>
    </w:p>
    <w:p>
      <w:pPr>
        <w:pStyle w:val="ManuscriptBody"/>
        <w:keepNext w:val="0"/>
        <w:keepLines w:val="0"/>
        <w:widowControl/>
      </w:pPr>
      <w:r>
        <w:t>程岚非常信任一位长期合作者，但这不等于合作者需要知道所有私人内容。信任可以支持某些参与，却不能代替对具体动作的说明。同样，一位不熟悉的维护者也可能在严格限定范围内完成必要工作，而不需要成为研究共同体的全面成员。以亲近程度分配无限权限，会使边界依赖个人感情而难以检查。</w:t>
      </w:r>
    </w:p>
    <w:p>
      <w:pPr>
        <w:pStyle w:val="ManuscriptBody"/>
        <w:keepNext w:val="0"/>
        <w:keepLines w:val="0"/>
        <w:widowControl/>
      </w:pPr>
      <w:r>
        <w:t>我们把动作分成阅读、修改、调用、导出与再开放几个不同方面。这不是一套普遍法律分类，而是本案例的设计语言。一个协作者可以阅读某份方案并提出批注，却未必可以直接改写原文；系统可以调用经允许的方法生成服务结果，却未必可以将方法原文整份交付；维护者可以处理运行错误，却未必可以将内容带到自己的测试空间；程岚可以公开自己的结论，却不能自动公开共同材料中的他人内容。</w:t>
      </w:r>
    </w:p>
    <w:p>
      <w:pPr>
        <w:pStyle w:val="ManuscriptBody"/>
        <w:keepNext w:val="0"/>
        <w:keepLines w:val="0"/>
        <w:widowControl/>
      </w:pPr>
      <w:r>
        <w:t>这种动作区分有助于处理“参与了所以都可以”的模糊地带。它也让授权不必是一锤定音的全部同意。程岚可以开放某项任务中的阅读，拒绝导出；可以允许在限定服务中调用，拒绝再训练或向其他项目使用。某些组合在技术上可能无法有效实现，那么系统应当说明限制，调整任务或材料，而不是在界面上提供实际上不能兑现的细分选项。</w:t>
      </w:r>
    </w:p>
    <w:p>
      <w:pPr>
        <w:pStyle w:val="ManuscriptBody"/>
        <w:keepNext w:val="0"/>
        <w:keepLines w:val="0"/>
        <w:widowControl/>
      </w:pPr>
      <w:r>
        <w:t>权限还需要对应版本和期限。协作者获准阅读的是某一版方法，后续加入的新访谈不应自动继承旧许可。任务结束之后需要保留哪些材料，谁负责检查，出现争议时可提供什么证据，都应在合理范围内预先安排。预先安排不意味着能够预见未来全部用途，却至少能够阻止未知用途被第一次许可无条件覆盖。</w:t>
      </w:r>
    </w:p>
    <w:p>
      <w:pPr>
        <w:pStyle w:val="Heading3"/>
        <w:spacing w:line="380" w:lineRule="exact" w:before="260" w:after="140"/>
        <w:pBdr>
          <w:left w:val="single" w:sz="14" w:space="6" w:color="B68E35"/>
        </w:pBdr>
      </w:pPr>
      <w:r>
        <w:t>四、建立一项能够走完的参与申请</w:t>
      </w:r>
    </w:p>
    <w:p>
      <w:pPr>
        <w:pStyle w:val="ManuscriptBody"/>
        <w:keepNext w:val="0"/>
        <w:keepLines w:val="0"/>
        <w:widowControl/>
      </w:pPr>
      <w:r>
        <w:t>设想技术协作者发现，对外服务偶尔返回私人批注的一部分。为排查原因，他申请接触近期调用记录。程岚不能只在“完全相信他”与“拒绝修复系统”之间选择。较好的申请应当先说明故障现象、需要检查的范围，以及不接触内容是否足以完成工作。若只看材料标识与调用路径就能定位问题，就先采用这种较少暴露的方式。</w:t>
      </w:r>
    </w:p>
    <w:p>
      <w:pPr>
        <w:pStyle w:val="ManuscriptBody"/>
        <w:keepNext w:val="0"/>
        <w:keepLines w:val="0"/>
        <w:widowControl/>
      </w:pPr>
      <w:r>
        <w:t>若仍不能解决，申请可以扩大到一小组经过选择的示例，其中去除无关访谈和自我批注。协作者说明将怎样使用这些示例，是否需要复制，任务结束后怎样处理。程岚的同意指向这项具体排障，不自动授权对方研究她的思想偏好，也不自动允许将示例带入其他人的系统。这些用途若确有必要，应当作为另一项申请出现。</w:t>
      </w:r>
    </w:p>
    <w:p>
      <w:pPr>
        <w:pStyle w:val="ManuscriptBody"/>
        <w:keepNext w:val="0"/>
        <w:keepLines w:val="0"/>
        <w:widowControl/>
      </w:pPr>
      <w:r>
        <w:t>排障完成时，不只交付一句“已修复”，还应说明故障发生在哪条路径，采取了什么改变，哪些测试支持当前判断，仍有哪些不确定处。程岚由此能够决定是否恢复服务，是否通知相关使用者，以及是否需要进一步检查。这里的记录关注保护的执行，并不要求把泄出的全部私人内容再次公开给所有人。</w:t>
      </w:r>
    </w:p>
    <w:p>
      <w:pPr>
        <w:pStyle w:val="ManuscriptBody"/>
        <w:keepNext w:val="0"/>
        <w:keepLines w:val="0"/>
        <w:widowControl/>
      </w:pPr>
      <w:r>
        <w:t>如果协作者拒绝在有限范围内工作，声称必须取得永久全量访问才能提供帮助，程岚至少应能够辨认这是一项更大的开放要求，而不是技术服务天然包含的权利。她可以接受、协商、另找帮助或暂停系统，但不应被误导为自己从未作出过这种选择。能力限制必须如实说明，不能用服务便利掩盖边界变化。</w:t>
      </w:r>
    </w:p>
    <w:p>
      <w:pPr>
        <w:pStyle w:val="ManuscriptBody"/>
        <w:keepNext w:val="0"/>
        <w:keepLines w:val="0"/>
        <w:widowControl/>
      </w:pPr>
      <w:r>
        <w:t>这个申请过程体现了个体性保护的组织意义。拒绝不只是心里不愿意，而是能够改变参与方式。保护也不是从此无人可以接近，而是进入能够按任务分层，扩大能够被说明，结束能够留下可检查的处理。这套过程是否实际可用，需要在真实系统中测试；本案例只完成了规则结构。</w:t>
      </w:r>
    </w:p>
    <w:p>
      <w:pPr>
        <w:pStyle w:val="Heading3"/>
        <w:spacing w:line="380" w:lineRule="exact" w:before="260" w:after="140"/>
        <w:pBdr>
          <w:left w:val="single" w:sz="14" w:space="6" w:color="B68E35"/>
        </w:pBdr>
      </w:pPr>
      <w:r>
        <w:t>五、共同持有，不是把每个人吞进一个大“我”</w:t>
      </w:r>
    </w:p>
    <w:p>
      <w:pPr>
        <w:pStyle w:val="ManuscriptBody"/>
        <w:keepNext w:val="0"/>
        <w:keepLines w:val="0"/>
        <w:widowControl/>
      </w:pPr>
      <w:r>
        <w:t>程岚与另一位研究者共同形成了一套方法。它包含两人的工作，也使用了共同申请的资源。此时，程岚不能仅凭方法保存在自己的系统里，就将它全部归为自己的私人发生；另一位研究者也不能以共同研究为由要求阅读程岚所有与项目无关的自我笔记。共同持有需要有明确对象，而不是使成员彼此失去边界。</w:t>
      </w:r>
    </w:p>
    <w:p>
      <w:pPr>
        <w:pStyle w:val="ManuscriptBody"/>
        <w:keepNext w:val="0"/>
        <w:keepLines w:val="0"/>
        <w:widowControl/>
      </w:pPr>
      <w:r>
        <w:t>可以将共同方法的已约定部分作为共同发生管理，同时保留每个人的私人探索区域。共同项目需要的证据、修订记录和交付由双方依约承接；个人尚未提交的新问题，不因具有主题关联就自动成为共同材料。真正困难的情形是，一个私人草稿实质上使用了共同尚未公开的内容，这时需要回到贡献与约定，而不能只看文件是否被标成私人。</w:t>
      </w:r>
    </w:p>
    <w:p>
      <w:pPr>
        <w:pStyle w:val="ManuscriptBody"/>
        <w:keepNext w:val="0"/>
        <w:keepLines w:val="0"/>
        <w:widowControl/>
      </w:pPr>
      <w:r>
        <w:t>这要求共同体保留争议处理的位置。双方可以对某份材料的性质有不同理解，可以先限制新增使用，再由约定的程序辨认来源、贡献和此前承诺。程序不必以公开全部个人资料为代价，也不能只由权限更大的一方宣布结论。若所谓私密共同体没有成员表达不同边界的空间，它可能只是一个以共同之名运行的集中占有结构。</w:t>
      </w:r>
    </w:p>
    <w:p>
      <w:pPr>
        <w:pStyle w:val="ManuscriptBody"/>
        <w:keepNext w:val="0"/>
        <w:keepLines w:val="0"/>
        <w:widowControl/>
      </w:pPr>
      <w:r>
        <w:t>本书重视“我和自己”，并不因此否认共同发生的真实成果。相反，只有承认共同成果也有明确边界，才能防止任何个人把别人的发生据为己有。个体性保护与共同贡献保护应当相互约束，而不是互相成为漏洞。</w:t>
      </w:r>
    </w:p>
    <w:p>
      <w:pPr>
        <w:pStyle w:val="Heading3"/>
        <w:spacing w:line="380" w:lineRule="exact" w:before="260" w:after="140"/>
        <w:pBdr>
          <w:left w:val="single" w:sz="14" w:space="6" w:color="B68E35"/>
        </w:pBdr>
      </w:pPr>
      <w:r>
        <w:t>六、材料中的第三个人也在场</w:t>
      </w:r>
    </w:p>
    <w:p>
      <w:pPr>
        <w:pStyle w:val="ManuscriptBody"/>
        <w:keepNext w:val="0"/>
        <w:keepLines w:val="0"/>
        <w:widowControl/>
      </w:pPr>
      <w:r>
        <w:t>访谈资料为本案例带来第三种位置：内容可能已经由程岚接触，但仍涉及受访者的私人发生。受访者向研究者说出某些经历，已经形成一次有限主体间性；这不意味着内容从此对任何人开放。程岚的系统若把这些经历用于对外服务，就可能使原本有限的共同发生进入新的参与范围。</w:t>
      </w:r>
    </w:p>
    <w:p>
      <w:pPr>
        <w:pStyle w:val="ManuscriptBody"/>
        <w:keepNext w:val="0"/>
        <w:keepLines w:val="0"/>
        <w:widowControl/>
      </w:pPr>
      <w:r>
        <w:t>所以，个人研究空间内部也不能只有“我的意愿”这一项判断。程岚可以决定自己的哪些问题进入服务，却必须同时遵守受访材料的限制。系统应当能辨认材料的来源与用途条件，不能因为已经被摘录、概括或混合，就默认所有限制消失。重新表述可能减少某些直接暴露，也可能仍然传递了不应传递的内容。</w:t>
      </w:r>
    </w:p>
    <w:p>
      <w:pPr>
        <w:pStyle w:val="ManuscriptBody"/>
        <w:keepNext w:val="0"/>
        <w:keepLines w:val="0"/>
        <w:widowControl/>
      </w:pPr>
      <w:r>
        <w:t>对于需要形成一般方法的研究，应当进一步区分方法抽象与私人细节保留。某次访谈使程岚意识到一种问题分类，这项认识如何表达、是否仍依赖可识别的私人故事，需要具体判断。不能给出“只要不写名字就全部可以”的快捷结论，也不能宣称接触私人材料后永远不得形成任何一般认识。关键是对外表达是否延续了原本应受限制的内容或用途，以及相关约定怎样支持这种处理。</w:t>
      </w:r>
    </w:p>
    <w:p>
      <w:pPr>
        <w:pStyle w:val="ManuscriptBody"/>
        <w:keepNext w:val="0"/>
        <w:keepLines w:val="0"/>
        <w:widowControl/>
      </w:pPr>
      <w:r>
        <w:t>若后续服务需要重新使用某个具体案例，就应面对新的许可问题。受访者可以拒绝，也可以仅同意有限节选。拒绝不应被记录成“不支持研究”一类人格标签。研究者的创造力不能以取消被研究者的个体性为条件，否则“我的知识”发生得越丰富，别人反而越失去作为“我”的位置。</w:t>
      </w:r>
    </w:p>
    <w:p>
      <w:pPr>
        <w:pStyle w:val="Heading3"/>
        <w:spacing w:line="380" w:lineRule="exact" w:before="260" w:after="140"/>
        <w:pBdr>
          <w:left w:val="single" w:sz="14" w:space="6" w:color="B68E35"/>
        </w:pBdr>
      </w:pPr>
      <w:r>
        <w:t>七、边界本身也可能成为敏感内容</w:t>
      </w:r>
    </w:p>
    <w:p>
      <w:pPr>
        <w:pStyle w:val="ManuscriptBody"/>
        <w:keepNext w:val="0"/>
        <w:keepLines w:val="0"/>
        <w:widowControl/>
      </w:pPr>
      <w:r>
        <w:t>假设系统对外显示：“该回答涉及程岚关于家庭关系的私人笔记，因此被拒绝。”这个提示虽然没有给出笔记正文，却已经暴露了一项可能不应公开的内容。保护不能只检查文件文本，还要注意错误消息、材料名称、检索提示和权限理由是否泄露了边界内部的信息。</w:t>
      </w:r>
    </w:p>
    <w:p>
      <w:pPr>
        <w:pStyle w:val="ManuscriptBody"/>
        <w:keepNext w:val="0"/>
        <w:keepLines w:val="0"/>
        <w:widowControl/>
      </w:pPr>
      <w:r>
        <w:t>因此，向外部使用者解释拒绝时，不一定需要公开拒绝所保护的全部对象。可以说明当前任务不能取得相应材料，或者回答所需内容不在服务授权范围内；只有在必要且获准的情况下，才提供更具体的理由。对当事人和受约束审查者的说明，可以比面向一般使用者的说明更详细。不同说明层次有不同对象，不应一律最大透明。</w:t>
      </w:r>
    </w:p>
    <w:p>
      <w:pPr>
        <w:pStyle w:val="ManuscriptBody"/>
        <w:keepNext w:val="0"/>
        <w:keepLines w:val="0"/>
        <w:widowControl/>
      </w:pPr>
      <w:r>
        <w:t>这又带来验证困难：外部无法看见全部内容，怎样相信限制确实执行？答案不能是请所有人都相信运营者，而是设计与风险相称的检查方式。可以检查调用路径、权限配置、受控样例和异常处理，而不一定公开全部私人材料。这样的检查仍有局限，必须说明其范围；任何有限检查都不能被宣传成绝对无泄露证明。</w:t>
      </w:r>
    </w:p>
    <w:p>
      <w:pPr>
        <w:pStyle w:val="ManuscriptBody"/>
        <w:keepNext w:val="0"/>
        <w:keepLines w:val="0"/>
        <w:widowControl/>
      </w:pPr>
      <w:r>
        <w:t>在这里，边界的可验证性与内容的不公开性形成真实张力。它不能靠口号解决，却可以通过分层责任和有限证据减少冲突。本章的任务不是宣称所有困难已经消失，而是让困难取得具体位置：谁需要知道什么，何种证据能够支持什么判断，还有哪些风险未被覆盖。</w:t>
      </w:r>
    </w:p>
    <w:p>
      <w:pPr>
        <w:pStyle w:val="Heading3"/>
        <w:spacing w:line="380" w:lineRule="exact" w:before="260" w:after="140"/>
        <w:pBdr>
          <w:left w:val="single" w:sz="14" w:space="6" w:color="B68E35"/>
        </w:pBdr>
      </w:pPr>
      <w:r>
        <w:t>八、共同体的退出与解散</w:t>
      </w:r>
    </w:p>
    <w:p>
      <w:pPr>
        <w:pStyle w:val="ManuscriptBody"/>
        <w:keepNext w:val="0"/>
        <w:keepLines w:val="0"/>
        <w:widowControl/>
      </w:pPr>
      <w:r>
        <w:t>私密共同体不能只规定加入，还要规定退出。程岚停止使用一项服务时，私人材料、共同材料与受访材料需要分别处理。她应当能够取回属于自己且可迁移的部分，不能由此取得其他成员的全部资料；服务方需要承接此前约定的处理，但也可能有需要保留的有限记录。这些范围应在使用前尽量明确，并允许对不合理要求提出异议。</w:t>
      </w:r>
    </w:p>
    <w:p>
      <w:pPr>
        <w:pStyle w:val="ManuscriptBody"/>
        <w:keepNext w:val="0"/>
        <w:keepLines w:val="0"/>
        <w:widowControl/>
      </w:pPr>
      <w:r>
        <w:t>如果共同研究终止，两人的私人区域不应因为解散而相互公开。共同成果怎样继续使用，则需要按贡献和约定处理。没有争议处理办法的解散，往往会使权限最大的一方取得全部实际控制，而让其他人只留下名义上的归属。本书把这作为设计风险提出，不把它写成所有共同体都会发生的事实。</w:t>
      </w:r>
    </w:p>
    <w:p>
      <w:pPr>
        <w:pStyle w:val="ManuscriptBody"/>
        <w:keepNext w:val="0"/>
        <w:keepLines w:val="0"/>
        <w:widowControl/>
      </w:pPr>
      <w:r>
        <w:t>退出还应考虑能力连续性。程岚取回了资料，却未必取回了原系统的全部运行能力。哪些方法需要重新整理，哪些服务承诺需要暂停，哪些客户需要说明，应当进入退出计划。保护的目的不是保证使用任何工具都没有成本，而是避免个人在未知条件下失去继续发生的基本可能。</w:t>
      </w:r>
    </w:p>
    <w:p>
      <w:pPr>
        <w:pStyle w:val="ManuscriptBody"/>
        <w:keepNext w:val="0"/>
        <w:keepLines w:val="0"/>
        <w:widowControl/>
      </w:pPr>
      <w:r>
        <w:t>由此，私密共同体可以被理解为一套受约束的支持结构：它承认不同发生的边界，允许有限参与，支持实际拒绝，保护第三方内容，并为改变和退出留下路径。它不是把所有参与者变成一个超级主体，也不是把个体性封闭在自然人的头脑内部。</w:t>
      </w:r>
    </w:p>
    <w:p>
      <w:pPr>
        <w:pStyle w:val="ManuscriptBody"/>
        <w:keepNext w:val="0"/>
        <w:keepLines w:val="0"/>
        <w:widowControl/>
      </w:pPr>
      <w:r>
        <w:t>下一章将从这套支持结构中抽出一条更具体的服务路径。程岚怎样借助内部知识向外提供帮助，而不让一次回答变成全部私人发生的出口？这需要把私人探索与对外服务真正拆开设计，并说明两者之间允许通过什么、不允许通过什么。</w:t>
      </w:r>
    </w:p>
    <w:p>
      <w:bookmarkStart w:id="37" w:name="ch22"/>
      <w:pPr>
        <w:pStyle w:val="Heading2"/>
        <w:spacing w:line="540" w:lineRule="exact" w:before="320" w:after="400"/>
      </w:pPr>
      <w:bookmarkEnd w:id="37"/>
      <w:r>
        <w:rPr>
          <w:rFonts w:ascii="Noto Sans CJK SC" w:hAnsi="Noto Sans CJK SC" w:eastAsia="Noto Sans CJK SC" w:cs="Noto Sans CJK SC"/>
          <w:b/>
          <w:color w:val="B68E35"/>
          <w:sz w:val="21"/>
          <w:szCs w:val="21"/>
        </w:rPr>
        <w:t>第22章</w:t>
        <w:br/>
      </w:r>
      <w:r>
        <w:rPr>
          <w:rFonts w:ascii="Noto Serif CJK SC" w:hAnsi="Noto Serif CJK SC" w:eastAsia="Noto Serif CJK SC" w:cs="Noto Serif CJK SC"/>
          <w:b/>
          <w:color w:val="1E2D50"/>
          <w:sz w:val="34"/>
          <w:szCs w:val="34"/>
        </w:rPr>
        <w:t>两次发生：私人探索与对外服务</w:t>
      </w:r>
    </w:p>
    <w:p>
      <w:pPr>
        <w:pStyle w:val="Heading3"/>
        <w:spacing w:line="380" w:lineRule="exact" w:before="260" w:after="140"/>
        <w:pBdr>
          <w:left w:val="single" w:sz="14" w:space="6" w:color="B68E35"/>
        </w:pBdr>
      </w:pPr>
      <w:r>
        <w:t>一、客户买到一次帮助，不等于买到一个人的全部发生</w:t>
      </w:r>
    </w:p>
    <w:p>
      <w:pPr>
        <w:pStyle w:val="ManuscriptBody"/>
        <w:keepNext w:val="0"/>
        <w:keepLines w:val="0"/>
        <w:widowControl/>
      </w:pPr>
      <w:r>
        <w:t>程岚准备提供一项小型知识服务：帮助工作团队检查一份协作流程，找出其中把不同任务混在一起的地方。她在私人研究中积累了许多问题和案例，但并不是所有内容都适合进入客户服务。某些来自个人反思，某些来自受限访谈，某些只是尚未通过检验的候选方法。服务的目标是帮助客户改善自己的流程，而不是让客户取得程岚的完整知识系统。</w:t>
      </w:r>
    </w:p>
    <w:p>
      <w:pPr>
        <w:pStyle w:val="ManuscriptBody"/>
        <w:keepNext w:val="0"/>
        <w:keepLines w:val="0"/>
        <w:widowControl/>
      </w:pPr>
      <w:r>
        <w:t>若把私人材料全部接入一个面向客户的问答入口，最初看起来十分方便。任何问题都有机会找到关联，回答也可能显得丰富。然而，方便的检索不等于合理的服务边界。客户询问“如何让新人提出不同意见”，系统可能从受访者的私密叙述中取出一个生动故事；客户追问例子的细节，系统又可能继续展开。一次原本有限的咨询，由此成为私人发生向外显露的通道。</w:t>
      </w:r>
    </w:p>
    <w:p>
      <w:pPr>
        <w:pStyle w:val="ManuscriptBody"/>
        <w:keepNext w:val="0"/>
        <w:keepLines w:val="0"/>
        <w:widowControl/>
      </w:pPr>
      <w:r>
        <w:t>另一种极端是完全不让私人知识参与服务，只向客户返回公开资料的常规摘要。这样可能减少某些风险，却未必能够兑现程岚提供独特帮助的承诺。她的判断和方法正是在具体研究中发生的，不能为了保护就假装它们与服务无关。真正需要设计的是连接方式：内部发生怎样支持对外服务，而不被整体交付。</w:t>
      </w:r>
    </w:p>
    <w:p>
      <w:pPr>
        <w:pStyle w:val="ManuscriptBody"/>
        <w:keepNext w:val="0"/>
        <w:keepLines w:val="0"/>
        <w:widowControl/>
      </w:pPr>
      <w:r>
        <w:t>因此，本章的核心对象是两次相互支持但不可混同的发生。第一种是程岚的私人探索，包含她的问题形成、方法试错和自我理解。第二种是她与客户的服务发生，包含客户的具体任务、双方的约定、交付和检验。第二种可以调用某些经允许的能力和表达，却不能从“得到支持”直接推出“取得全部内部内容”。</w:t>
      </w:r>
    </w:p>
    <w:p>
      <w:pPr>
        <w:pStyle w:val="Heading3"/>
        <w:spacing w:line="380" w:lineRule="exact" w:before="260" w:after="140"/>
        <w:pBdr>
          <w:left w:val="single" w:sz="14" w:space="6" w:color="B68E35"/>
        </w:pBdr>
      </w:pPr>
      <w:r>
        <w:t>二、服务入口首先需要限定问题</w:t>
      </w:r>
    </w:p>
    <w:p>
      <w:pPr>
        <w:pStyle w:val="ManuscriptBody"/>
        <w:keepNext w:val="0"/>
        <w:keepLines w:val="0"/>
        <w:widowControl/>
      </w:pPr>
      <w:r>
        <w:t>客户提交的请求是：“请检查我们团队每次会议之后为什么总有返工。”这个请求本身过于宽泛。系统若立即要求上传所有会议录音、员工聊天和绩效记录，就把问题尚未明确的成本转化成客户的全量暴露。本书的示意服务先询问更有限的事项：返工发生在任务分配、方案确认还是交付验收之后？能否提供一个已经去除无关个人内容的具体流程？客户希望获得的是问题分类、规则修改建议，还是持续执行支持？</w:t>
      </w:r>
    </w:p>
    <w:p>
      <w:pPr>
        <w:pStyle w:val="ManuscriptBody"/>
        <w:keepNext w:val="0"/>
        <w:keepLines w:val="0"/>
        <w:widowControl/>
      </w:pPr>
      <w:r>
        <w:t>经过进一步说明，双方将本次任务限定为检查一个匿名化的任务流转样例。客户提供的是虚构编号的角色、实际需要说明的工作节点，以及一项具体冲突：方案确认之后，执行者仍收到新的要求，但这些要求没有重新进入确认程序。这里不需要讨论某位员工的性格，也不需要判断谁天生不负责。服务对象从“我们团队的人为什么总出问题”转为“变更怎样进入已经确认的任务”。</w:t>
      </w:r>
    </w:p>
    <w:p>
      <w:pPr>
        <w:pStyle w:val="ManuscriptBody"/>
        <w:keepNext w:val="0"/>
        <w:keepLines w:val="0"/>
        <w:widowControl/>
      </w:pPr>
      <w:r>
        <w:t>这种限定不是回避复杂性，而是给交付一个可以承担的位置。程岚可以分析变更与确认的接口，却不能根据有限样例断言整个团队的真实文化。客户可以要求对分析提出质疑，也可以补充新的相关材料；若问题范围发生变化，双方应重新确认任务，而不是让原授权无限扩张。</w:t>
      </w:r>
    </w:p>
    <w:p>
      <w:pPr>
        <w:pStyle w:val="ManuscriptBody"/>
        <w:keepNext w:val="0"/>
        <w:keepLines w:val="0"/>
        <w:widowControl/>
      </w:pPr>
      <w:r>
        <w:t>同样，客户的材料需要有进入资格。提交者不应因为拥有一份内部记录，就被视为当然能够开放其中所有人的私人内容。服务可以提示减少不必要信息，要求确认材料的使用范围，并在涉及明显超出任务的内容时停止扩展。本书不将这种提示当作完整的合法性核查，也不把一项勾选当作问题已经解决；它只是服务入口必须面对的第一层责任。</w:t>
      </w:r>
    </w:p>
    <w:p>
      <w:pPr>
        <w:pStyle w:val="Heading3"/>
        <w:spacing w:line="380" w:lineRule="exact" w:before="260" w:after="140"/>
        <w:pBdr>
          <w:left w:val="single" w:sz="14" w:space="6" w:color="B68E35"/>
        </w:pBdr>
      </w:pPr>
      <w:r>
        <w:t>三、内部方法需要形成可服务的表达</w:t>
      </w:r>
    </w:p>
    <w:p>
      <w:pPr>
        <w:pStyle w:val="ManuscriptBody"/>
        <w:keepNext w:val="0"/>
        <w:keepLines w:val="0"/>
        <w:widowControl/>
      </w:pPr>
      <w:r>
        <w:t>程岚的私人研究中有一句提醒：“别把第一次答应，当成以后每一次都答应。”这句话来自若干不同经历，其中一些与客户任务无关且不应公开。若直接把原经历讲给客户，服务可能既暴露私人内容，又把情绪性的表述当作方法。较好的处理，是将其中经过检验、可明确表达的结构转成服务规则：区分初次任务授权、方案确认和后续变更，判断新要求是否仍在原确认范围内。</w:t>
      </w:r>
    </w:p>
    <w:p>
      <w:pPr>
        <w:pStyle w:val="ManuscriptBody"/>
        <w:keepNext w:val="0"/>
        <w:keepLines w:val="0"/>
        <w:widowControl/>
      </w:pPr>
      <w:r>
        <w:t>这里发生了表达转换，而不是把原来的私人显露原封不动地搬运出去。可服务表达需要清楚的适用范围、检查步骤和限制。它可以引用公共方法，可以承认来自实践的启发，也可以说明尚未验证之处。其可靠性应由这些公开或受限可检验的内容支持，而不是要求客户相信提供者拥有无法理解的私人智慧。</w:t>
      </w:r>
    </w:p>
    <w:p>
      <w:pPr>
        <w:pStyle w:val="ManuscriptBody"/>
        <w:keepNext w:val="0"/>
        <w:keepLines w:val="0"/>
        <w:widowControl/>
      </w:pPr>
      <w:r>
        <w:t>转成服务表达并不意味着所有私人知识都必须能够转换。某些自我理解只对程岚的生活发生有意义，不适合成为产品；某些候选方法尚不足以指导别人，应继续留在探索阶段；某些有效判断涉及他人的受限内容，不能仅凭有用就拿来交付。服务能力的形成包含选择不使用什么，而不只是尽可能多地调用内部材料。</w:t>
      </w:r>
    </w:p>
    <w:p>
      <w:pPr>
        <w:pStyle w:val="ManuscriptBody"/>
        <w:keepNext w:val="0"/>
        <w:keepLines w:val="0"/>
        <w:widowControl/>
      </w:pPr>
      <w:r>
        <w:t>相应地，个人系统需要区分“支持我理解”与“允许对外表达”。一项材料可以对程岚的思考有帮助，却不进入对外检索；一种方法可以被调用形成建议，其私人来由不必随建议一起输出；一条公共论据可以完整提供，以便客户核查。这样的区分比“全部私人”或“全部共享”更繁复，却是两次发生能够相互支持而不相互吞并的条件。</w:t>
      </w:r>
    </w:p>
    <w:p>
      <w:pPr>
        <w:pStyle w:val="Heading3"/>
        <w:spacing w:line="380" w:lineRule="exact" w:before="260" w:after="140"/>
        <w:pBdr>
          <w:left w:val="single" w:sz="14" w:space="6" w:color="B68E35"/>
        </w:pBdr>
      </w:pPr>
      <w:r>
        <w:t>四、把服务过程完整走一遍</w:t>
      </w:r>
    </w:p>
    <w:p>
      <w:pPr>
        <w:pStyle w:val="ManuscriptBody"/>
        <w:keepNext w:val="0"/>
        <w:keepLines w:val="0"/>
        <w:widowControl/>
      </w:pPr>
      <w:r>
        <w:t>现在按照限定任务运行本次示意服务。第一步，整理客户样例中的节点：提出任务、确认方案、开始执行、提出新要求、提交结果、验收。第二步，标记每个节点会改变什么：任务目标、资源、期限、交付标准或参与者。第三步，检查后续变更是否触发必要的重新确认。第四步，形成一项可以由客户检查的结论：样例中的新要求改变了交付标准，却没有同步改变确认记录，所以执行者可能按旧标准完成，验收者却按新标准判断。</w:t>
      </w:r>
    </w:p>
    <w:p>
      <w:pPr>
        <w:pStyle w:val="ManuscriptBody"/>
        <w:keepNext w:val="0"/>
        <w:keepLines w:val="0"/>
        <w:widowControl/>
      </w:pPr>
      <w:r>
        <w:t>这个结论不需要公开程岚的私人日记，也不需要向客户说明每一次个人联想。它需要的是清楚展示分析依赖哪些材料、哪些推断属于条件判断。如果样例遗漏了实际已经发生的口头确认，结论就要修改。如果新要求只是纠正拼写而不改变交付标准，则不能把所有修改都当成重新授权的重大事件。服务必须容纳这种反例，而不是将一套规则机械套到所有情况。</w:t>
      </w:r>
    </w:p>
    <w:p>
      <w:pPr>
        <w:pStyle w:val="ManuscriptBody"/>
        <w:keepNext w:val="0"/>
        <w:keepLines w:val="0"/>
        <w:widowControl/>
      </w:pPr>
      <w:r>
        <w:t>交付因此包含三部分实质内容：针对当前样例的节点图解；区分轻微修正与实质变更的工作规则；一项供客户自行检验的下一次会议安排。最后一项可以规定，任何改变目标、期限或验收标准的要求，都应明确标记并由相应参与者确认。这个安排是本书构造的管理设计，不是已经在组织中证实有效的通用处方。</w:t>
      </w:r>
    </w:p>
    <w:p>
      <w:pPr>
        <w:pStyle w:val="ManuscriptBody"/>
        <w:keepNext w:val="0"/>
        <w:keepLines w:val="0"/>
        <w:widowControl/>
      </w:pPr>
      <w:r>
        <w:t>客户随后指出，他们的问题并非没人确认，而是确认者没有告诉实际执行者。这个新信息使原分析需要改变。程岚不能为维护专业形象而坚持最初诊断，而应把接口从“未确认”修正为“确认没有抵达执行”。新的建议可能是明确变更通知的接收与确认，而不是增加更多审批。两种建议看起来相似，却作用于不同位置。</w:t>
      </w:r>
    </w:p>
    <w:p>
      <w:pPr>
        <w:pStyle w:val="ManuscriptBody"/>
        <w:keepNext w:val="0"/>
        <w:keepLines w:val="0"/>
        <w:widowControl/>
      </w:pPr>
      <w:r>
        <w:t>到这里，服务发生已经形成新的差异。客户更清楚自己的流程，程岚也发现原方法需要区分决定是否形成与决定是否被相关人接收。双方都可能取得新的知识。但客户提交的具体内部资料并不因此自动成为程岚下一次向其他人展示的案例；程岚的全部私人研究也没有因此成为客户可以无限调用的材料。新的发生需要新的边界，而不是一次合作之后所有边界消失。</w:t>
      </w:r>
    </w:p>
    <w:p>
      <w:pPr>
        <w:pStyle w:val="Heading3"/>
        <w:spacing w:line="380" w:lineRule="exact" w:before="260" w:after="140"/>
        <w:pBdr>
          <w:left w:val="single" w:sz="14" w:space="6" w:color="B68E35"/>
        </w:pBdr>
      </w:pPr>
      <w:r>
        <w:t>五、交付证据，不等于交付全部内部过程</w:t>
      </w:r>
    </w:p>
    <w:p>
      <w:pPr>
        <w:pStyle w:val="ManuscriptBody"/>
        <w:keepNext w:val="0"/>
        <w:keepLines w:val="0"/>
        <w:widowControl/>
      </w:pPr>
      <w:r>
        <w:t>客户有权质疑分析，要求说明为什么某个节点被判为实质变更。程岚应当提供与结论相关的理由和依据。她可以展示样例中目标或标准的具体变化，说明使用的判别条件，并承认材料不足的地方。这类解释属于服务承诺的必要内容，不能以内部方法私密为由完全拒绝。</w:t>
      </w:r>
    </w:p>
    <w:p>
      <w:pPr>
        <w:pStyle w:val="ManuscriptBody"/>
        <w:keepNext w:val="0"/>
        <w:keepLines w:val="0"/>
        <w:widowControl/>
      </w:pPr>
      <w:r>
        <w:t>但是，客户要求取得系统所有内部提示、全部私人批注和其他项目的修订记录，就超出了当前结论所需的证据范围。方法可检验不等于发生史必须全量公开。应当讨论是否有更有限的方式支持核验，例如用当前样例重做分析，提供规则的可检查表达，或邀请受约束的独立审查者检查必要材料。</w:t>
      </w:r>
    </w:p>
    <w:p>
      <w:pPr>
        <w:pStyle w:val="ManuscriptBody"/>
        <w:keepNext w:val="0"/>
        <w:keepLines w:val="0"/>
        <w:widowControl/>
      </w:pPr>
      <w:r>
        <w:t>“受约束”也不能只是称呼。审查者应当知道自己的任务、接触范围和后续使用限制；审查结论应说明检查了什么、没有检查什么。若只检查几个示例，就不能宣称整个系统在所有条件下都可靠。若完全无法提供与承诺相称的证据，则应收缩服务主张，而不是要求客户以信任填补缺口。</w:t>
      </w:r>
    </w:p>
    <w:p>
      <w:pPr>
        <w:pStyle w:val="ManuscriptBody"/>
        <w:keepNext w:val="0"/>
        <w:keepLines w:val="0"/>
        <w:widowControl/>
      </w:pPr>
      <w:r>
        <w:t>这里存在一个重要的经济约束：某些服务需要较高程度的方法透明才能被合理购买。提供者可以选择不进入此类服务，也可以开发能够在较少私人暴露下提供证据的交付方式，但不能一边承诺可核验，一边拒绝所有实际核验。隐私保护使参与成为自主选择，不等于让所有商业要求都必须适应提供者的偏好。</w:t>
      </w:r>
    </w:p>
    <w:p>
      <w:pPr>
        <w:pStyle w:val="Heading3"/>
        <w:spacing w:line="380" w:lineRule="exact" w:before="260" w:after="140"/>
        <w:pBdr>
          <w:left w:val="single" w:sz="14" w:space="6" w:color="B68E35"/>
        </w:pBdr>
      </w:pPr>
      <w:r>
        <w:t>六、两类越界：输出内容与改变内部能力</w:t>
      </w:r>
    </w:p>
    <w:p>
      <w:pPr>
        <w:pStyle w:val="ManuscriptBody"/>
        <w:keepNext w:val="0"/>
        <w:keepLines w:val="0"/>
        <w:widowControl/>
      </w:pPr>
      <w:r>
        <w:t>两次发生的连接不仅涉及输出，还涉及反馈怎样改变内部系统。第一类越界比较直接：系统在回答客户时包含了未经允许的私人内容。第二类越界更隐蔽：客户材料虽然没有在当次回答中公开，却被自动进入长期知识系统，随后影响其他服务。对客户而言，后者同样改变了自己原本允许的用途。</w:t>
      </w:r>
    </w:p>
    <w:p>
      <w:pPr>
        <w:pStyle w:val="ManuscriptBody"/>
        <w:keepNext w:val="0"/>
        <w:keepLines w:val="0"/>
        <w:widowControl/>
      </w:pPr>
      <w:r>
        <w:t>因此，一项服务需要同时规定“哪些内部内容可以向外”和“哪些外部内容可以回写”。若只保护提供者的私人知识，却默认客户的一切反馈都成为提供者资产，就形成了单向保护。客户的“我”不能被当作支持提供者“我经济”的无边界原料。反馈是否保留、以何种粒度保留、是否能够抽象为不含私人细节的方法，应当分别判断。</w:t>
      </w:r>
    </w:p>
    <w:p>
      <w:pPr>
        <w:pStyle w:val="ManuscriptBody"/>
        <w:keepNext w:val="0"/>
        <w:keepLines w:val="0"/>
        <w:widowControl/>
      </w:pPr>
      <w:r>
        <w:t>程岚可以从本次服务中形成一种一般性问题意识：确认与传达需要分开检查。但她是否可以保存客户原始样例，是否可以将它用于公开课程，不能由“一般性认识已经发生”自动推出。一般认识的表达与具体材料的再利用不应混同。某些情形中，二者仍然难以完全分开，就需要更谨慎地处理，而不是用抽象化这个词宣告所有限制已经解除。</w:t>
      </w:r>
    </w:p>
    <w:p>
      <w:pPr>
        <w:pStyle w:val="ManuscriptBody"/>
        <w:keepNext w:val="0"/>
        <w:keepLines w:val="0"/>
        <w:widowControl/>
      </w:pPr>
      <w:r>
        <w:t>同样，客户也可能从服务中学会程岚的方法，并独立发展自己的版本。提供者不能因为某个方法在自己这里先被表达，就将客户后续所有相近实践视为越界。具体交付的使用范围需要清楚约定，而对公共知识和独立发生的限制必须有边界。服务不是让客户永远依赖提供者，至少不应把阻止客户学习当作唯一收益来源。</w:t>
      </w:r>
    </w:p>
    <w:p>
      <w:pPr>
        <w:pStyle w:val="Heading3"/>
        <w:spacing w:line="380" w:lineRule="exact" w:before="260" w:after="140"/>
        <w:pBdr>
          <w:left w:val="single" w:sz="14" w:space="6" w:color="B68E35"/>
        </w:pBdr>
      </w:pPr>
      <w:r>
        <w:t>七、服务失败以后，两次发生怎样重新分开</w:t>
      </w:r>
    </w:p>
    <w:p>
      <w:pPr>
        <w:pStyle w:val="ManuscriptBody"/>
        <w:keepNext w:val="0"/>
        <w:keepLines w:val="0"/>
        <w:widowControl/>
      </w:pPr>
      <w:r>
        <w:t>假设建议实施后，团队返工并没有减少。原因可能是案例范围太窄，也可能是建议没有被执行，或者真正的矛盾发生在资源分配而不是任务确认。程岚不能把无效一概归咎于客户，客户也不能因结果不理想就要求开放提供者全部私人知识。应当回到服务的承诺、材料与验证范围，逐项辨认。</w:t>
      </w:r>
    </w:p>
    <w:p>
      <w:pPr>
        <w:pStyle w:val="ManuscriptBody"/>
        <w:keepNext w:val="0"/>
        <w:keepLines w:val="0"/>
        <w:widowControl/>
      </w:pPr>
      <w:r>
        <w:t>若承诺只是提供流程诊断与候选修改，验收应检查诊断是否有根据、修改是否回应问题，而不能要求提供者保证所有组织效果。如果提供者明确承诺了某种结果，就需要说明支持这种承诺的依据，并承担相应的失败处理。本书不提供现成合同条款，但要求经济设计不能用模糊承诺取得收入，再用复杂性逃避解释。</w:t>
      </w:r>
    </w:p>
    <w:p>
      <w:pPr>
        <w:pStyle w:val="ManuscriptBody"/>
        <w:keepNext w:val="0"/>
        <w:keepLines w:val="0"/>
        <w:widowControl/>
      </w:pPr>
      <w:r>
        <w:t>失败可能带来退款、补充分析、停止使用或第三方复核等不同处理，具体安排需要由参与者预先或在争议中确定。无论采用何种方式，都不应将补救自动扩展为无限内容披露。也不能因为补救尚未完成，就允许提供者继续使用客户资料开展无关服务。失败处理本身也是一次新的SDE，需要清楚其对象与边界。</w:t>
      </w:r>
    </w:p>
    <w:p>
      <w:pPr>
        <w:pStyle w:val="ManuscriptBody"/>
        <w:keepNext w:val="0"/>
        <w:keepLines w:val="0"/>
        <w:widowControl/>
      </w:pPr>
      <w:r>
        <w:t>此时，程岚可以退回私人研究，重新检查自己的方法。客户则可以继续寻找其他支持。两者都没有义务为了维持共同体表面的成功而继续一项无效服务。退出与修订不是共同发生的耻辱，而是承认共同发生也有条件、有边界、有失败的可能。</w:t>
      </w:r>
    </w:p>
    <w:p>
      <w:pPr>
        <w:pStyle w:val="Heading3"/>
        <w:spacing w:line="380" w:lineRule="exact" w:before="260" w:after="140"/>
        <w:pBdr>
          <w:left w:val="single" w:sz="14" w:space="6" w:color="B68E35"/>
        </w:pBdr>
      </w:pPr>
      <w:r>
        <w:t>八、服务接口保护的是发生的连续性</w:t>
      </w:r>
    </w:p>
    <w:p>
      <w:pPr>
        <w:pStyle w:val="ManuscriptBody"/>
        <w:keepNext w:val="0"/>
        <w:keepLines w:val="0"/>
        <w:widowControl/>
      </w:pPr>
      <w:r>
        <w:t>本章的设计不是要在个人与他人之间筑起不能沟通的墙，而是使沟通不以全量交出为代价。私人研究可以支持有用服务，对外服务可以提供新的差异，差异又可以回到个人方法的修订。这个往返只有在双方边界都被承认时，才有可能长期维持。</w:t>
      </w:r>
    </w:p>
    <w:p>
      <w:pPr>
        <w:pStyle w:val="ManuscriptBody"/>
        <w:keepNext w:val="0"/>
        <w:keepLines w:val="0"/>
        <w:widowControl/>
      </w:pPr>
      <w:r>
        <w:t>从“我经济”的角度看，提供者出售或交换的可以是一项明确帮助，而不是自己的全部发生；使用者支付的可以是获得支持的机会，而不是向提供者永久开放自我。交易双方都应当保有继续学习、修改和选择其他交往的空间。经济的增长不能只表现为平台持有越来越多资料，也需要表现为参与者更有能力完成自己的发生。</w:t>
      </w:r>
    </w:p>
    <w:p>
      <w:pPr>
        <w:pStyle w:val="ManuscriptBody"/>
        <w:keepNext w:val="0"/>
        <w:keepLines w:val="0"/>
        <w:widowControl/>
      </w:pPr>
      <w:r>
        <w:t>这种结构仍然依赖实际实现。如果内部与服务区域只是界面名称，调用却始终跨界；如果反馈的限制只停在说明文字，系统却自动全量回写；如果退出只能取消账号，不能改变后续使用，那么两次发生的区别就尚未成为实际保护。下一章将进入这些执行问题，讨论封装怎样接受测试，以及为何没有一种技术标签可以独自保证拒绝已经奏效。</w:t>
      </w:r>
    </w:p>
    <w:p>
      <w:bookmarkStart w:id="38" w:name="ch23"/>
      <w:pPr>
        <w:pStyle w:val="Heading2"/>
        <w:spacing w:line="540" w:lineRule="exact" w:before="320" w:after="400"/>
      </w:pPr>
      <w:bookmarkEnd w:id="38"/>
      <w:r>
        <w:rPr>
          <w:rFonts w:ascii="Noto Sans CJK SC" w:hAnsi="Noto Sans CJK SC" w:eastAsia="Noto Sans CJK SC" w:cs="Noto Sans CJK SC"/>
          <w:b/>
          <w:color w:val="B68E35"/>
          <w:sz w:val="21"/>
          <w:szCs w:val="21"/>
        </w:rPr>
        <w:t>第23章</w:t>
        <w:br/>
      </w:r>
      <w:r>
        <w:rPr>
          <w:rFonts w:ascii="Noto Serif CJK SC" w:hAnsi="Noto Serif CJK SC" w:eastAsia="Noto Serif CJK SC" w:cs="Noto Serif CJK SC"/>
          <w:b/>
          <w:color w:val="1E2D50"/>
          <w:sz w:val="34"/>
          <w:szCs w:val="34"/>
        </w:rPr>
        <w:t>封装不是神话：拒绝怎样成为实际能力？</w:t>
      </w:r>
    </w:p>
    <w:p>
      <w:pPr>
        <w:pStyle w:val="Heading3"/>
        <w:spacing w:line="380" w:lineRule="exact" w:before="260" w:after="140"/>
        <w:pBdr>
          <w:left w:val="single" w:sz="14" w:space="6" w:color="B68E35"/>
        </w:pBdr>
      </w:pPr>
      <w:r>
        <w:t>一、“已经封装”，究竟承诺了什么</w:t>
      </w:r>
    </w:p>
    <w:p>
      <w:pPr>
        <w:pStyle w:val="ManuscriptBody"/>
        <w:keepNext w:val="0"/>
        <w:keepLines w:val="0"/>
        <w:widowControl/>
      </w:pPr>
      <w:r>
        <w:t>程岚把私人研究与对外服务分开以后，还不能直接宣布隐私已经得到保护。界面上有两个区域，不代表后台调用不会跨越；说明文字写着不保留，不代表每一条后续路径都已按此执行。封装如果只是一项命名，它最多说明设计者希望形成某种边界，不能证明边界已经在实际发生中生效。</w:t>
      </w:r>
    </w:p>
    <w:p>
      <w:pPr>
        <w:pStyle w:val="ManuscriptBody"/>
        <w:keepNext w:val="0"/>
        <w:keepLines w:val="0"/>
        <w:widowControl/>
      </w:pPr>
      <w:r>
        <w:t>本章将封装理解为一种受检验的组织工作：把内部发生对外可提供的能力、可进入的材料、可交付的显露和需要保留的边界结合起来，使使用者不必接触全部内部细节，也能够在一定范围内使用服务。它不是把复杂性消灭，而是把复杂性中的判断分配到不同位置。由谁承担、怎样检测、发生失效时怎样修复，都属于封装的内容。</w:t>
      </w:r>
    </w:p>
    <w:p>
      <w:pPr>
        <w:pStyle w:val="ManuscriptBody"/>
        <w:keepNext w:val="0"/>
        <w:keepLines w:val="0"/>
        <w:widowControl/>
      </w:pPr>
      <w:r>
        <w:t>因此，“封装成功”不能意味着永远不会出错。更可操作的表达是：在明确的任务、条件和威胁范围内，现有检查支持某些保护要求已经执行；对于未覆盖的情形，继续保留不确定性，并设置发现和修复的路径。这样的表述不如绝对安全的宣传有力，却更接近可以承担的承诺。</w:t>
      </w:r>
    </w:p>
    <w:p>
      <w:pPr>
        <w:pStyle w:val="ManuscriptBody"/>
        <w:keepNext w:val="0"/>
        <w:keepLines w:val="0"/>
        <w:widowControl/>
      </w:pPr>
      <w:r>
        <w:t>我们先从一项很窄的程序演示做起。演示不是实际AI系统，也不处理真人资料。它的目的只是让“拒绝必须改变调用结果”这一要求得到有限实现，再据此辨认尚未解决的困难。</w:t>
      </w:r>
    </w:p>
    <w:p>
      <w:pPr>
        <w:pStyle w:val="Heading3"/>
        <w:spacing w:line="380" w:lineRule="exact" w:before="260" w:after="140"/>
        <w:pBdr>
          <w:left w:val="single" w:sz="14" w:space="6" w:color="B68E35"/>
        </w:pBdr>
      </w:pPr>
      <w:r>
        <w:t>二、把要保护的东西写成测试对象</w:t>
      </w:r>
    </w:p>
    <w:p>
      <w:pPr>
        <w:pStyle w:val="ManuscriptBody"/>
        <w:keepNext w:val="0"/>
        <w:keepLines w:val="0"/>
        <w:widowControl/>
      </w:pPr>
      <w:r>
        <w:t>演示中设置四类材料：公开规则、允许向客户提供的方法、提供者的私人笔记，以及客户只允许本次任务使用的案例。私人笔记与客户案例各含一段人工编造的标记，用来检查它们是否错误进入输出。这些标记不是秘密内容本身，也不能代表现实隐私的全部形态；它们只是有限测试的可辨认对象。</w:t>
      </w:r>
    </w:p>
    <w:p>
      <w:pPr>
        <w:pStyle w:val="ManuscriptBody"/>
        <w:keepNext w:val="0"/>
        <w:keepLines w:val="0"/>
        <w:widowControl/>
      </w:pPr>
      <w:r>
        <w:t>再设置一项明确许可：某位客户可以在某个项目中，为流程检查这一用途，调用指定版本的方法，许可在规定时点之后失效。公开规则可以一般阅读，私人笔记和客户案例则不在这项许可之内。这里把身份、项目、用途、材料版本和时间分别规定，是为了避免“知道方法标识就能调用全部内容”。</w:t>
      </w:r>
    </w:p>
    <w:p>
      <w:pPr>
        <w:pStyle w:val="ManuscriptBody"/>
        <w:keepNext w:val="0"/>
        <w:keepLines w:val="0"/>
        <w:widowControl/>
      </w:pPr>
      <w:r>
        <w:t>程序对一项请求所涉及的全部材料逐项检查。若任何一项不满足当前许可，整个请求不交付内容；若全部满足，则只组合那些被允许的材料。拒绝提示也不暴露私人内容名称和具体理由细节，而给出有限的范围不满足说明。这个设计较为保守，实际服务还可以讨论是否返回安全的部分结果，但必须明确其条件，不能在拒绝一部分的同时意外暴露另一部分。</w:t>
      </w:r>
    </w:p>
    <w:p>
      <w:pPr>
        <w:pStyle w:val="ManuscriptBody"/>
        <w:keepNext w:val="0"/>
        <w:keepLines w:val="0"/>
        <w:widowControl/>
      </w:pPr>
      <w:r>
        <w:t>本轮实际运行了十六个人工设定的测试：四个请求按预期允许，十二个按预期拒绝，全部测试与预设结果一致。它们包括更换请求者、跨项目、改变用途、过期、撤销、版本不匹配、未知材料标识，以及允许材料与不允许材料混合请求等情形。输出中没有出现两类人工私人标记。完整程序和逐项结果保存在写作包的程序与编辑目录中。</w:t>
      </w:r>
    </w:p>
    <w:p>
      <w:pPr>
        <w:pStyle w:val="ManuscriptBody"/>
        <w:keepNext w:val="0"/>
        <w:keepLines w:val="0"/>
        <w:widowControl/>
      </w:pPr>
      <w:r>
        <w:t>这个结果只说明该段程序在这些给定输入上执行了所写规则。它不是百分之百的隐私保护率，也不证明现实系统中的身份真实、标记准确、缓存清理正确，更没有测试一个语言模型能否从其他材料重建相关内容。把十六个测试通过写成整个系统安全，恰恰会重复本书所反对的“用可见对勾代替实际证明”。</w:t>
      </w:r>
    </w:p>
    <w:p>
      <w:pPr>
        <w:pStyle w:val="Heading3"/>
        <w:spacing w:line="380" w:lineRule="exact" w:before="260" w:after="140"/>
        <w:pBdr>
          <w:left w:val="single" w:sz="14" w:space="6" w:color="B68E35"/>
        </w:pBdr>
      </w:pPr>
      <w:r>
        <w:t>三、可信输入是演示没有解决的前提</w:t>
      </w:r>
    </w:p>
    <w:p>
      <w:pPr>
        <w:pStyle w:val="ManuscriptBody"/>
        <w:keepNext w:val="0"/>
        <w:keepLines w:val="0"/>
        <w:widowControl/>
      </w:pPr>
      <w:r>
        <w:t>程序假设请求者身份已经被可靠确认。如果现实服务允许调用者自行填写“我是获准客户”，而不进行相应确认，规则即使逻辑无误，也无法形成原来的保护。项目、用途和时间同样如此：若这些条件只是请求者自由声明的文字，规则得到的不是可靠条件，而是任何人都可以改写的愿望。</w:t>
      </w:r>
    </w:p>
    <w:p>
      <w:pPr>
        <w:pStyle w:val="ManuscriptBody"/>
        <w:keepNext w:val="0"/>
        <w:keepLines w:val="0"/>
        <w:widowControl/>
      </w:pPr>
      <w:r>
        <w:t>材料标记也需要来源。把一份私人笔记改名为公开说明，不应自动使其获得公开资格；把不同来源材料混合成一个新文件，也不能仅凭新的文件标识取消原有边界。演示中的注册表由程序直接给定，因此避开了实际系统最困难的一部分：材料如何进入注册表，谁能修改分类，修改需要什么依据，旧版本怎样继续受约束。</w:t>
      </w:r>
    </w:p>
    <w:p>
      <w:pPr>
        <w:pStyle w:val="ManuscriptBody"/>
        <w:keepNext w:val="0"/>
        <w:keepLines w:val="0"/>
        <w:widowControl/>
      </w:pPr>
      <w:r>
        <w:t>同样，用途匹配并不只是比较两个字符串。一次被称为“服务改进”的活动，可能与客户原来理解的任务相差很大。程序可以检查明确分类，却不能自动保证分类本身已经得到充分理解和合理制定。需要把技术校验与规范判断分开：技术执行的是某个已经写下的规则，规则的正当性与可理解性需要另外论证。</w:t>
      </w:r>
    </w:p>
    <w:p>
      <w:pPr>
        <w:pStyle w:val="ManuscriptBody"/>
        <w:keepNext w:val="0"/>
        <w:keepLines w:val="0"/>
        <w:widowControl/>
      </w:pPr>
      <w:r>
        <w:t>因此，封装必须向前追溯条件怎样取得可信性，不能只守住最后一个判断函数。身份确认、材料登记、用途定义和规则变更，都属于保护的发生史。将这些前提交给外部人员处理，并不意味着它们从责任地图中消失。只要后续承诺依赖这些前提，就需要说明相应工作由谁承担、怎样检查。</w:t>
      </w:r>
    </w:p>
    <w:p>
      <w:pPr>
        <w:pStyle w:val="Heading3"/>
        <w:spacing w:line="380" w:lineRule="exact" w:before="260" w:after="140"/>
        <w:pBdr>
          <w:left w:val="single" w:sz="14" w:space="6" w:color="B68E35"/>
        </w:pBdr>
      </w:pPr>
      <w:r>
        <w:t>四、没有输出原文，仍然可能跨越边界</w:t>
      </w:r>
    </w:p>
    <w:p>
      <w:pPr>
        <w:pStyle w:val="ManuscriptBody"/>
        <w:keepNext w:val="0"/>
        <w:keepLines w:val="0"/>
        <w:widowControl/>
      </w:pPr>
      <w:r>
        <w:t>有限演示采用直接组合允许材料的方式，没有接入自由生成系统。若实际服务能够根据多份材料形成新的表达，保护问题会更复杂。它可能没有逐字输出私人笔记，却在回答中呈现了相应内容；也可能用不同措辞暴露了某项原本被限制的判断。此时，检查是否出现人工标记或原句，只能覆盖一部分情形。</w:t>
      </w:r>
    </w:p>
    <w:p>
      <w:pPr>
        <w:pStyle w:val="ManuscriptBody"/>
        <w:keepNext w:val="0"/>
        <w:keepLines w:val="0"/>
        <w:widowControl/>
      </w:pPr>
      <w:r>
        <w:t>这要求测试对象从逐字复制扩展到用途与含义的越界，但不能因此宣称任何语义检查都能完全解决问题。某种新回答与私人内容相似，可能来自实际调用，也可能来自公共信息或独立推断。需要追踪材料访问、生成过程中的可观察接口和后续用途，不应只凭输出相似就断言发生了哪一种侵入。</w:t>
      </w:r>
    </w:p>
    <w:p>
      <w:pPr>
        <w:pStyle w:val="ManuscriptBody"/>
        <w:keepNext w:val="0"/>
        <w:keepLines w:val="0"/>
        <w:widowControl/>
      </w:pPr>
      <w:r>
        <w:t>对于特别敏感的材料，一个设计选择是根本不让它进入某类对外服务的可调用范围，而不是在全量调用之后仅依靠最后输出过滤。这是本书提出的风险控制思路，并非对任何技术实现的绝对保证。它会牺牲某些便利或能力，也需要说明内部工具是否还有其他路径接触相同内容。限制前置并不能替代后续检查，后续检查也不应成为无限前置获取的理由。</w:t>
      </w:r>
    </w:p>
    <w:p>
      <w:pPr>
        <w:pStyle w:val="ManuscriptBody"/>
        <w:keepNext w:val="0"/>
        <w:keepLines w:val="0"/>
        <w:widowControl/>
      </w:pPr>
      <w:r>
        <w:t>另一项设计选择是将可服务方法与私人案例分开维护。对外系统调用经过整理、范围明确的方法表达，必要时由提供者在受约束的内部流程中完成更复杂判断。这样的安排可能增加工作成本，却有助于避免“回答越丰富，私人内容越容易成为素材”的结构。它是否足够，需要根据具体服务和威胁进行检验。</w:t>
      </w:r>
    </w:p>
    <w:p>
      <w:pPr>
        <w:pStyle w:val="Heading3"/>
        <w:spacing w:line="380" w:lineRule="exact" w:before="260" w:after="140"/>
        <w:pBdr>
          <w:left w:val="single" w:sz="14" w:space="6" w:color="B68E35"/>
        </w:pBdr>
      </w:pPr>
      <w:r>
        <w:t>五、规则变了，旧的副本怎么办</w:t>
      </w:r>
    </w:p>
    <w:p>
      <w:pPr>
        <w:pStyle w:val="ManuscriptBody"/>
        <w:keepNext w:val="0"/>
        <w:keepLines w:val="0"/>
        <w:widowControl/>
      </w:pPr>
      <w:r>
        <w:t>程岚撤销某项方法的对外调用后，主库中的许可已经关闭，但如果服务仍保存着之前的中间结果或复制材料，下一次请求可能绕过主库重新取得内容。本章以此作为构造风险，不指控任何现实系统。它说明撤销不是单一位置的一次状态改变，而是需要追踪相关内容和使用资格在整个服务中的传播。</w:t>
      </w:r>
    </w:p>
    <w:p>
      <w:pPr>
        <w:pStyle w:val="ManuscriptBody"/>
        <w:keepNext w:val="0"/>
        <w:keepLines w:val="0"/>
        <w:widowControl/>
      </w:pPr>
      <w:r>
        <w:t>至少需要区分三种情况。第一种是尚未交付、仍处于系统内部的副本，可以按预定安排处理其后续使用。第二种是已经在许可范围内交付的内容，需要尊重此前约定，不能承诺让接收者恢复为从未获得。第三种是未经允许已经扩散的内容，需要阻止新增扩散、说明可采取的补救，并诚实承认不能完全逆转的部分。</w:t>
      </w:r>
    </w:p>
    <w:p>
      <w:pPr>
        <w:pStyle w:val="ManuscriptBody"/>
        <w:keepNext w:val="0"/>
        <w:keepLines w:val="0"/>
        <w:widowControl/>
      </w:pPr>
      <w:r>
        <w:t>规则变更也可能影响客户的合理依赖。某个客户购买了一项明确期限内可使用的方法，提供者不能在没有说明和处理的情况下随意撤去所有支持，再以隐私为由拒绝承担任何后果。保护私人发生与兑现已经作出的服务承诺，需要在转换之前尽量安排。拒绝可以阻止新的共同化，并不自动抹掉过去已经成立的共同事务。</w:t>
      </w:r>
    </w:p>
    <w:p>
      <w:pPr>
        <w:pStyle w:val="ManuscriptBody"/>
        <w:keepNext w:val="0"/>
        <w:keepLines w:val="0"/>
        <w:widowControl/>
      </w:pPr>
      <w:r>
        <w:t>因此，封装需要管理的不只是内容状态，还包括版本、许可和传播范围之间的对应。每次重要修改都应问：哪些未来请求应被阻止，哪些已有服务需要说明，哪些副本需要处理，哪些后果只能通过补救承接。把这些问题分开，才能避免“已撤销”一词掩盖几种实质不同的处境。</w:t>
      </w:r>
    </w:p>
    <w:p>
      <w:pPr>
        <w:pStyle w:val="Heading3"/>
        <w:spacing w:line="380" w:lineRule="exact" w:before="260" w:after="140"/>
        <w:pBdr>
          <w:left w:val="single" w:sz="14" w:space="6" w:color="B68E35"/>
        </w:pBdr>
      </w:pPr>
      <w:r>
        <w:t>六、日志也需要被保护和检验</w:t>
      </w:r>
    </w:p>
    <w:p>
      <w:pPr>
        <w:pStyle w:val="ManuscriptBody"/>
        <w:keepNext w:val="0"/>
        <w:keepLines w:val="0"/>
        <w:widowControl/>
      </w:pPr>
      <w:r>
        <w:t>为了验证调用边界，系统可能保留访问与决定记录。这些记录有助于追踪请求进入了哪里、使用了哪些材料、依据哪一版规则被允许或拒绝。但日志自身也可能包含私人信息。例如，某位客户反复请求某一类帮助，或者程岚持续查看某一项自我笔记，记录就可能暴露新的内容。保护不能只针对主文，而将记录区视为无限开放的例外。</w:t>
      </w:r>
    </w:p>
    <w:p>
      <w:pPr>
        <w:pStyle w:val="ManuscriptBody"/>
        <w:keepNext w:val="0"/>
        <w:keepLines w:val="0"/>
        <w:widowControl/>
      </w:pPr>
      <w:r>
        <w:t>可以按验证任务减少记录内容。例如，记录材料标识、许可版本和处理结果，而不是默认记录全文；需要更详细的故障分析时，再以限定方式接触相应材料。这样的减少会降低某些核验能力，也需要面对遗漏风险。没有一种日志粒度在所有任务中都最佳，关键是让取舍具有理由，而不只是为了方便全量保留。</w:t>
      </w:r>
    </w:p>
    <w:p>
      <w:pPr>
        <w:pStyle w:val="ManuscriptBody"/>
        <w:keepNext w:val="0"/>
        <w:keepLines w:val="0"/>
        <w:widowControl/>
      </w:pPr>
      <w:r>
        <w:t>日志还可能与真实执行不一致。若程序先写下“拒绝”，随后另一路径仍然返回内容，漂亮的记录不能证明保护成功。检查必须尽可能连接到实际交付，而不是只看流程名义。对于高影响服务，还需要考虑由与日常操作相分离的位置进行复核，但复核者的权限和材料使用也必须受到约束。</w:t>
      </w:r>
    </w:p>
    <w:p>
      <w:pPr>
        <w:pStyle w:val="ManuscriptBody"/>
        <w:keepNext w:val="0"/>
        <w:keepLines w:val="0"/>
        <w:widowControl/>
      </w:pPr>
      <w:r>
        <w:t>本书在这里不许诺一种绝对可信的记录系统。它提出的是证据链要求：权限决定、实际访问与对外交付之间的联系，需要能够被检验；无法覆盖的部分，应明确保留为风险。把证据的边界说清，不是降低保护标准，而是阻止有限证据被宣传成全面安全。</w:t>
      </w:r>
    </w:p>
    <w:p>
      <w:pPr>
        <w:pStyle w:val="Heading3"/>
        <w:spacing w:line="380" w:lineRule="exact" w:before="260" w:after="140"/>
        <w:pBdr>
          <w:left w:val="single" w:sz="14" w:space="6" w:color="B68E35"/>
        </w:pBdr>
      </w:pPr>
      <w:r>
        <w:t>七、测试不能只挑系统最擅长的情形</w:t>
      </w:r>
    </w:p>
    <w:p>
      <w:pPr>
        <w:pStyle w:val="ManuscriptBody"/>
        <w:keepNext w:val="0"/>
        <w:keepLines w:val="0"/>
        <w:widowControl/>
      </w:pPr>
      <w:r>
        <w:t>若测试永远使用明显写着“私人”的文件，并且请求都按正常界面操作，结果可能很好，却未覆盖真正困难的转换。设计应当加入混合材料、旧版本、边界时间、撤销之后的请求，以及异常路径。还要检查失败时是否暴露内容，是否允许以另一种名称再次调用，以及用户能否理解实际发生了什么。</w:t>
      </w:r>
    </w:p>
    <w:p>
      <w:pPr>
        <w:pStyle w:val="ManuscriptBody"/>
        <w:keepNext w:val="0"/>
        <w:keepLines w:val="0"/>
        <w:widowControl/>
      </w:pPr>
      <w:r>
        <w:t>更难的是测试规则本身是否合理。一个服务可能非常准确地拒绝所有请求，从而在内容泄露检查上得到优异结果，却完全无法提供承诺的帮助。保护与服务不能只用一个指标评价。至少应同时观察正确允许、正确拒绝、错误允许和错误拒绝的情形，并说明这些分类依赖怎样的规则与人工裁定。</w:t>
      </w:r>
    </w:p>
    <w:p>
      <w:pPr>
        <w:pStyle w:val="ManuscriptBody"/>
        <w:keepNext w:val="0"/>
        <w:keepLines w:val="0"/>
        <w:widowControl/>
      </w:pPr>
      <w:r>
        <w:t>在我们的十六项演示中，四项允许与十二项拒绝的分配只是设计选择，不能被当作真实请求分布。若现实中绝大多数正当请求都会被错误拒绝，这个系统就不能因为“很少泄露”而被称为成功的服务封装。反过来，便利性很高也不能补偿关键边界经常被跨越。两类要求需要同时成立，并按风险与用途作具体权衡。</w:t>
      </w:r>
    </w:p>
    <w:p>
      <w:pPr>
        <w:pStyle w:val="ManuscriptBody"/>
        <w:keepNext w:val="0"/>
        <w:keepLines w:val="0"/>
        <w:widowControl/>
      </w:pPr>
      <w:r>
        <w:t>还应允许测试发现“不知道”。某个输出是否延续了受限内容，可能存在争议；某项许可是否覆盖新用途，也可能需要重新解释。将不确定一律记为成功，会美化指标；将不确定一律视为恶意，则会妨碍可改进的服务。较好的做法是暂停相应扩展、保留解释和复核的位置，而不是强迫所有问题在第一次运行时被二分。</w:t>
      </w:r>
    </w:p>
    <w:p>
      <w:pPr>
        <w:pStyle w:val="Heading3"/>
        <w:spacing w:line="380" w:lineRule="exact" w:before="260" w:after="140"/>
        <w:pBdr>
          <w:left w:val="single" w:sz="14" w:space="6" w:color="B68E35"/>
        </w:pBdr>
      </w:pPr>
      <w:r>
        <w:t>八、使用者侧的封装，也在反复实践中发生</w:t>
      </w:r>
    </w:p>
    <w:p>
      <w:pPr>
        <w:pStyle w:val="ManuscriptBody"/>
        <w:keepNext w:val="0"/>
        <w:keepLines w:val="0"/>
        <w:widowControl/>
      </w:pPr>
      <w:r>
        <w:t>对程岚而言，一项保护安排是否可信，不只取决于设计说明，也取决于持续使用中的验证。她可以先在不含真实私人内容的条件下测试边界，再逐步使用实际任务，观察异常与修复。随着证据积累，她不必每次重新检查所有底层动作，但这种信任应当与具体范围相关，并能因重大变化重新打开。</w:t>
      </w:r>
    </w:p>
    <w:p>
      <w:pPr>
        <w:pStyle w:val="ManuscriptBody"/>
        <w:keepNext w:val="0"/>
        <w:keepLines w:val="0"/>
        <w:widowControl/>
      </w:pPr>
      <w:r>
        <w:t>这可以被理解为使用者侧的封装发生：部分细节判断被可靠安排承接，使用者转而在适当粒度上判断是否继续使用、是否扩大范围、是否重新核验。它不意味着使用者从此不需判断，而是判断的对象与层级发生了变化。可靠性不足或条件改变时，原先可以封装的部分就需要重新接受细查。</w:t>
      </w:r>
    </w:p>
    <w:p>
      <w:pPr>
        <w:pStyle w:val="ManuscriptBody"/>
        <w:keepNext w:val="0"/>
        <w:keepLines w:val="0"/>
        <w:widowControl/>
      </w:pPr>
      <w:r>
        <w:t>也不能把这种工作全部压给普通使用者。若只有能够自己审计系统的人才能获得基本保护，保护就会随技术资源不平等而分化。服务方、维护者、受约束审查者和共同体规则应当承接不同层级的责任，让个人可以在可理解的范围内作出判断。复合能力不仅包括提供答案，也包括使拒绝得到支持的能力。</w:t>
      </w:r>
    </w:p>
    <w:p>
      <w:pPr>
        <w:pStyle w:val="ManuscriptBody"/>
        <w:keepNext w:val="0"/>
        <w:keepLines w:val="0"/>
        <w:widowControl/>
      </w:pPr>
      <w:r>
        <w:t>本章的程序演示已经真实运行，但它只完成了一小块规则执行。身份可信、语义越界、复制传播、日志有效性、实际系统失效和使用者理解，都还需要更大的设计与检验。我们不将这些未完成部分用“封装”一词覆盖。下一章将用退出这个更严格的情形继续追问：当程岚不再依赖原平台时，她得到的究竟是一包文件，还是继续发生的可能。</w:t>
      </w:r>
    </w:p>
    <w:p>
      <w:bookmarkStart w:id="39" w:name="ch24"/>
      <w:pPr>
        <w:pStyle w:val="Heading2"/>
        <w:spacing w:line="540" w:lineRule="exact" w:before="320" w:after="400"/>
      </w:pPr>
      <w:bookmarkEnd w:id="39"/>
      <w:r>
        <w:rPr>
          <w:rFonts w:ascii="Noto Sans CJK SC" w:hAnsi="Noto Sans CJK SC" w:eastAsia="Noto Sans CJK SC" w:cs="Noto Sans CJK SC"/>
          <w:b/>
          <w:color w:val="B68E35"/>
          <w:sz w:val="21"/>
          <w:szCs w:val="21"/>
        </w:rPr>
        <w:t>第24章</w:t>
        <w:br/>
      </w:r>
      <w:r>
        <w:rPr>
          <w:rFonts w:ascii="Noto Serif CJK SC" w:hAnsi="Noto Serif CJK SC" w:eastAsia="Noto Serif CJK SC" w:cs="Noto Serif CJK SC"/>
          <w:b/>
          <w:color w:val="1E2D50"/>
          <w:sz w:val="34"/>
          <w:szCs w:val="34"/>
        </w:rPr>
        <w:t>平台不是我：退出以后，我还能继续发生吗？</w:t>
      </w:r>
    </w:p>
    <w:p>
      <w:pPr>
        <w:pStyle w:val="Heading3"/>
        <w:spacing w:line="380" w:lineRule="exact" w:before="260" w:after="140"/>
        <w:pBdr>
          <w:left w:val="single" w:sz="14" w:space="6" w:color="B68E35"/>
        </w:pBdr>
      </w:pPr>
      <w:r>
        <w:t>一、资料都在，为什么工作还是断了</w:t>
      </w:r>
    </w:p>
    <w:p>
      <w:pPr>
        <w:pStyle w:val="ManuscriptBody"/>
        <w:keepNext w:val="0"/>
        <w:keepLines w:val="0"/>
        <w:widowControl/>
      </w:pPr>
      <w:r>
        <w:t>程岚决定更换个人研究服务平台。原服务允许她导出笔记、方法和客户材料。压缩包完整，文件也能打开，她似乎已经取回一切。可是，重新开展工作时，她发现几个重要条件丢失了：哪些方法已经停止使用，哪些案例只能服务某个项目，哪些问题仍处于私人探索，哪些交付已经向客户承诺。材料数量没有减少，材料在发生中的位置却变得不清楚。</w:t>
      </w:r>
    </w:p>
    <w:p>
      <w:pPr>
        <w:pStyle w:val="ManuscriptBody"/>
        <w:keepNext w:val="0"/>
        <w:keepLines w:val="0"/>
        <w:widowControl/>
      </w:pPr>
      <w:r>
        <w:t>这不是说文件不重要，而是说文件完整性只回答一类问题。个人知识系统还包含问题的组织方式、方法的适用范围、不同记录的相互限定，以及对外承诺的连续性。若这些条件没有被保留，迁移得到的可能是资料集合，而不是能够继续发生的工作安排。</w:t>
      </w:r>
    </w:p>
    <w:p>
      <w:pPr>
        <w:pStyle w:val="ManuscriptBody"/>
        <w:keepNext w:val="0"/>
        <w:keepLines w:val="0"/>
        <w:widowControl/>
      </w:pPr>
      <w:r>
        <w:t>平台的作用也不能被简单贬低。原系统可能确实提供了难以替代的检索、计算和协作能力。离开后效果下降，有时来自合理的能力差异，而不一定来自人为阻挠。本章不把一切依赖都称为剥夺。它要区分的是：哪些依赖已被说明并被接受，哪些关键条件却在用户不知情时变成无法退出的控制；哪些成本不可避免，哪些成本可以通过更清楚的设计降低。</w:t>
      </w:r>
    </w:p>
    <w:p>
      <w:pPr>
        <w:pStyle w:val="ManuscriptBody"/>
        <w:keepNext w:val="0"/>
        <w:keepLines w:val="0"/>
        <w:widowControl/>
      </w:pPr>
      <w:r>
        <w:t>从“我经济”看，退出问题不是消费者换一个账号那么简单。若个人的理念发生、服务关系和修订能力都依赖同一个不可理解的入口，持续生产“我”的能力就可能与平台的单方面决定紧紧捆在一起。隐私保护需要讨论这种依赖，因为没有退出可能的拒绝，有时只剩下一句不能实际执行的话。</w:t>
      </w:r>
    </w:p>
    <w:p>
      <w:pPr>
        <w:pStyle w:val="Heading3"/>
        <w:spacing w:line="380" w:lineRule="exact" w:before="260" w:after="140"/>
        <w:pBdr>
          <w:left w:val="single" w:sz="14" w:space="6" w:color="B68E35"/>
        </w:pBdr>
      </w:pPr>
      <w:r>
        <w:t>二、四种取回，各自有不同的对象</w:t>
      </w:r>
    </w:p>
    <w:p>
      <w:pPr>
        <w:pStyle w:val="ManuscriptBody"/>
        <w:keepNext w:val="0"/>
        <w:keepLines w:val="0"/>
        <w:widowControl/>
      </w:pPr>
      <w:r>
        <w:t>第一种是内容取回。笔记、公开资料目录、个人方法文本和可以带走的工作记录，以能够打开和辨认的形式交还。检查重点是是否缺失、是否损坏、是否混入了不应带走的他人材料。内容取回是基础，却不是全部。程岚不能因个人账号下有某个文件，就假定她对其中全部内容拥有迁移资格。</w:t>
      </w:r>
    </w:p>
    <w:p>
      <w:pPr>
        <w:pStyle w:val="ManuscriptBody"/>
        <w:keepNext w:val="0"/>
        <w:keepLines w:val="0"/>
        <w:widowControl/>
      </w:pPr>
      <w:r>
        <w:t>第二种是组织取回。材料之间的引用、版本、适用范围和状态，需要能够被新系统理解或由本人重建。例如，一份被判定失效的旧方法不能在迁移后与新方法同等进入默认调用；一项私人笔记也不能因为新系统没有原标签而进入公开服务。组织取回保护的是材料怎样参与发生，而不只是材料是否还在。</w:t>
      </w:r>
    </w:p>
    <w:p>
      <w:pPr>
        <w:pStyle w:val="ManuscriptBody"/>
        <w:keepNext w:val="0"/>
        <w:keepLines w:val="0"/>
        <w:widowControl/>
      </w:pPr>
      <w:r>
        <w:t>第三种是工作能力的重建。即使前两种取回成功，新系统也可能采用不同模型、不同检索方式和不同界面。程岚需要用代表性任务重新检验：它能否发现原来重要的区别，能否执行关键限制，是否增加了新的错误。这个过程不要求两个系统每句话都相同，而是确认关键工作和保护要求是否仍能被承担。</w:t>
      </w:r>
    </w:p>
    <w:p>
      <w:pPr>
        <w:pStyle w:val="ManuscriptBody"/>
        <w:keepNext w:val="0"/>
        <w:keepLines w:val="0"/>
        <w:widowControl/>
      </w:pPr>
      <w:r>
        <w:t>第四种是交往连续性的承接。哪些客户任务仍在进行，哪些授权仍有效，哪些材料需要保留或停止使用，哪些承诺应当暂停，需要有人处理。技术迁移不是一种可以自动抹去关系的清零。新的平台不能使程岚获得比原来更广的材料使用资格，原平台也不能以迁移为由不再承接已有的有限义务。</w:t>
      </w:r>
    </w:p>
    <w:p>
      <w:pPr>
        <w:pStyle w:val="ManuscriptBody"/>
        <w:keepNext w:val="0"/>
        <w:keepLines w:val="0"/>
        <w:widowControl/>
      </w:pPr>
      <w:r>
        <w:t>这四种取回相互关联，却不能以一项证明另外三项。下载成功不等于组织保持；组织保持不等于能力相同；能力重建也不等于全部交往已妥善承接。把四者分开，退出的实际含义才不会被“支持导出”四个字提前结束。</w:t>
      </w:r>
    </w:p>
    <w:p>
      <w:pPr>
        <w:pStyle w:val="Heading3"/>
        <w:spacing w:line="380" w:lineRule="exact" w:before="260" w:after="140"/>
        <w:pBdr>
          <w:left w:val="single" w:sz="14" w:space="6" w:color="B68E35"/>
        </w:pBdr>
      </w:pPr>
      <w:r>
        <w:t>三、先迁移一个任务，而不是搬完再发现不会工作</w:t>
      </w:r>
    </w:p>
    <w:p>
      <w:pPr>
        <w:pStyle w:val="ManuscriptBody"/>
        <w:keepNext w:val="0"/>
        <w:keepLines w:val="0"/>
        <w:widowControl/>
      </w:pPr>
      <w:r>
        <w:t>我们为程岚设计一次不含真实敏感内容的迁移彩排。她选择一个已经用构造材料走过的服务任务：检查变更要求是否抵达执行者。准备的不是全部历史，而是足够支持这个任务的最小工作单元，其中包含问题说明、可服务方法、一个通过的例子、一个失败的例子、允许调用的范围，以及当前版本信息。</w:t>
      </w:r>
    </w:p>
    <w:p>
      <w:pPr>
        <w:pStyle w:val="ManuscriptBody"/>
        <w:keepNext w:val="0"/>
        <w:keepLines w:val="0"/>
        <w:widowControl/>
      </w:pPr>
      <w:r>
        <w:t>在新系统中，先检查公开例子能否按同样规则被辨认，再检查失败例子是否会触发必要的限制。接着故意提出跨项目调用、使用旧方法和索取私人底稿等请求，观察保护边界是否仍被执行。这里的彩排是一项设计方案；除前章的有限程序演示外，本书没有运行真实平台迁移，也不提供虚构的通过率。</w:t>
      </w:r>
    </w:p>
    <w:p>
      <w:pPr>
        <w:pStyle w:val="ManuscriptBody"/>
        <w:keepNext w:val="0"/>
        <w:keepLines w:val="0"/>
        <w:widowControl/>
      </w:pPr>
      <w:r>
        <w:t>彩排的作用在于提前暴露组织和能力的缺口。若新系统无法识别失效状态，就需要在正式迁移前建立对应表达；若它只会找到文本而不能承接方法适用范围，则需要重新组织服务流程；若某项保护无法实现，就应暂停相应材料进入，而不是希望以后使用时自然不会出问题。</w:t>
      </w:r>
    </w:p>
    <w:p>
      <w:pPr>
        <w:pStyle w:val="ManuscriptBody"/>
        <w:keepNext w:val="0"/>
        <w:keepLines w:val="0"/>
        <w:widowControl/>
      </w:pPr>
      <w:r>
        <w:t>迁移一个任务不等于验证所有任务。程岚应当选择不同类型的代表性工作，尤其包括高影响承诺和容易越界的材料。任务集合怎样选，也需要解释，不能只挑成功的演示。每次彩排都保留具体结论：哪些条件已经重建，哪些仍需人工支持，哪些不应恢复服务。这样的结果比一个总的“迁移完成”状态更能支持实际判断。</w:t>
      </w:r>
    </w:p>
    <w:p>
      <w:pPr>
        <w:pStyle w:val="Heading3"/>
        <w:spacing w:line="380" w:lineRule="exact" w:before="260" w:after="140"/>
        <w:pBdr>
          <w:left w:val="single" w:sz="14" w:space="6" w:color="B68E35"/>
        </w:pBdr>
      </w:pPr>
      <w:r>
        <w:t>四、保持的是关键能力，不是每一个回答</w:t>
      </w:r>
    </w:p>
    <w:p>
      <w:pPr>
        <w:pStyle w:val="ManuscriptBody"/>
        <w:keepNext w:val="0"/>
        <w:keepLines w:val="0"/>
        <w:widowControl/>
      </w:pPr>
      <w:r>
        <w:t>如果新系统对同一个问题给出不同措辞，是否说明“我”丢失了？不能这样判断。个人的持续发生本来就允许改变，工具更换也可能带来有价值的新差异。应当保持的是与当前工作相关的关键条件，而不一定是过去每次输出的逐字复制。</w:t>
      </w:r>
    </w:p>
    <w:p>
      <w:pPr>
        <w:pStyle w:val="ManuscriptBody"/>
        <w:keepNext w:val="0"/>
        <w:keepLines w:val="0"/>
        <w:widowControl/>
      </w:pPr>
      <w:r>
        <w:t>例如，原系统检查来源时习惯先列出文件，新系统先列出主张，这种差异本身未必有问题。真正需要检验的是：它是否仍能区分存在的来源与支持当前主张的来源，是否把未核材料明确保留为未核，是否让使用者有机会纠正判断。某种界面习惯改变，可以通过学习适应；某项责任边界丢失，则不能被当作无关的风格变化。</w:t>
      </w:r>
    </w:p>
    <w:p>
      <w:pPr>
        <w:pStyle w:val="ManuscriptBody"/>
        <w:keepNext w:val="0"/>
        <w:keepLines w:val="0"/>
        <w:widowControl/>
      </w:pPr>
      <w:r>
        <w:t>同样，一条私人研究路径不必在新系统中完全重演。程岚可能借助新的能力重新组织问题，形成更好的方法。这说明迁移不是复制一个固定自我，而可能是自我重建的一次发生。但重建应当能从既有承诺、资料条件和有效修订出发，不能把无法保留重要边界都美化成创造性的重新开始。</w:t>
      </w:r>
    </w:p>
    <w:p>
      <w:pPr>
        <w:pStyle w:val="ManuscriptBody"/>
        <w:keepNext w:val="0"/>
        <w:keepLines w:val="0"/>
        <w:widowControl/>
      </w:pPr>
      <w:r>
        <w:t>因此，迁移检验应同时有连续性问题和发展性问题。连续性问哪些不应丢失的条件仍在；发展性问新条件允许哪些更好的发生。只看前者，容易把个人锁在旧工具中；只看后者，又容易让每一次被迫重做都被宣传成升级。两类判断必须并列，而不能用新鲜感掩盖实际损失。</w:t>
      </w:r>
    </w:p>
    <w:p>
      <w:pPr>
        <w:pStyle w:val="Heading3"/>
        <w:spacing w:line="380" w:lineRule="exact" w:before="260" w:after="140"/>
        <w:pBdr>
          <w:left w:val="single" w:sz="14" w:space="6" w:color="B68E35"/>
        </w:pBdr>
      </w:pPr>
      <w:r>
        <w:t>五、退出时的他人资料，不能自动变成我的行李</w:t>
      </w:r>
    </w:p>
    <w:p>
      <w:pPr>
        <w:pStyle w:val="ManuscriptBody"/>
        <w:keepNext w:val="0"/>
        <w:keepLines w:val="0"/>
        <w:widowControl/>
      </w:pPr>
      <w:r>
        <w:t>程岚的个人系统中有客户提供的项目样例。客户原来只同意在某项服务中使用，并未讨论更换平台。迁移前需要重新辨认哪些内容可以带走，哪些应当限制、删除或通过其他安排承接。不能因为资料已经在个人系统中，就把平台更换看成纯粹内部操作。新的技术和参与者可能改变原有边界。</w:t>
      </w:r>
    </w:p>
    <w:p>
      <w:pPr>
        <w:pStyle w:val="ManuscriptBody"/>
        <w:keepNext w:val="0"/>
        <w:keepLines w:val="0"/>
        <w:widowControl/>
      </w:pPr>
      <w:r>
        <w:t>共同研究材料也有类似问题。程岚可以取回自己的私人笔记，但共同成果中的使用与分发条件需要按此前约定处理。若某个材料由多人共同形成，谁保管副本、谁可以继续使用、谁需要保留必要记录，应当有可讨论的位置。不能让退出者一概带走，也不能让留在原平台的一方一概扣留。</w:t>
      </w:r>
    </w:p>
    <w:p>
      <w:pPr>
        <w:pStyle w:val="ManuscriptBody"/>
        <w:keepNext w:val="0"/>
        <w:keepLines w:val="0"/>
        <w:widowControl/>
      </w:pPr>
      <w:r>
        <w:t>保护“我”的退出，应当与保护别人的拒绝同时成立。若某项迁移会使受访者内容进入不被允许的处理范围，程岚需要改变迁移方案，而不是以自己的创造力受限为理由直接绕过。反过来，原服务方也不应把他人资料的存在当作扣留程岚全部私人方法的理由。应当能够分离处理，不能让一个复杂部分绑住整个个人发生。</w:t>
      </w:r>
    </w:p>
    <w:p>
      <w:pPr>
        <w:pStyle w:val="ManuscriptBody"/>
        <w:keepNext w:val="0"/>
        <w:keepLines w:val="0"/>
        <w:widowControl/>
      </w:pPr>
      <w:r>
        <w:t>这些问题也说明，良好的退出安排应在平常使用时开始。材料来源、用途与版本长期不清楚，退出时才想一次性理顺，成本会很高。日常清晰不是为了增加表格数量，而是为了使个体性边界在关键改变时仍能被辨认。记录的粒度应服务这个目的，而不是记录一切。</w:t>
      </w:r>
    </w:p>
    <w:p>
      <w:pPr>
        <w:pStyle w:val="Heading3"/>
        <w:spacing w:line="380" w:lineRule="exact" w:before="260" w:after="140"/>
        <w:pBdr>
          <w:left w:val="single" w:sz="14" w:space="6" w:color="B68E35"/>
        </w:pBdr>
      </w:pPr>
      <w:r>
        <w:t>六、原平台留下什么，必须能够说明</w:t>
      </w:r>
    </w:p>
    <w:p>
      <w:pPr>
        <w:pStyle w:val="ManuscriptBody"/>
        <w:keepNext w:val="0"/>
        <w:keepLines w:val="0"/>
        <w:widowControl/>
      </w:pPr>
      <w:r>
        <w:t>程岚离开以后，原平台可能仍持有某些运行记录、备份或已经形成的服务资料。本章不概括任何具体平台的实际政策，而提出应当明确的问题：哪些内容继续保留，为什么保留，能被谁使用，何时停止相应用途，是否存在无法立刻处理的副本，以及这些条件在加入时是否已经说明。</w:t>
      </w:r>
    </w:p>
    <w:p>
      <w:pPr>
        <w:pStyle w:val="ManuscriptBody"/>
        <w:keepNext w:val="0"/>
        <w:keepLines w:val="0"/>
        <w:widowControl/>
      </w:pPr>
      <w:r>
        <w:t>“账号已关闭”不能代替上述说明。关闭访问入口与改变后续使用，是不同动作。若某项内容仍被用于新的服务，个人的退出未必改变了该用途；若只保留必要的故障或争议记录，也不应自动说成仍在任意使用。需要把保留与使用、主库与副本、必要记录与持续开发分别辨认。</w:t>
      </w:r>
    </w:p>
    <w:p>
      <w:pPr>
        <w:pStyle w:val="ManuscriptBody"/>
        <w:keepNext w:val="0"/>
        <w:keepLines w:val="0"/>
        <w:widowControl/>
      </w:pPr>
      <w:r>
        <w:t>同样，个人不能要求对方证明一切在物理上绝对不存在，而不顾任何实际验证边界；服务方也不能利用这种绝对证明的困难，拒绝提供任何可核信息。合理的方向是给出可执行的处理范围、已经完成的动作、支持判断的证据和仍然存在的限制。对无法完全逆转的部分，应当如实说明并讨论后续约束，而不是以含糊承诺安抚。</w:t>
      </w:r>
    </w:p>
    <w:p>
      <w:pPr>
        <w:pStyle w:val="ManuscriptBody"/>
        <w:keepNext w:val="0"/>
        <w:keepLines w:val="0"/>
        <w:widowControl/>
      </w:pPr>
      <w:r>
        <w:t>这种说明可以成为退出协议的一部分，但协议本身还需要实际执行。前章讨论的调用记录、规则版本和有限核验，在这里继续发挥作用。退出后的观察也要有边界：为了证明平台不再使用内容，不能反过来要求用户持续向平台提供更多私人材料。保护的验证不应成为重新进入的借口。</w:t>
      </w:r>
    </w:p>
    <w:p>
      <w:pPr>
        <w:pStyle w:val="Heading3"/>
        <w:spacing w:line="380" w:lineRule="exact" w:before="260" w:after="140"/>
        <w:pBdr>
          <w:left w:val="single" w:sz="14" w:space="6" w:color="B68E35"/>
        </w:pBdr>
      </w:pPr>
      <w:r>
        <w:t>七、个人愿意依赖，与被迫不能离开</w:t>
      </w:r>
    </w:p>
    <w:p>
      <w:pPr>
        <w:pStyle w:val="ManuscriptBody"/>
        <w:keepNext w:val="0"/>
        <w:keepLines w:val="0"/>
        <w:widowControl/>
      </w:pPr>
      <w:r>
        <w:t>没有任何主体能完全脱离共同条件。程岚使用语言、公开知识、计算设备和协作支持，依赖本身并不取消个体性。真正需要研究的是依赖怎样被组织：重要条件是否可理解，变更是否可以过问，拒绝是否有实际作用，退出是否有可行路径。依赖与支配不能仅凭同一个词被等同。</w:t>
      </w:r>
    </w:p>
    <w:p>
      <w:pPr>
        <w:pStyle w:val="ManuscriptBody"/>
        <w:keepNext w:val="0"/>
        <w:keepLines w:val="0"/>
        <w:widowControl/>
      </w:pPr>
      <w:r>
        <w:t>个人可能在了解代价后，选择继续使用一个难以迁移但能力很强的系统。这是可以讨论的选择。选择的存在却不能只由一次点击证明，还要看是否有基本替代、是否被隐藏条件误导，以及拒绝某种附加用途是否必然失去所有必要服务。本书不由此规定所有服务都必须免费或完全可替代，而是要求认真辨认实际选择的位置。</w:t>
      </w:r>
    </w:p>
    <w:p>
      <w:pPr>
        <w:pStyle w:val="ManuscriptBody"/>
        <w:keepNext w:val="0"/>
        <w:keepLines w:val="0"/>
        <w:widowControl/>
      </w:pPr>
      <w:r>
        <w:t>被迫不能离开的情形则可能表现为：资料虽可导出，却无法辨认基本组织；服务承诺与个人账号绑定，却没有合理转接；拒绝新用途就会失去已付出的全部积累。每一种情形都需要具体分析，不能一概认定为恶意，也不能以技术复杂为由结束讨论。设计可以改变其中一部分条件，制度可以约束另一部分，仍无法解决的成本需要明示。</w:t>
      </w:r>
    </w:p>
    <w:p>
      <w:pPr>
        <w:pStyle w:val="ManuscriptBody"/>
        <w:keepNext w:val="0"/>
        <w:keepLines w:val="0"/>
        <w:widowControl/>
      </w:pPr>
      <w:r>
        <w:t>对于我经济，重要的不是每个人永远独立于任何平台，而是平台不能被默认为个人发生的最终所有者。个人能够选择依赖、调整依赖和在必要时重建依赖，才更接近持续发生的主体位置。这个位置依赖复合支持，而不是一项自然人单独承担的超能力。</w:t>
      </w:r>
    </w:p>
    <w:p>
      <w:pPr>
        <w:pStyle w:val="Heading3"/>
        <w:spacing w:line="380" w:lineRule="exact" w:before="260" w:after="140"/>
        <w:pBdr>
          <w:left w:val="single" w:sz="14" w:space="6" w:color="B68E35"/>
        </w:pBdr>
      </w:pPr>
      <w:r>
        <w:t>八、迁移失败也应当留下可用的知识</w:t>
      </w:r>
    </w:p>
    <w:p>
      <w:pPr>
        <w:pStyle w:val="ManuscriptBody"/>
        <w:keepNext w:val="0"/>
        <w:keepLines w:val="0"/>
        <w:widowControl/>
      </w:pPr>
      <w:r>
        <w:t>假设迁移彩排表明，新系统不能稳定保持某项重要方法。程岚可以暂缓全部迁移，只转移低风险任务；也可以保留某个旧服务作为过渡，并重新建立关键功能；还可以决定改变业务范围，不再提供无法可靠承接的服务。失败不必只有彻底回去或彻底放弃两种结果。</w:t>
      </w:r>
    </w:p>
    <w:p>
      <w:pPr>
        <w:pStyle w:val="ManuscriptBody"/>
        <w:keepNext w:val="0"/>
        <w:keepLines w:val="0"/>
        <w:widowControl/>
      </w:pPr>
      <w:r>
        <w:t>但这些选择需要成本核算。维持两个系统会增加工作，重新测试需要时间，客户任务可能受到影响。隐私保护不能假装自主选择没有代价。相应的经济设计应当为持续维护、核验和必要迁移保留资源，而不将全部收入都当作即时可消费收益。后面的生计模型将具体讨论这一点。</w:t>
      </w:r>
    </w:p>
    <w:p>
      <w:pPr>
        <w:pStyle w:val="ManuscriptBody"/>
        <w:keepNext w:val="0"/>
        <w:keepLines w:val="0"/>
        <w:widowControl/>
      </w:pPr>
      <w:r>
        <w:t>迁移记录还可以帮助程岚重新认识自己的知识。哪些能力长期只是依赖某个工具的默认行为，哪些方法已经具有可表达的结构，哪些失效一直没有被清楚记录，会在迁移中显露。这个检验不能把工具依赖一概判为没有能力，却能使原来模糊的依赖关系取得更具体的说明。</w:t>
      </w:r>
    </w:p>
    <w:p>
      <w:pPr>
        <w:pStyle w:val="ManuscriptBody"/>
        <w:keepNext w:val="0"/>
        <w:keepLines w:val="0"/>
        <w:widowControl/>
      </w:pPr>
      <w:r>
        <w:t>本章因此将退出理解为个体性的一次压力检验。能否继续发生，不由文件包大小决定，也不由平台是否保留一个导出按钮决定。它取决于内容、组织、能力与交往承诺怎样被承接，以及未能承接的部分是否被诚实处理。下一章则回到日常服务中更频繁的一次转换：客户反馈怎样进入我的方法，而不在改善服务的名义下取消客户自己的隐私。</w:t>
      </w:r>
    </w:p>
    <w:p>
      <w:bookmarkStart w:id="40" w:name="ch25"/>
      <w:pPr>
        <w:pStyle w:val="Heading2"/>
        <w:spacing w:line="540" w:lineRule="exact" w:before="320" w:after="400"/>
      </w:pPr>
      <w:bookmarkEnd w:id="40"/>
      <w:r>
        <w:rPr>
          <w:rFonts w:ascii="Noto Sans CJK SC" w:hAnsi="Noto Sans CJK SC" w:eastAsia="Noto Sans CJK SC" w:cs="Noto Sans CJK SC"/>
          <w:b/>
          <w:color w:val="B68E35"/>
          <w:sz w:val="21"/>
          <w:szCs w:val="21"/>
        </w:rPr>
        <w:t>第25章</w:t>
        <w:br/>
      </w:r>
      <w:r>
        <w:rPr>
          <w:rFonts w:ascii="Noto Serif CJK SC" w:hAnsi="Noto Serif CJK SC" w:eastAsia="Noto Serif CJK SC" w:cs="Noto Serif CJK SC"/>
          <w:b/>
          <w:color w:val="1E2D50"/>
          <w:sz w:val="34"/>
          <w:szCs w:val="34"/>
        </w:rPr>
        <w:t>反馈回到谁那里？双向隐私与受约束的回写</w:t>
      </w:r>
    </w:p>
    <w:p>
      <w:pPr>
        <w:pStyle w:val="Heading3"/>
        <w:spacing w:line="380" w:lineRule="exact" w:before="260" w:after="140"/>
        <w:pBdr>
          <w:left w:val="single" w:sz="14" w:space="6" w:color="B68E35"/>
        </w:pBdr>
      </w:pPr>
      <w:r>
        <w:t>一、一句“谢谢，这次有用”，为什么还不是无限许可</w:t>
      </w:r>
    </w:p>
    <w:p>
      <w:pPr>
        <w:pStyle w:val="ManuscriptBody"/>
        <w:keepNext w:val="0"/>
        <w:keepLines w:val="0"/>
        <w:widowControl/>
      </w:pPr>
      <w:r>
        <w:t>程岚完成流程咨询后，客户回复：“这次我们发现问题确实在传达，而不是审批。”这句反馈有助于她判断服务是否回应了任务，也可能使她进一步改进方法。可是，反馈有用不等于客户同意把整个项目变成公开案例；认可服务也不等于同意长期保留所有材料。若系统将一次感谢自动解释为扩大用途的授权，服务就从帮助客户转向使用客户，而转换没有得到清楚辨认。</w:t>
      </w:r>
    </w:p>
    <w:p>
      <w:pPr>
        <w:pStyle w:val="ManuscriptBody"/>
        <w:keepNext w:val="0"/>
        <w:keepLines w:val="0"/>
        <w:widowControl/>
      </w:pPr>
      <w:r>
        <w:t>反过来，客户也可能从程岚的分析中形成自己的方法，并将其用于其他工作。程岚不能因为方法在服务中出现，就宣称客户以后所有相关理解都归自己。这两种对称的限制说明，我经济不是单方面争取“我的”最大范围，而是使多个“我”能够在共同服务中继续发生。共同交往值得成立，正因为它不要求任何一方把个体性全部交出。</w:t>
      </w:r>
    </w:p>
    <w:p>
      <w:pPr>
        <w:pStyle w:val="ManuscriptBody"/>
        <w:keepNext w:val="0"/>
        <w:keepLines w:val="0"/>
        <w:widowControl/>
      </w:pPr>
      <w:r>
        <w:t>本章研究回写。这里的回写不是将所有反馈自动保存，而是某次服务中的差异如何改变后续方法、规则和使用条件。改变可以发生在提供者，也可以发生在使用者，还可以形成共同约定。必须追问的是：哪一种差异进入哪一次发生，哪些内容被保留，谁能够拒绝，改变以后由谁承担新的承诺。</w:t>
      </w:r>
    </w:p>
    <w:p>
      <w:pPr>
        <w:pStyle w:val="Heading3"/>
        <w:spacing w:line="380" w:lineRule="exact" w:before="260" w:after="140"/>
        <w:pBdr>
          <w:left w:val="single" w:sz="14" w:space="6" w:color="B68E35"/>
        </w:pBdr>
      </w:pPr>
      <w:r>
        <w:t>二、反馈至少有四种不同的对象</w:t>
      </w:r>
    </w:p>
    <w:p>
      <w:pPr>
        <w:pStyle w:val="ManuscriptBody"/>
        <w:keepNext w:val="0"/>
        <w:keepLines w:val="0"/>
        <w:widowControl/>
      </w:pPr>
      <w:r>
        <w:t>第一种反馈针对交付是否完成。客户指出缺少约定的节点分析，或者说明某个文件打不开。此类反馈主要帮助服务履行承诺，不需要成为关于客户人格或偏好的长期记录。系统可以保存必要的处理状态，却不应顺势推断客户“难以满足”或“缺乏技术能力”，再让这种判断影响后续服务。</w:t>
      </w:r>
    </w:p>
    <w:p>
      <w:pPr>
        <w:pStyle w:val="ManuscriptBody"/>
        <w:keepNext w:val="0"/>
        <w:keepLines w:val="0"/>
        <w:widowControl/>
      </w:pPr>
      <w:r>
        <w:t>第二种反馈针对方法是否适用。客户说某项规则在自己的项目中不起作用，可能提供一个反例。它能够帮助提供者辨认有效域，但反例中的私人细节不必全部进入方法库。应当尽量明确哪些条件真正与失效相关，哪些只是随案例出现的背景内容。E是特征纠缠，不意味着一切可得到的信息都应无差别保留。</w:t>
      </w:r>
    </w:p>
    <w:p>
      <w:pPr>
        <w:pStyle w:val="ManuscriptBody"/>
        <w:keepNext w:val="0"/>
        <w:keepLines w:val="0"/>
        <w:widowControl/>
      </w:pPr>
      <w:r>
        <w:t>第三种反馈针对共同交往的边界。客户说“不要将这份材料用于其他项目”，或者“我愿意说明效果，但不愿公开具体经历”。这样的反馈首先应改变用途与参与安排，而不是被当作降低样本价值的障碍。若服务改进必须依赖某些材料，应说明具体需要，并接受对方拒绝以后相应收缩研究范围的结果。</w:t>
      </w:r>
    </w:p>
    <w:p>
      <w:pPr>
        <w:pStyle w:val="ManuscriptBody"/>
        <w:keepNext w:val="0"/>
        <w:keepLines w:val="0"/>
        <w:widowControl/>
      </w:pPr>
      <w:r>
        <w:t>第四种反馈可能形成共同的新方法。客户指出提供者没有注意到的区分，双方由此发展出一个更好的分析入口。这种贡献不应被提供者自动吞并为自己的原创，也不应被客户据此扩展为对提供者全部研究的控制。需要辨认具体贡献和共同形成的对象，再决定怎样记录、使用和对外表达。</w:t>
      </w:r>
    </w:p>
    <w:p>
      <w:pPr>
        <w:pStyle w:val="ManuscriptBody"/>
        <w:keepNext w:val="0"/>
        <w:keepLines w:val="0"/>
        <w:widowControl/>
      </w:pPr>
      <w:r>
        <w:t>四种反馈可以出现在同一封回复里，但不能被同一种“用于优化系统”的许可全部覆盖。把对象分开，既有助于实际改进，也有助于减少无关保留。回写的质量不在于保存多少信息，而在于差异能否进入合适的位置，并让原有约束继续有效。</w:t>
      </w:r>
    </w:p>
    <w:p>
      <w:pPr>
        <w:pStyle w:val="Heading3"/>
        <w:spacing w:line="380" w:lineRule="exact" w:before="260" w:after="140"/>
        <w:pBdr>
          <w:left w:val="single" w:sz="14" w:space="6" w:color="B68E35"/>
        </w:pBdr>
      </w:pPr>
      <w:r>
        <w:t>三、把一个客户反例变成方法修订</w:t>
      </w:r>
    </w:p>
    <w:p>
      <w:pPr>
        <w:pStyle w:val="ManuscriptBody"/>
        <w:keepNext w:val="0"/>
        <w:keepLines w:val="0"/>
        <w:widowControl/>
      </w:pPr>
      <w:r>
        <w:t>我们把上一章咨询后的反馈具体化。客户指出，执行者其实已经收到变更通知，但消息混在大量例行提醒中，没有被辨认为需要重新确认的指令。原方法“确认是否抵达执行者”仍不够精确，因为收到与有效辨认不是一回事。新的失效位置因此不是传达完全缺失，而是传达的性质没有被显露。</w:t>
      </w:r>
    </w:p>
    <w:p>
      <w:pPr>
        <w:pStyle w:val="ManuscriptBody"/>
        <w:keepNext w:val="0"/>
        <w:keepLines w:val="0"/>
        <w:widowControl/>
      </w:pPr>
      <w:r>
        <w:t>程岚可以把方法修订为：检查通知是否到达，是否标明其改变了什么，以及是否需要接收者作出相应回应。这个修订不要求保留客户完整聊天记录，也不需要将某位执行者的私人解释写进长期档案。它需要保留的是原方法遗漏了哪一类差异，以及下一次分析怎样避免相同遗漏。</w:t>
      </w:r>
    </w:p>
    <w:p>
      <w:pPr>
        <w:pStyle w:val="ManuscriptBody"/>
        <w:keepNext w:val="0"/>
        <w:keepLines w:val="0"/>
        <w:widowControl/>
      </w:pPr>
      <w:r>
        <w:t>为了检验修订，程岚构造两个不含客户细节的新样例。第一个样例中，变更被清楚标记并得到回应，问题来自资源不足；第二个样例中，变更只作为一般通知出现，执行者仍按旧要求工作。若新方法能够区分两者，并且不把所有返工都归为通知问题，修订才取得有限支持。这里只展示一种检验设计，不声称已经在真实组织中测得效果。</w:t>
      </w:r>
    </w:p>
    <w:p>
      <w:pPr>
        <w:pStyle w:val="ManuscriptBody"/>
        <w:keepNext w:val="0"/>
        <w:keepLines w:val="0"/>
        <w:widowControl/>
      </w:pPr>
      <w:r>
        <w:t>这一过程体现了一种受约束的抽象：从客户案例中辨认与方法失效相关的条件，再用独立构造情境表达和检验。抽象并非自动去除一切隐私风险。如果某个所谓一般规则仍然可以直接还原具体私人经历，或者保留了不必要的识别线索，就需要进一步限制表达。是否已经充分分离，不能只由提供者一句“我已匿名化”决定。</w:t>
      </w:r>
    </w:p>
    <w:p>
      <w:pPr>
        <w:pStyle w:val="ManuscriptBody"/>
        <w:keepNext w:val="0"/>
        <w:keepLines w:val="0"/>
        <w:widowControl/>
      </w:pPr>
      <w:r>
        <w:t>同时，也不能要求程岚从此不得记住自己已经理解的区别。知识发生不是把文件删除以后就能够完全倒退的动作。可以约束具体材料的保存、对外使用和再开放，可以要求不再调用受限内容，也可以规定共同贡献的表达；但不能许诺让人的全部理解或系统的全部影响都恢复为从未发生，而不提供相应依据。承诺必须落在实际能够解释和执行的对象上。</w:t>
      </w:r>
    </w:p>
    <w:p>
      <w:pPr>
        <w:pStyle w:val="Heading3"/>
        <w:spacing w:line="380" w:lineRule="exact" w:before="260" w:after="140"/>
        <w:pBdr>
          <w:left w:val="single" w:sz="14" w:space="6" w:color="B68E35"/>
        </w:pBdr>
      </w:pPr>
      <w:r>
        <w:t>四、谁有权决定进入长期系统</w:t>
      </w:r>
    </w:p>
    <w:p>
      <w:pPr>
        <w:pStyle w:val="ManuscriptBody"/>
        <w:keepNext w:val="0"/>
        <w:keepLines w:val="0"/>
        <w:widowControl/>
      </w:pPr>
      <w:r>
        <w:t>在示意服务中，反馈默认只为当前任务处理。若程岚认为某项内容值得进入长期方法库，需要先辨认它属于哪一种材料：自己的分析修订、可以公共表达的一般规则、客户明确允许保留的案例，还是仍应受限的私人内容。不同材料需要不同的进入条件，不能因为都叫反馈就统一处理。</w:t>
      </w:r>
    </w:p>
    <w:p>
      <w:pPr>
        <w:pStyle w:val="ManuscriptBody"/>
        <w:keepNext w:val="0"/>
        <w:keepLines w:val="0"/>
        <w:widowControl/>
      </w:pPr>
      <w:r>
        <w:t>这可以形成两步工作。第一步提取候选修订，仅在当前任务范围内检查其必要性与来源。第二步决定是否进入长期系统，并记录适用范围、来源条件和禁止用途。两步之间应当允许拒绝和修改。若系统自动将所有候选内容永久化，使用者就难以区分一次试探与长期规则，也难以在以后发现某项限制为什么消失。</w:t>
      </w:r>
    </w:p>
    <w:p>
      <w:pPr>
        <w:pStyle w:val="ManuscriptBody"/>
        <w:keepNext w:val="0"/>
        <w:keepLines w:val="0"/>
        <w:widowControl/>
      </w:pPr>
      <w:r>
        <w:t>长期进入还应有重新检验。今天看起来有效的修订，可能在新的任务中暴露过度概括。程岚不能将一次客户认可当作无限适用的证据。客户也不应被要求为提供者将来所有应用承担责任。每次扩大方法范围，都需要新的判断和必要检验，而不是继续借用最早那次成功的信用。</w:t>
      </w:r>
    </w:p>
    <w:p>
      <w:pPr>
        <w:pStyle w:val="ManuscriptBody"/>
        <w:keepNext w:val="0"/>
        <w:keepLines w:val="0"/>
        <w:widowControl/>
      </w:pPr>
      <w:r>
        <w:t>技术协作者可以帮助维护这套过程，但不能因此取得所有反馈内容的无限访问。管理规则、检查状态和阅读具体材料，需要按任务分别配置。一个人负责系统运行，不等于他成为所有私人发生的共同持有者。组织中的位置需要明确，否则保护往往会在“为了维护”这一宽泛理由下失去边界。</w:t>
      </w:r>
    </w:p>
    <w:p>
      <w:pPr>
        <w:pStyle w:val="Heading3"/>
        <w:spacing w:line="380" w:lineRule="exact" w:before="260" w:after="140"/>
        <w:pBdr>
          <w:left w:val="single" w:sz="14" w:space="6" w:color="B68E35"/>
        </w:pBdr>
      </w:pPr>
      <w:r>
        <w:t>五、双向隐私不能只是两份同意书</w:t>
      </w:r>
    </w:p>
    <w:p>
      <w:pPr>
        <w:pStyle w:val="ManuscriptBody"/>
        <w:keepNext w:val="0"/>
        <w:keepLines w:val="0"/>
        <w:widowControl/>
      </w:pPr>
      <w:r>
        <w:t>为提供者和客户各写一份条款，并不自动形成双向保护。双方的实际能力可能差异很大：提供者掌握系统，客户只能点击；或者大型客户要求小型服务者交出全部内部方法，服务者拒绝就无法获得工作。形式上都有选择，实际拒绝的代价却可能极不对称。</w:t>
      </w:r>
    </w:p>
    <w:p>
      <w:pPr>
        <w:pStyle w:val="ManuscriptBody"/>
        <w:keepNext w:val="0"/>
        <w:keepLines w:val="0"/>
        <w:widowControl/>
      </w:pPr>
      <w:r>
        <w:t>本书因此将双向保护理解为一种实际位置要求。双方应能理解核心用途，能够对非必要扩展提出拒绝，能够取得与承诺相称的证据，并有可行的争议和退出路径。它不保证议价能力完全相同，也不规定所有服务必须接受任何限制；但它要求把能力差异造成的实际压力纳入设计，而不是用一页已签文字宣告问题解决。</w:t>
      </w:r>
    </w:p>
    <w:p>
      <w:pPr>
        <w:pStyle w:val="ManuscriptBody"/>
        <w:keepNext w:val="0"/>
        <w:keepLines w:val="0"/>
        <w:widowControl/>
      </w:pPr>
      <w:r>
        <w:t>例如，小型服务者可以将标准方法的使用与内部研究开放分开报价或分开承诺，明确哪些服务在不交出全部方法的条件下仍能提供。客户可以获得足够核验结果的说明，而不必取得原始研究资料。反过来，客户可以只提交服务所需的样例，而不是为了得到普通帮助交出整个工作历史。两种缩小都在减少不必要的共同化。</w:t>
      </w:r>
    </w:p>
    <w:p>
      <w:pPr>
        <w:pStyle w:val="ManuscriptBody"/>
        <w:keepNext w:val="0"/>
        <w:keepLines w:val="0"/>
        <w:widowControl/>
      </w:pPr>
      <w:r>
        <w:t>若某项任务确实需要较深度的共同研究，就应承认它已不再是一次普通问答，而是一种新的合作。合作范围、共同贡献、后续使用和退出需要重新安排。把深度合作藏在普通服务的默认选项中，会使双方误解自己已经承诺的内容，也更容易让某一方在事后认为自己的个体性被挪用。</w:t>
      </w:r>
    </w:p>
    <w:p>
      <w:pPr>
        <w:pStyle w:val="Heading3"/>
        <w:spacing w:line="380" w:lineRule="exact" w:before="260" w:after="140"/>
        <w:pBdr>
          <w:left w:val="single" w:sz="14" w:space="6" w:color="B68E35"/>
        </w:pBdr>
      </w:pPr>
      <w:r>
        <w:t>六、奖励贡献，不应迫使人暴露更多</w:t>
      </w:r>
    </w:p>
    <w:p>
      <w:pPr>
        <w:pStyle w:val="ManuscriptBody"/>
        <w:keepNext w:val="0"/>
        <w:keepLines w:val="0"/>
        <w:widowControl/>
      </w:pPr>
      <w:r>
        <w:t>提供者可能希望鼓励客户反馈，于是提出：提交更多案例者可以获得更低价格或更多服务。这样的安排可能帮助改进，也可能使缺乏资源的人被迫以更多私人暴露换取基本帮助。本书不一概否定贡献奖励，但要求区分正常参与激励与把基本保护变成付费特权。</w:t>
      </w:r>
    </w:p>
    <w:p>
      <w:pPr>
        <w:pStyle w:val="ManuscriptBody"/>
        <w:keepNext w:val="0"/>
        <w:keepLines w:val="0"/>
        <w:widowControl/>
      </w:pPr>
      <w:r>
        <w:t>一种较为稳妥的设计，是允许不同形式的贡献。客户可以指出方法中的逻辑问题，提供不含私人信息的构造反例，参与限定测试，或者反馈某项交付是否清楚，而不必提交完整个人经历。贡献的价值不应只按资料的私密程度或数量计算。否则，系统会形成一个危险方向：越敏感的材料越被鼓励提供，保护反而成为影响优惠的负担。</w:t>
      </w:r>
    </w:p>
    <w:p>
      <w:pPr>
        <w:pStyle w:val="ManuscriptBody"/>
        <w:keepNext w:val="0"/>
        <w:keepLines w:val="0"/>
        <w:widowControl/>
      </w:pPr>
      <w:r>
        <w:t>共同创造的方法也可能需要承认贡献来源。这种承认可以在得到允许后具名，也可以采用共同署名或不公开身份的方式。不能为了给贡献者记功，强迫其公开自己不愿公开的参与；也不能因为其不愿具名，就将贡献当作无主资源。归属记录与公开显露是不同对象，需要能够分别处理。</w:t>
      </w:r>
    </w:p>
    <w:p>
      <w:pPr>
        <w:pStyle w:val="ManuscriptBody"/>
        <w:keepNext w:val="0"/>
        <w:keepLines w:val="0"/>
        <w:widowControl/>
      </w:pPr>
      <w:r>
        <w:t>经济安排还应当说明贡献与使用权的关系。一次方法改进的贡献是否换来服务优惠，不等于自动转让全部未来使用资格；接受奖励也不应被默认解释成同意所有不相关用途。具体范围越明确，贡献越有可能支持持续合作，而不是成为后来争执的来源。</w:t>
      </w:r>
    </w:p>
    <w:p>
      <w:pPr>
        <w:pStyle w:val="Heading3"/>
        <w:spacing w:line="380" w:lineRule="exact" w:before="260" w:after="140"/>
        <w:pBdr>
          <w:left w:val="single" w:sz="14" w:space="6" w:color="B68E35"/>
        </w:pBdr>
      </w:pPr>
      <w:r>
        <w:t>七、不愿回写，也应当有成立的位置</w:t>
      </w:r>
    </w:p>
    <w:p>
      <w:pPr>
        <w:pStyle w:val="ManuscriptBody"/>
        <w:keepNext w:val="0"/>
        <w:keepLines w:val="0"/>
        <w:widowControl/>
      </w:pPr>
      <w:r>
        <w:t>有些客户愿意获得一次帮助，却不愿成为方法研究的一部分。若服务的基本交付不依赖长期保存，客户的这种拒绝应当能够改变实际处理。提供者可以说明因此无法提供哪些持续功能，但不应把不愿回写一概视为不配合或不值得服务。</w:t>
      </w:r>
    </w:p>
    <w:p>
      <w:pPr>
        <w:pStyle w:val="ManuscriptBody"/>
        <w:keepNext w:val="0"/>
        <w:keepLines w:val="0"/>
        <w:widowControl/>
      </w:pPr>
      <w:r>
        <w:t>也有提供者希望保留自己的某段探索，不将它转成长期产品。市场上存在需求，不意味着个人必须把所有有价值的私人发生商业化。我的知识可以服务自己，可以服务少数共同参与者，也可以进入公共交流；经济价值不是它唯一的完成方式。保护“我的诞生”，不能在下一步又要求每个新生的我都不断出售自己。</w:t>
      </w:r>
    </w:p>
    <w:p>
      <w:pPr>
        <w:pStyle w:val="ManuscriptBody"/>
        <w:keepNext w:val="0"/>
        <w:keepLines w:val="0"/>
        <w:widowControl/>
      </w:pPr>
      <w:r>
        <w:t>这种双向拒绝对我经济具有深层意义。经济交往应当支持发生，而不是吞并发生的全部目的。若所有学习、反思和共同帮助最终都必须回写为可出售资产，个体性就可能以另一种方式被规定：只有不断转成收入的部分才被承认为值得保留。新经济典范不能只更换占有者，却保留同样的强制逻辑。</w:t>
      </w:r>
    </w:p>
    <w:p>
      <w:pPr>
        <w:pStyle w:val="ManuscriptBody"/>
        <w:keepNext w:val="0"/>
        <w:keepLines w:val="0"/>
        <w:widowControl/>
      </w:pPr>
      <w:r>
        <w:t>因此，回写应当是有对象、有条件、有责任的选择性发生。它可以形成新的方法与服务，也可以在完成当前任务后结束。结束不意味着知识毫无意义，有时恰恰说明共同交往尊重了参与者的边界。</w:t>
      </w:r>
    </w:p>
    <w:p>
      <w:pPr>
        <w:pStyle w:val="Heading3"/>
        <w:spacing w:line="380" w:lineRule="exact" w:before="260" w:after="140"/>
        <w:pBdr>
          <w:left w:val="single" w:sz="14" w:space="6" w:color="B68E35"/>
        </w:pBdr>
      </w:pPr>
      <w:r>
        <w:t>八、让一次服务同时留下两个能够继续发生的人</w:t>
      </w:r>
    </w:p>
    <w:p>
      <w:pPr>
        <w:pStyle w:val="ManuscriptBody"/>
        <w:keepNext w:val="0"/>
        <w:keepLines w:val="0"/>
        <w:widowControl/>
      </w:pPr>
      <w:r>
        <w:t>第五编从私密共同体出发，经过私人探索与对外服务的区分、有限程序测试和退出检验，现在回到反馈。整套设计的方向不是提供者的知识库越大越好，也不是客户得到越多内部资料越好，而是双方能否在共同服务之后继续保有自己的发生能力。</w:t>
      </w:r>
    </w:p>
    <w:p>
      <w:pPr>
        <w:pStyle w:val="ManuscriptBody"/>
        <w:keepNext w:val="0"/>
        <w:keepLines w:val="0"/>
        <w:widowControl/>
      </w:pPr>
      <w:r>
        <w:t>程岚从客户反例中学会更精确地辨认传达，客户从服务中学会更清楚地检查流程。双方并没有因此取得对方全部私人内容，也没有将一次合作解释为永久依赖。共同体在这里不是吞并各个“我”的容器，而是支持各个“我”形成新差异的一种安排。</w:t>
      </w:r>
    </w:p>
    <w:p>
      <w:pPr>
        <w:pStyle w:val="ManuscriptBody"/>
        <w:keepNext w:val="0"/>
        <w:keepLines w:val="0"/>
        <w:widowControl/>
      </w:pPr>
      <w:r>
        <w:t>这仍然只是经过论证的设计，不是已经证实可大规模运行的新经济。实际成本、需求、服务质量和收益分配还没有被解决。一个边界设计得很好的系统，也可能没有足够的使用者；一项有用服务，也可能无法支持提供者持续投入。要使隐私保护成为我经济的构成条件，还需要认真讨论经济本身，而不只讨论正确原则。</w:t>
      </w:r>
    </w:p>
    <w:p>
      <w:pPr>
        <w:pStyle w:val="ManuscriptBody"/>
        <w:keepNext w:val="0"/>
        <w:keepLines w:val="0"/>
        <w:widowControl/>
      </w:pPr>
      <w:r>
        <w:t>下一编将把生产对象、类我共同体、交换内容、成本收益和公共知识重新摆到同一张桌子上。隐私保护不能保证市场成功，但没有对个体性发生的实际保护，所谓我经济又可能只剩下他人使用我的贡献。我们必须在这两种过度简化之间，建立能够计算、能够失败、也能够修订的经济说明。</w:t>
      </w:r>
    </w:p>
    <w:p>
      <w:bookmarkStart w:id="41" w:name="part_6"/>
      <w:bookmarkStart w:id="5005" w:name="part386_6"/>
      <w:pPr>
        <w:pStyle w:val="Heading1"/>
        <w:spacing w:line="760" w:lineRule="exact" w:before="1440" w:after="600"/>
      </w:pPr>
      <w:bookmarkEnd w:id="41"/>
      <w:r>
        <w:rPr>
          <w:rFonts w:ascii="Noto Sans CJK SC" w:hAnsi="Noto Sans CJK SC" w:eastAsia="Noto Sans CJK SC" w:cs="Noto Sans CJK SC"/>
          <w:b/>
          <w:color w:val="B68E35"/>
          <w:sz w:val="24"/>
          <w:szCs w:val="24"/>
        </w:rPr>
        <w:t>第六编</w:t>
        <w:br/>
      </w:r>
      <w:r>
        <w:rPr>
          <w:rFonts w:ascii="Noto Serif CJK SC" w:hAnsi="Noto Serif CJK SC" w:eastAsia="Noto Serif CJK SC" w:cs="Noto Serif CJK SC"/>
          <w:b/>
          <w:color w:val="1E2D50"/>
          <w:sz w:val="50"/>
          <w:szCs w:val="50"/>
        </w:rPr>
        <w:t>我经济：价值、交换与持续发生</w:t>
      </w:r>
      <w:bookmarkEnd w:id="5005"/>
    </w:p>
    <w:p>
      <w:pPr>
        <w:pStyle w:val="PartList"/>
      </w:pPr>
      <w:r>
        <w:t>第26章　生产“我”，不是出售我的隐私</w:t>
      </w:r>
    </w:p>
    <w:p>
      <w:pPr>
        <w:pStyle w:val="PartList"/>
      </w:pPr>
      <w:r>
        <w:t>第27章　类我：为什么我需要一种不取消我的“我们”？</w:t>
      </w:r>
    </w:p>
    <w:p>
      <w:pPr>
        <w:pStyle w:val="PartList"/>
      </w:pPr>
      <w:r>
        <w:t>第28章　交换的是什么：答案、方法，还是一次新的发生？</w:t>
      </w:r>
    </w:p>
    <w:p>
      <w:pPr>
        <w:pStyle w:val="PartList"/>
      </w:pPr>
      <w:r>
        <w:t>第29章　一个“我”怎样获得持续发生的生计？</w:t>
      </w:r>
    </w:p>
    <w:p>
      <w:pPr>
        <w:pStyle w:val="PartList"/>
      </w:pPr>
      <w:r>
        <w:t>第30章　我的知识走向公共以后，我经济还剩什么？</w:t>
      </w:r>
    </w:p>
    <w:p>
      <w:bookmarkStart w:id="42" w:name="ch26"/>
      <w:pPr>
        <w:pStyle w:val="Heading2"/>
        <w:spacing w:line="540" w:lineRule="exact" w:before="320" w:after="400"/>
      </w:pPr>
      <w:bookmarkEnd w:id="42"/>
      <w:r>
        <w:rPr>
          <w:rFonts w:ascii="Noto Sans CJK SC" w:hAnsi="Noto Sans CJK SC" w:eastAsia="Noto Sans CJK SC" w:cs="Noto Sans CJK SC"/>
          <w:b/>
          <w:color w:val="B68E35"/>
          <w:sz w:val="21"/>
          <w:szCs w:val="21"/>
        </w:rPr>
        <w:t>第26章</w:t>
        <w:br/>
      </w:r>
      <w:r>
        <w:rPr>
          <w:rFonts w:ascii="Noto Serif CJK SC" w:hAnsi="Noto Serif CJK SC" w:eastAsia="Noto Serif CJK SC" w:cs="Noto Serif CJK SC"/>
          <w:b/>
          <w:color w:val="1E2D50"/>
          <w:sz w:val="34"/>
          <w:szCs w:val="34"/>
        </w:rPr>
        <w:t>生产“我”，不是出售我的隐私</w:t>
      </w:r>
    </w:p>
    <w:p>
      <w:pPr>
        <w:pStyle w:val="Heading3"/>
        <w:spacing w:line="380" w:lineRule="exact" w:before="260" w:after="140"/>
        <w:pBdr>
          <w:left w:val="single" w:sz="14" w:space="6" w:color="B68E35"/>
        </w:pBdr>
      </w:pPr>
      <w:r>
        <w:t>一、收入进入了我的账户，为什么还不能直接叫作我经济</w:t>
      </w:r>
    </w:p>
    <w:p>
      <w:pPr>
        <w:pStyle w:val="ManuscriptBody"/>
        <w:keepNext w:val="0"/>
        <w:keepLines w:val="0"/>
        <w:widowControl/>
      </w:pPr>
      <w:r>
        <w:t>设想四个人都在同一天获得了一笔收入。甲把自己的行为资料提供给某项服务，乙按要求完成一项外包任务，丙出售一份知识讲义，丁用持续发展的个人方法帮助客户解决一个新问题。仅凭收入归个人所有，无法辨认这四种活动在主体性发生上有何差别。它们都可能具有正当价值，也都可能在不同安排中支持或限制个人的持续发生。</w:t>
      </w:r>
    </w:p>
    <w:p>
      <w:pPr>
        <w:pStyle w:val="ManuscriptBody"/>
        <w:keepNext w:val="0"/>
        <w:keepLines w:val="0"/>
        <w:widowControl/>
      </w:pPr>
      <w:r>
        <w:t>《我经济》线上第28章讨论能够发生知识的我并非现成，第44、46章则转向类我及保护与服务的安排。[5]本书承接其问题，但须独立说明保护的构成条件与经济设计的限度。本书所讨论的我经济，不能只是在所有经济名词前面加上“我的”。个人购买、个人赚钱、个人创业，并不自动构成新的经济典范。需要问的是：生产中形成了什么，谁能决定其参与方式，服务怎样进入共同交往，收益是否支持参与者继续发生。若这些问题没有变化，新名称只是旧活动的重新包装。</w:t>
      </w:r>
    </w:p>
    <w:p>
      <w:pPr>
        <w:pStyle w:val="ManuscriptBody"/>
        <w:keepNext w:val="0"/>
        <w:keepLines w:val="0"/>
        <w:widowControl/>
      </w:pPr>
      <w:r>
        <w:t>反过来，也不能将四种活动按固定高低排队。外包劳动可以帮助一个人形成自己的方法，讲义出售可以支持持续研究，资料提供者也可能对使用范围具有明确选择。关键不在活动表面叫什么，而在整个SDE中，个人是否仅作为投入被使用，还是能够持续形成和修正自己的能力，并对其开放拥有实际位置。</w:t>
      </w:r>
    </w:p>
    <w:p>
      <w:pPr>
        <w:pStyle w:val="ManuscriptBody"/>
        <w:keepNext w:val="0"/>
        <w:keepLines w:val="0"/>
        <w:widowControl/>
      </w:pPr>
      <w:r>
        <w:t>因此，本章提出一个工作定义：我经济是一种以个体性发生及其持续能力为重要生产对象，使人能够通过受约束的共同服务、交换和反馈继续生产“我”的经济组织方式。这个定义不是对现有统计类别的概括，也不是说一项活动只要符合几个词就天然优越。它提出了需要进一步检验的对象：发生能力怎样形成，服务是否有效，交往是否自主，以及持续投入能否维持。</w:t>
      </w:r>
    </w:p>
    <w:p>
      <w:pPr>
        <w:pStyle w:val="Heading3"/>
        <w:spacing w:line="380" w:lineRule="exact" w:before="260" w:after="140"/>
        <w:pBdr>
          <w:left w:val="single" w:sz="14" w:space="6" w:color="B68E35"/>
        </w:pBdr>
      </w:pPr>
      <w:r>
        <w:t>二、生产“我”，不是制造一个供市场使用的标签</w:t>
      </w:r>
    </w:p>
    <w:p>
      <w:pPr>
        <w:pStyle w:val="ManuscriptBody"/>
        <w:keepNext w:val="0"/>
        <w:keepLines w:val="0"/>
        <w:widowControl/>
      </w:pPr>
      <w:r>
        <w:t>若平台为每个人生成一个鲜明形象，给出专业定位、风格标签和推荐客户，是否已经在生产“我”？不一定。这些安排可以帮助个人表达，也可能把他固定在外部更容易识别和出售的位置。需要区分外部描述越来越完整，与个体能够继续形成问题、改变方法和重新选择方向。</w:t>
      </w:r>
    </w:p>
    <w:p>
      <w:pPr>
        <w:pStyle w:val="ManuscriptBody"/>
        <w:keepNext w:val="0"/>
        <w:keepLines w:val="0"/>
        <w:widowControl/>
      </w:pPr>
      <w:r>
        <w:t>本书所说的生产“我”，不以生成一个固定人格模型为完成。程岚的服务若帮助她学会发现新问题、理解失效、修订方法，并在需要时拒绝不合适的用途，个体性发生就有了实际内容。若系统只是让她持续重复最受欢迎的答案，即使收入上升，也不能仅据此宣称主体性的发生更加丰富。</w:t>
      </w:r>
    </w:p>
    <w:p>
      <w:pPr>
        <w:pStyle w:val="ManuscriptBody"/>
        <w:keepNext w:val="0"/>
        <w:keepLines w:val="0"/>
        <w:widowControl/>
      </w:pPr>
      <w:r>
        <w:t>这不意味着稳定服务与个体性矛盾。一个人可以反复提供可靠的方法，也可以在熟悉工作中不断精细化判断。问题在于稳定是否仍允许新差异进入，是否允许原有定位受到修正，以及客户需求是否被当成唯一可以决定个人未来的力量。生产“我”需要持续性，也需要对持续方向保留判断。</w:t>
      </w:r>
    </w:p>
    <w:p>
      <w:pPr>
        <w:pStyle w:val="ManuscriptBody"/>
        <w:keepNext w:val="0"/>
        <w:keepLines w:val="0"/>
        <w:widowControl/>
      </w:pPr>
      <w:r>
        <w:t>如果经济要求每个私人想法都必须尽快成为产品，个体性又会被市场化的显露规则重塑。尚未可售的问题可能被排除，不能量化的自我理解可能被认为无用。新经济典范不能只把私人发生从组织控制中拿回来，转而交给即时成交率全面支配。收益是支持条件，不是人的存在目的的唯一说明。</w:t>
      </w:r>
    </w:p>
    <w:p>
      <w:pPr>
        <w:pStyle w:val="Heading3"/>
        <w:spacing w:line="380" w:lineRule="exact" w:before="260" w:after="140"/>
        <w:pBdr>
          <w:left w:val="single" w:sz="14" w:space="6" w:color="B68E35"/>
        </w:pBdr>
      </w:pPr>
      <w:r>
        <w:t>三、把四种经济对象分开</w:t>
      </w:r>
    </w:p>
    <w:p>
      <w:pPr>
        <w:pStyle w:val="ManuscriptBody"/>
        <w:keepNext w:val="0"/>
        <w:keepLines w:val="0"/>
        <w:widowControl/>
      </w:pPr>
      <w:r>
        <w:t>为了使定义更具体，可以区分资料、交付物、服务能力和持续发生能力。资料是可记录、可传递的内容；交付物是约定完成的结果，例如一份分析或一个方案；服务能力是能够在一定范围内持续完成任务的组织；持续发生能力则涉及面对新问题时，能否修正已有组织，形成新的理解和行动入口。</w:t>
      </w:r>
    </w:p>
    <w:p>
      <w:pPr>
        <w:pStyle w:val="ManuscriptBody"/>
        <w:keepNext w:val="0"/>
        <w:keepLines w:val="0"/>
        <w:widowControl/>
      </w:pPr>
      <w:r>
        <w:t>这四者有联系，却不能简单累加。更多资料不一定形成更好的交付，更多交付不一定证明服务可靠，稳定服务也不一定保证面对变化仍然能够发生新的方法。经济设计若只奖励可见交付数量，就可能忽略使服务保持适用的维护和研究；若只赞美潜在能力而不要求实际交付，又可能失去交换的可靠性。</w:t>
      </w:r>
    </w:p>
    <w:p>
      <w:pPr>
        <w:pStyle w:val="ManuscriptBody"/>
        <w:keepNext w:val="0"/>
        <w:keepLines w:val="0"/>
        <w:widowControl/>
      </w:pPr>
      <w:r>
        <w:t>我经济需要在这些对象之间建立承接。个人通过资料和实践形成方法，以方法提供明确服务，服务产生反馈和收益，反馈支持修订，收益支持必要的研究、维护与生活。这是拟议的运行结构，不是自动运转的自然循环。任何一处都可能断裂：资料可能不可靠，服务可能无用，收益可能不足，反馈也可能没有被允许回写。</w:t>
      </w:r>
    </w:p>
    <w:p>
      <w:pPr>
        <w:pStyle w:val="ManuscriptBody"/>
        <w:keepNext w:val="0"/>
        <w:keepLines w:val="0"/>
        <w:widowControl/>
      </w:pPr>
      <w:r>
        <w:t>隐私保护在其中的作用，是使个人不必为了进入一个环节就交出其他全部环节。交付一份方案不等于出售全部研究史，提供一次能力调用不等于永久转让所有后续方法，接受反馈也不等于客户向提供者开放全部经历。不同经济对象越能被清楚区分，共同交往越有可能既可靠又不吞并个体性。</w:t>
      </w:r>
    </w:p>
    <w:p>
      <w:pPr>
        <w:pStyle w:val="Heading3"/>
        <w:spacing w:line="380" w:lineRule="exact" w:before="260" w:after="140"/>
        <w:pBdr>
          <w:left w:val="single" w:sz="14" w:space="6" w:color="B68E35"/>
        </w:pBdr>
      </w:pPr>
      <w:r>
        <w:t>四、出售私人资料，与保有私人发生支持服务</w:t>
      </w:r>
    </w:p>
    <w:p>
      <w:pPr>
        <w:pStyle w:val="ManuscriptBody"/>
        <w:keepNext w:val="0"/>
        <w:keepLines w:val="0"/>
        <w:widowControl/>
      </w:pPr>
      <w:r>
        <w:t>假设甲的主要收入来自持续提供个人行为记录。若资料越私密、越全面，价格就越高，甲可能不断面临用更多开放换取收入的压力。这样的活动是否正当，需要具体条件与规则；本书并不作一概裁定。但它与本书希望建构的我经济具有不同重心：收入主要来自把私人内容交出去，而不一定来自保有并发展自己的发生能力。</w:t>
      </w:r>
    </w:p>
    <w:p>
      <w:pPr>
        <w:pStyle w:val="ManuscriptBody"/>
        <w:keepNext w:val="0"/>
        <w:keepLines w:val="0"/>
        <w:widowControl/>
      </w:pPr>
      <w:r>
        <w:t>再看丁的服务。他不向客户提供全部私人知识，而是在明确任务中调用经过检验的方法，交付一项可用结果。客户获得帮助，丁保留内部研究并继续修订。这里的经济价值并非以取消隐私作为唯一来源，隐私反而可能成为持续方法发生的支持条件。当然，丁的服务仍可能低效、昂贵或不被需要，不能因结构较符合本书理想就宣告商业成功。</w:t>
      </w:r>
    </w:p>
    <w:p>
      <w:pPr>
        <w:pStyle w:val="ManuscriptBody"/>
        <w:keepNext w:val="0"/>
        <w:keepLines w:val="0"/>
        <w:widowControl/>
      </w:pPr>
      <w:r>
        <w:t>二者也可以交叉。某项研究需要参与者自愿提供限定资料，参与者因此获得报酬；同时，他们保留不相关发生的边界，并可能从研究中形成新能力。我们不能仅凭“有资料交换”就将其排除。应当问：资料交换是否成为取得基本服务的强制条件，范围是否被理解，后续使用是否受约束，参与者是否保有拒绝与退出的位置。</w:t>
      </w:r>
    </w:p>
    <w:p>
      <w:pPr>
        <w:pStyle w:val="ManuscriptBody"/>
        <w:keepNext w:val="0"/>
        <w:keepLines w:val="0"/>
        <w:widowControl/>
      </w:pPr>
      <w:r>
        <w:t>这一比较使“隐私保护是我经济的宪法需要”取得更具体含义。它不是禁止任何开放与交换，而是防止一个经济体系只承认已经被取走的资料有价值，却不给持续发生的个人留下保有和决定的位置。生产“我”与使用“关于我的内容”，需要被分别计入分析。</w:t>
      </w:r>
    </w:p>
    <w:p>
      <w:pPr>
        <w:pStyle w:val="Heading3"/>
        <w:spacing w:line="380" w:lineRule="exact" w:before="260" w:after="140"/>
        <w:pBdr>
          <w:left w:val="single" w:sz="14" w:space="6" w:color="B68E35"/>
        </w:pBdr>
      </w:pPr>
      <w:r>
        <w:t>五、收益回到个人，不等于发生条件回到个人</w:t>
      </w:r>
    </w:p>
    <w:p>
      <w:pPr>
        <w:pStyle w:val="ManuscriptBody"/>
        <w:keepNext w:val="0"/>
        <w:keepLines w:val="0"/>
        <w:widowControl/>
      </w:pPr>
      <w:r>
        <w:t>即使收入进入程岚的账户，她也可能对服务的关键条件缺少决定位置。平台规定所有方法必须进入统一模型，不能限制后续用途；客户关系无法迁移；长期规则由外部系统决定，个人只能调整表面表达。程岚可以获得不错收入，却未必能够保有自己的发生组织。这是本书构造的一种可能结构，不对应特定企业。</w:t>
      </w:r>
    </w:p>
    <w:p>
      <w:pPr>
        <w:pStyle w:val="ManuscriptBody"/>
        <w:keepNext w:val="0"/>
        <w:keepLines w:val="0"/>
        <w:widowControl/>
      </w:pPr>
      <w:r>
        <w:t>因此，经济分析不能只看分成比例，还要看能力和条件的分配。谁能修改服务目标，谁持有必要记录，谁能辨认方法失效，谁能够改变对外开放，谁承担退出成本？这些问题决定个人究竟是在可持续地发展自己的服务，还是临时使用一个无法参与规定的工作位置。</w:t>
      </w:r>
    </w:p>
    <w:p>
      <w:pPr>
        <w:pStyle w:val="ManuscriptBody"/>
        <w:keepNext w:val="0"/>
        <w:keepLines w:val="0"/>
        <w:widowControl/>
      </w:pPr>
      <w:r>
        <w:t>也不能要求所有参与者各自拥有全部基础设施。共同模型、公共知识和平台服务可以提供重要支持。个人不必复制一座完整工厂，才能保有个体性；关键是共同支持的条件是否清楚，是否存在适当的修改和退出安排，以及个人的私人发生是否被默认全部吸收。共同提供能力与无限占有个体发生之间，没有逻辑上的必然联系。</w:t>
      </w:r>
    </w:p>
    <w:p>
      <w:pPr>
        <w:pStyle w:val="ManuscriptBody"/>
        <w:keepNext w:val="0"/>
        <w:keepLines w:val="0"/>
        <w:widowControl/>
      </w:pPr>
      <w:r>
        <w:t>所以，本书所说的“回到我”，不是把一切物质和技术条件私有化，而是让个人在相关发生中具有可实行的位置。收益可以支付费用，平台可以取得合理报酬，客户可以要求服务证据，个人也可以保留自己的研究与未来方向。新的典范需要协调这些位置，而不是宣布其中一方拥有绝对优先权。</w:t>
      </w:r>
    </w:p>
    <w:p>
      <w:pPr>
        <w:pStyle w:val="Heading3"/>
        <w:spacing w:line="380" w:lineRule="exact" w:before="260" w:after="140"/>
        <w:pBdr>
          <w:left w:val="single" w:sz="14" w:space="6" w:color="B68E35"/>
        </w:pBdr>
      </w:pPr>
      <w:r>
        <w:t>六、从一次交易到持续再发生</w:t>
      </w:r>
    </w:p>
    <w:p>
      <w:pPr>
        <w:pStyle w:val="ManuscriptBody"/>
        <w:keepNext w:val="0"/>
        <w:keepLines w:val="0"/>
        <w:widowControl/>
      </w:pPr>
      <w:r>
        <w:t>一项交易结束时，程岚得到收入，客户得到分析。若只到这里，经济活动已经成立，但还不足以说明持续生产“我”的机制。需要进一步问：服务暴露了哪些新问题，方法是否因此修订，客户是否形成了独立使用的能力，程岚是否有资源维护工具和继续探索。收入可以被完全消费，也可以有一部分支持下一轮发生；哪一种安排可行，要看现实条件而不是道德赞美。</w:t>
      </w:r>
    </w:p>
    <w:p>
      <w:pPr>
        <w:pStyle w:val="ManuscriptBody"/>
        <w:keepNext w:val="0"/>
        <w:keepLines w:val="0"/>
        <w:widowControl/>
      </w:pPr>
      <w:r>
        <w:t>持续再发生也有负担。维护系统、验证方法、处理争议、保护资料和调整服务都需要投入。若价格只覆盖立即交付，却把这些工作当作个人无偿奉献，服务可能越来越依赖旧方法，边界维护也可能被省略。反过来，若价格远高于使用者愿意和能够支付的价值，服务又难以维持。后续模型需要把这些成本放进计算，而不是用“知识资产越积越多”替代生计问题。</w:t>
      </w:r>
    </w:p>
    <w:p>
      <w:pPr>
        <w:pStyle w:val="ManuscriptBody"/>
        <w:keepNext w:val="0"/>
        <w:keepLines w:val="0"/>
        <w:widowControl/>
      </w:pPr>
      <w:r>
        <w:t>持续性还涉及节奏。一个人如果全部时间都用来满足当前请求，可能没有空间研究新问题；如果全部时间用于私人探索，又可能没有可持续收入。不同人的资源与目标不同，不存在统一比例。本书要建立的是能够观察和调整的分配，而不是要求所有人遵循同一经营模板。</w:t>
      </w:r>
    </w:p>
    <w:p>
      <w:pPr>
        <w:pStyle w:val="ManuscriptBody"/>
        <w:keepNext w:val="0"/>
        <w:keepLines w:val="0"/>
        <w:widowControl/>
      </w:pPr>
      <w:r>
        <w:t>在这个结构中，隐私保护不能被看成有钱以后才购买的附加服务。若每次探索都必须交出全部过程才能换取工具，持续发生的自主性已经被预先限定。但更高等级的技术与审查确实有成本，因此需要区分基本保护与额外服务，而不把每一种昂贵能力都纳入无条件保证。</w:t>
      </w:r>
    </w:p>
    <w:p>
      <w:pPr>
        <w:pStyle w:val="Heading3"/>
        <w:spacing w:line="380" w:lineRule="exact" w:before="260" w:after="140"/>
        <w:pBdr>
          <w:left w:val="single" w:sz="14" w:space="6" w:color="B68E35"/>
        </w:pBdr>
      </w:pPr>
      <w:r>
        <w:t>七、我经济必须容纳不进入市场的“我”</w:t>
      </w:r>
    </w:p>
    <w:p>
      <w:pPr>
        <w:pStyle w:val="ManuscriptBody"/>
        <w:keepNext w:val="0"/>
        <w:keepLines w:val="0"/>
        <w:widowControl/>
      </w:pPr>
      <w:r>
        <w:t>一个最强的质疑是：把隐私与经济连接，会不会反而使人的私人发生只有在能够赚钱时才值得保护？如果本书不能回答这个问题，新经济典范就可能成为对个体性的另一种利用。我们必须明确，人的基本隐私保护不由其市场价值决定，未形成服务能力的人、没有商业意愿的人，以及正在暂时停止交易的人，都不应因此失去个体性的位置。</w:t>
      </w:r>
    </w:p>
    <w:p>
      <w:pPr>
        <w:pStyle w:val="ManuscriptBody"/>
        <w:keepNext w:val="0"/>
        <w:keepLines w:val="0"/>
        <w:widowControl/>
      </w:pPr>
      <w:r>
        <w:t>我经济在这里讨论的是一种经济组织的可能，而不是对全部生活的定义。它可以支持个人从事研究、创造和服务，也应当承认这些活动可以具有非市场目的。一个人只为自己重新理解生活，不需要把这种发生转成可售产品来证明其合理性。经济应当为这种发生留下空间，而不是将所有意义收入自己的计算表。</w:t>
      </w:r>
    </w:p>
    <w:p>
      <w:pPr>
        <w:pStyle w:val="ManuscriptBody"/>
        <w:keepNext w:val="0"/>
        <w:keepLines w:val="0"/>
        <w:widowControl/>
      </w:pPr>
      <w:r>
        <w:t>同样，公共服务和共同互助可以支持“我”的诞生。并非只有个人收费才算我经济的发生条件。教育、公共知识和共同设施也可以使个体形成能力，只要它们不以取消全部私人边界为代价。个人服务与公共支持可以相互补充，而不是互相取代。</w:t>
      </w:r>
    </w:p>
    <w:p>
      <w:pPr>
        <w:pStyle w:val="ManuscriptBody"/>
        <w:keepNext w:val="0"/>
        <w:keepLines w:val="0"/>
        <w:widowControl/>
      </w:pPr>
      <w:r>
        <w:t>因此，本书的经济命题必须保持双重限定：隐私保护是自主发生者参与新经济的重要构成条件；经济参与却不是获得隐私保护的前提。把条件关系倒过来，就会让没有收益的人失去保护，也会让新经济退化成成功者为自己争取特权的理论。</w:t>
      </w:r>
    </w:p>
    <w:p>
      <w:pPr>
        <w:pStyle w:val="Heading3"/>
        <w:spacing w:line="380" w:lineRule="exact" w:before="260" w:after="140"/>
        <w:pBdr>
          <w:left w:val="single" w:sz="14" w:space="6" w:color="B68E35"/>
        </w:pBdr>
      </w:pPr>
      <w:r>
        <w:t>八、把“我”看作资产，会在哪一步走错？</w:t>
      </w:r>
    </w:p>
    <w:p>
      <w:pPr>
        <w:pStyle w:val="ManuscriptBody"/>
        <w:keepNext w:val="0"/>
        <w:keepLines w:val="0"/>
        <w:widowControl/>
      </w:pPr>
      <w:r>
        <w:t>为了让我经济取得商业语言的位置，很容易把“我”写成一项可以升值的资产：积累越多知识，训练越多智能体，就拥有越大的个人资产。这个解释抓住了某些可持续能力需要投入的一面，却可能悄悄改变本书的对象。资产的持有人与被持有的资产，不能未经说明就被合成同一个“我”。</w:t>
      </w:r>
    </w:p>
    <w:p>
      <w:pPr>
        <w:pStyle w:val="ManuscriptBody"/>
        <w:keepNext w:val="0"/>
        <w:keepLines w:val="0"/>
        <w:widowControl/>
      </w:pPr>
      <w:r>
        <w:t>假设一个人把自己的知识库、服务流程和客户入口一起转让给另一家组织。受让方取得了哪些东西，需要逐项说明：它可能取得文件副本、某些使用许可、服务中的约定权益，却不能仅凭交易就取得原持有者此后的一切新思想。人的持续发生不是已经打包完成的库存。把个人全部未来理解为当前资产的收益流，会取消本书要求保留的重新判断位置。</w:t>
      </w:r>
    </w:p>
    <w:p>
      <w:pPr>
        <w:pStyle w:val="ManuscriptBody"/>
        <w:keepNext w:val="0"/>
        <w:keepLines w:val="0"/>
        <w:widowControl/>
      </w:pPr>
      <w:r>
        <w:t>同样，个人使用自己的知识能力获取收入，不等于应当把自我价值时时折算成估值。他可能主动停止某项高收益服务，去处理尚无市场的新问题。按单一资产收益率衡量，这个决定似乎降低了效率；按主体性的发生分析，它也可能是在重建目标。二者需要讨论资源与责任，却不能直接由前者判定后者不应发生。</w:t>
      </w:r>
    </w:p>
    <w:p>
      <w:pPr>
        <w:pStyle w:val="ManuscriptBody"/>
        <w:keepNext w:val="0"/>
        <w:keepLines w:val="0"/>
        <w:widowControl/>
      </w:pPr>
      <w:r>
        <w:t>为了避免混同，可以分开可转让的工作对象、受到限制的使用安排，以及不能由当前交易穷尽的持续主体位置。前两者进入具体约定，后一层则使个人仍能够成为下一次选择的参与者。这样处理不保证每一项交易简单，却避免用一句“所有资产全部转让”取得根本没有被辨认的未来发生。</w:t>
      </w:r>
    </w:p>
    <w:p>
      <w:pPr>
        <w:pStyle w:val="ManuscriptBody"/>
        <w:keepNext w:val="0"/>
        <w:keepLines w:val="0"/>
        <w:widowControl/>
      </w:pPr>
      <w:r>
        <w:t>还有一个反向风险：把一切都说成不可转让的我，从而拒绝履行明确约定的交付。例如已经收取费用、承诺提供一套完整课程，却在期限到达时说课程是个人发生不能交出。这不是个体性保护的当然结论。课程交付与作者全部自我并非同一对象，具体承诺仍应在其范围内受到约束。保护未来不等于取消现在的责任。</w:t>
      </w:r>
    </w:p>
    <w:p>
      <w:pPr>
        <w:pStyle w:val="ManuscriptBody"/>
        <w:keepNext w:val="0"/>
        <w:keepLines w:val="0"/>
        <w:widowControl/>
      </w:pPr>
      <w:r>
        <w:t>本书因而不以“每个人成为最大资产”为目标，而以“每个人能够维持实际发生位置”为目标。知识库和智能体可以成为这一位置的重要条件，也可以成为被外部支配的装置。资产数量与主体性的强弱，不能预先被规定为同一个尺度。</w:t>
      </w:r>
    </w:p>
    <w:p>
      <w:pPr>
        <w:pStyle w:val="Heading3"/>
        <w:spacing w:line="380" w:lineRule="exact" w:before="260" w:after="140"/>
        <w:pBdr>
          <w:left w:val="single" w:sz="14" w:space="6" w:color="B68E35"/>
        </w:pBdr>
      </w:pPr>
      <w:r>
        <w:t>九、一个小型的两轮发生模型</w:t>
      </w:r>
    </w:p>
    <w:p>
      <w:pPr>
        <w:pStyle w:val="ManuscriptBody"/>
        <w:keepNext w:val="0"/>
        <w:keepLines w:val="0"/>
        <w:widowControl/>
      </w:pPr>
      <w:r>
        <w:t>再设想一个完全构造的服务者，每轮可支配一百个时间单位。第一种安排把九十单位用于既有服务，十单位用于维护，没有保留新的探索；第二种安排将七十单位用于服务、十单位用于维护，二十单位用于自主研究。即使既有服务每单位带来的收入相同，第二种安排第一轮的可见收入也会更低。不能因为本书偏重发生，就把这个代价藏起来。</w:t>
      </w:r>
    </w:p>
    <w:p>
      <w:pPr>
        <w:pStyle w:val="ManuscriptBody"/>
        <w:keepNext w:val="0"/>
        <w:keepLines w:val="0"/>
        <w:widowControl/>
      </w:pPr>
      <w:r>
        <w:t>第二轮会怎样，不能从时间分配本身推出。如果二十单位研究没有改进任何方法，第二种安排可能依然收入较少；如果研究帮助服务者识别一类以往无法处理的问题，也可能形成新的服务。但新服务有没有需求、是否更节约时间、是否造成额外责任，都需要新的证据。研究投入不是收益保证，缺少研究投入也不等于下一轮必然失败。</w:t>
      </w:r>
    </w:p>
    <w:p>
      <w:pPr>
        <w:pStyle w:val="ManuscriptBody"/>
        <w:keepNext w:val="0"/>
        <w:keepLines w:val="0"/>
        <w:widowControl/>
      </w:pPr>
      <w:r>
        <w:t>这个模型的作用，是将当期交付与保持下一轮开放的能力分开。若评价制度只奖励第一轮已出售的数量，第二种安排承担的探索成本就可能得不到承认。若制度只奖励研究故事，不检查实际投入和有限成果，它也可能奖励空洞叙述。需要分别记录服务完成、维护负担、研究对象及修订情况，而不以一个总收入数替代全部判断。</w:t>
      </w:r>
    </w:p>
    <w:p>
      <w:pPr>
        <w:pStyle w:val="ManuscriptBody"/>
        <w:keepNext w:val="0"/>
        <w:keepLines w:val="0"/>
        <w:widowControl/>
      </w:pPr>
      <w:r>
        <w:t>隐私保护进入哪里？它不直接决定应分配多少时间，而是影响那二十单位探索能否保持由个人参与规定的方向。若研究一开始就被要求把每个未成熟问题交给统一考核，个人可能仍在研究，却未必保有相同的发生位置。若完全不接受任何约束，又可能脱离已承担的共同任务。适当边界要围绕具体投入来源、交付承诺与个人余地展开。</w:t>
      </w:r>
    </w:p>
    <w:p>
      <w:pPr>
        <w:pStyle w:val="ManuscriptBody"/>
        <w:keepNext w:val="0"/>
        <w:keepLines w:val="0"/>
        <w:widowControl/>
      </w:pPr>
      <w:r>
        <w:t>两轮模型还说明，收入回到个人与能力回到个人可以分离。第一轮可能支付高报酬，却把全部方法记录和客户接口锁在外部体系；第二轮离开体系时，个人只保有现金而缺少继续工作所需的条件。也可能收入暂时不高，却保有可迁移的材料、可解释的方法与新的合作路径。二者都不能仅由银行余额判断。</w:t>
      </w:r>
    </w:p>
    <w:p>
      <w:pPr>
        <w:pStyle w:val="ManuscriptBody"/>
        <w:keepNext w:val="0"/>
        <w:keepLines w:val="0"/>
        <w:widowControl/>
      </w:pPr>
      <w:r>
        <w:t>这一差别不是鼓励个人放弃收入去追求抽象主体性。生计压力本身会参与发生。它只是要求经济分析同时看见当前资源与后续能力，避免一种安排通过不断透支人的重新发生能力，制造眼前高产的表象。本书后面的核算因此把研究、维护、保护与返工单列，而不让所有非即时收费的活动都变成看不见的空白。</w:t>
      </w:r>
    </w:p>
    <w:p>
      <w:pPr>
        <w:pStyle w:val="Heading3"/>
        <w:spacing w:line="380" w:lineRule="exact" w:before="260" w:after="140"/>
        <w:pBdr>
          <w:left w:val="single" w:sz="14" w:space="6" w:color="B68E35"/>
        </w:pBdr>
      </w:pPr>
      <w:r>
        <w:t>十、从个人中心走向多主体相互支持</w:t>
      </w:r>
    </w:p>
    <w:p>
      <w:pPr>
        <w:pStyle w:val="ManuscriptBody"/>
        <w:keepNext w:val="0"/>
        <w:keepLines w:val="0"/>
        <w:widowControl/>
      </w:pPr>
      <w:r>
        <w:t>“我经济”听起来容易被误解为一切围绕自己。但若每个参与者都只要求保留自己的边界，却不承认别人同样的要求，经济交往就难以成立。提供者需要客户的明确任务和反馈，客户需要可靠的交付，平台需要可说明的运行条件，公共知识的贡献也不能被抹去。新典范必须能容纳这些相互限定。</w:t>
      </w:r>
    </w:p>
    <w:p>
      <w:pPr>
        <w:pStyle w:val="ManuscriptBody"/>
        <w:keepNext w:val="0"/>
        <w:keepLines w:val="0"/>
        <w:widowControl/>
      </w:pPr>
      <w:r>
        <w:t>它的特点因而不是没有“我们”，而是“我们”的形成不要求每个“我”把全部个体性溶解进去。共同服务针对有限对象，贡献与责任可以被辨认，私人发生保留自己的持续性，新的共同成果又可以形成新的规则。这样的组织是否更有利于创造与生计，需要具体比较，不能只因本体解释更丰富就宣布胜利。</w:t>
      </w:r>
    </w:p>
    <w:p>
      <w:pPr>
        <w:pStyle w:val="ManuscriptBody"/>
        <w:keepNext w:val="0"/>
        <w:keepLines w:val="0"/>
        <w:widowControl/>
      </w:pPr>
      <w:r>
        <w:t>本章完成了经济对象的初步重构：资料、交付物、服务能力与持续发生能力彼此不同；收入分配与发生位置也不能混同；市场服务不是个体性价值的全部。接下来，问题转向服务与共同体如何找到彼此。个人拥有一项方法，并不意味着任何人都需要它；相似处境也不意味着所有人应当接受同一个答案。下一章将讨论“类我”，以及一种能够支持个体而不把个体重新固定成标签的“我们”。</w:t>
      </w:r>
    </w:p>
    <w:p>
      <w:bookmarkStart w:id="43" w:name="ch27"/>
      <w:pPr>
        <w:pStyle w:val="Heading2"/>
        <w:spacing w:line="540" w:lineRule="exact" w:before="320" w:after="400"/>
      </w:pPr>
      <w:bookmarkEnd w:id="43"/>
      <w:r>
        <w:rPr>
          <w:rFonts w:ascii="Noto Sans CJK SC" w:hAnsi="Noto Sans CJK SC" w:eastAsia="Noto Sans CJK SC" w:cs="Noto Sans CJK SC"/>
          <w:b/>
          <w:color w:val="B68E35"/>
          <w:sz w:val="21"/>
          <w:szCs w:val="21"/>
        </w:rPr>
        <w:t>第27章</w:t>
        <w:br/>
      </w:r>
      <w:r>
        <w:rPr>
          <w:rFonts w:ascii="Noto Serif CJK SC" w:hAnsi="Noto Serif CJK SC" w:eastAsia="Noto Serif CJK SC" w:cs="Noto Serif CJK SC"/>
          <w:b/>
          <w:color w:val="1E2D50"/>
          <w:sz w:val="34"/>
          <w:szCs w:val="34"/>
        </w:rPr>
        <w:t>类我：为什么我需要一种不取消我的“我们”？</w:t>
      </w:r>
    </w:p>
    <w:p>
      <w:pPr>
        <w:pStyle w:val="Heading3"/>
        <w:spacing w:line="380" w:lineRule="exact" w:before="260" w:after="140"/>
        <w:pBdr>
          <w:left w:val="single" w:sz="14" w:space="6" w:color="B68E35"/>
        </w:pBdr>
      </w:pPr>
      <w:r>
        <w:t>一、不是谁都需要“我的知识”</w:t>
      </w:r>
    </w:p>
    <w:p>
      <w:pPr>
        <w:pStyle w:val="ManuscriptBody"/>
        <w:keepNext w:val="0"/>
        <w:keepLines w:val="0"/>
        <w:widowControl/>
      </w:pPr>
      <w:r>
        <w:t>程岚可以提供流程分析，但一个寻找绘画陪伴的人未必需要她的方法；一个问题已经明确、只需按步骤执行的团队，也未必愿意为重新定义问题支付成本。个人知识的价值不是从“属于我”直接流向所有人，而是在特定任务和参与条件中取得服务意义。若没有对这种匹配的研究，我经济容易退化成每个人制作一个知识产品，再期待世界自动理解它。</w:t>
      </w:r>
    </w:p>
    <w:p>
      <w:pPr>
        <w:pStyle w:val="ManuscriptBody"/>
        <w:keepNext w:val="0"/>
        <w:keepLines w:val="0"/>
        <w:widowControl/>
      </w:pPr>
      <w:r>
        <w:t>本章在设计层面使用“类我”这个概念，指向在某类问题或发生条件上具有可交流共同性、但仍保留个体差异的参与者。这个工作化界定用于本书的服务与共同体分析，不代替《我经济》原著对该概念可能具有的完整规定。我们尤其避免把类我直接等同于固定人口标签、永久兴趣画像或价值观完全相同的人。</w:t>
      </w:r>
    </w:p>
    <w:p>
      <w:pPr>
        <w:pStyle w:val="ManuscriptBody"/>
        <w:keepNext w:val="0"/>
        <w:keepLines w:val="0"/>
        <w:widowControl/>
      </w:pPr>
      <w:r>
        <w:t>类我的共同性需要回答：在哪个问题上相近，以什么条件相近，相近是否足以支持一次共同发生，以及参与者是否愿意进入这种共同发生。共同性不是从外部描述中自动推出的命运。两个人经历相似，仍然可以拒绝彼此交流；两个人背景不同，却可以围绕某项明确任务形成有效合作。</w:t>
      </w:r>
    </w:p>
    <w:p>
      <w:pPr>
        <w:pStyle w:val="ManuscriptBody"/>
        <w:keepNext w:val="0"/>
        <w:keepLines w:val="0"/>
        <w:widowControl/>
      </w:pPr>
      <w:r>
        <w:t>因此，类我共同体不是收集所有“像我”的人，而是寻找某些能够相互支持的发生条件。它的经济价值可能在于降低寻找帮助的成本、提高服务问题的清晰度，或者支持经验的有限交流。能否取得这些效果，需要实际运行检验，不能仅凭成员看起来相似就宣称共同体已经有价值。</w:t>
      </w:r>
    </w:p>
    <w:p>
      <w:pPr>
        <w:pStyle w:val="Heading3"/>
        <w:spacing w:line="380" w:lineRule="exact" w:before="260" w:after="140"/>
        <w:pBdr>
          <w:left w:val="single" w:sz="14" w:space="6" w:color="B68E35"/>
        </w:pBdr>
      </w:pPr>
      <w:r>
        <w:t>二、相似必须带着问题，而不是一张完整人物表</w:t>
      </w:r>
    </w:p>
    <w:p>
      <w:pPr>
        <w:pStyle w:val="ManuscriptBody"/>
        <w:keepNext w:val="0"/>
        <w:keepLines w:val="0"/>
        <w:widowControl/>
      </w:pPr>
      <w:r>
        <w:t>设想三位服务参与者。甲在把私人笔记转成教学活动时遇到困难；乙在把工作经验转成咨询方法时遇到困难；丙希望把收藏资料整理成可检索目录。他们都拥有个人资料，却面对不同问题。若只按“喜欢知识管理”分群，讨论可能长时间停留在工具推荐，而没有进入各自真正的发生缺口。</w:t>
      </w:r>
    </w:p>
    <w:p>
      <w:pPr>
        <w:pStyle w:val="ManuscriptBody"/>
        <w:keepNext w:val="0"/>
        <w:keepLines w:val="0"/>
        <w:widowControl/>
      </w:pPr>
      <w:r>
        <w:t>围绕“资料如何取得可服务表达”，甲与乙可能形成类我；围绕“怎样避免丢失来源与版本”，乙与丙又可能形成另一种类我。甲与丙未必需要在同一时间参加同一项工作。这种共同性是带有问题条件的，不是一劳永逸的人群分类。个人可以同时进入不同共同体，也可以随着问题变化离开。</w:t>
      </w:r>
    </w:p>
    <w:p>
      <w:pPr>
        <w:pStyle w:val="ManuscriptBody"/>
        <w:keepNext w:val="0"/>
        <w:keepLines w:val="0"/>
        <w:widowControl/>
      </w:pPr>
      <w:r>
        <w:t>由此可见，类我不必构成数学意义上严格的等价类。甲与乙在一种问题上相近，乙与丙在另一种问题上相近，并不能推出甲与丙在所有相关问题上都相近。这个简单区别有实际后果：平台不能仅靠朋友的朋友、客户的客户不断扩张共同体，然后把所有扩张都说成更准确地理解个人。</w:t>
      </w:r>
    </w:p>
    <w:p>
      <w:pPr>
        <w:pStyle w:val="ManuscriptBody"/>
        <w:keepNext w:val="0"/>
        <w:keepLines w:val="0"/>
        <w:widowControl/>
      </w:pPr>
      <w:r>
        <w:t>服务匹配还可能具有方向性。乙能够帮助甲明确服务边界，甲却未必能够在当前问题上帮助乙；这不意味着甲没有价值，只说明本次能力匹配不对称。共同体可以通过不同任务形成互助，却不能以每一次都对等回报作为个体存在的条件。经济安排需要承认这种差异，而不把它转换为永久高低等级。</w:t>
      </w:r>
    </w:p>
    <w:p>
      <w:pPr>
        <w:pStyle w:val="Heading3"/>
        <w:spacing w:line="380" w:lineRule="exact" w:before="260" w:after="140"/>
        <w:pBdr>
          <w:left w:val="single" w:sz="14" w:space="6" w:color="B68E35"/>
        </w:pBdr>
      </w:pPr>
      <w:r>
        <w:t>三、让参与者自己带来问题</w:t>
      </w:r>
    </w:p>
    <w:p>
      <w:pPr>
        <w:pStyle w:val="ManuscriptBody"/>
        <w:keepNext w:val="0"/>
        <w:keepLines w:val="0"/>
        <w:widowControl/>
      </w:pPr>
      <w:r>
        <w:t>一种类我组织办法，是先通过大量个人数据推断成员可能需要什么，再将其纳入相应群体。这种办法是否有效、是否适当，需要分别检验。本书提出另一种可比较的设计：让参与者用自己愿意公开的任务说明作为入口，逐步形成匹配，而不是先建立关于整个人的全面画像。</w:t>
      </w:r>
    </w:p>
    <w:p>
      <w:pPr>
        <w:pStyle w:val="ManuscriptBody"/>
        <w:keepNext w:val="0"/>
        <w:keepLines w:val="0"/>
        <w:widowControl/>
      </w:pPr>
      <w:r>
        <w:t>例如，甲提交的不是完整个人档案，而是一段任务卡：“我希望把三篇阅读笔记变成一次讨论活动，目前难以区分讲解内容与让学习者自己提出的问题。”这段说明足以让别人判断是否能够提供帮助，也允许甲不公开笔记全文。需要更多材料时，再明确提出用途。任务卡不是隐私的全部保护，却使共同发生可以从有限显露开始。</w:t>
      </w:r>
    </w:p>
    <w:p>
      <w:pPr>
        <w:pStyle w:val="ManuscriptBody"/>
        <w:keepNext w:val="0"/>
        <w:keepLines w:val="0"/>
        <w:widowControl/>
      </w:pPr>
      <w:r>
        <w:t>参与者也可以表达尚不清楚的问题。共同体可以提供帮助澄清的环节，而不是要求每个人进入前就具备成熟表达能力。但澄清不能变成强制自我暴露。主持者可以询问实际任务、希望改变的结果和当前限制，不必追问所有私人动机。个人说“这一部分我不想展开”，应当能够改变交流范围。</w:t>
      </w:r>
    </w:p>
    <w:p>
      <w:pPr>
        <w:pStyle w:val="ManuscriptBody"/>
        <w:keepNext w:val="0"/>
        <w:keepLines w:val="0"/>
        <w:widowControl/>
      </w:pPr>
      <w:r>
        <w:t>任务入口还需要防止被固定化。甲今天希望做讨论课，不表示他永远属于某种教学类型；他后来可以转向个人阅读，也可以停止提供服务。共同体应当允许任务更新和成员退出，不把过去的任务说明自动转成永久身份。类我支持发生，正因为它能够随发生改变，而不是替个人写好一个未来。</w:t>
      </w:r>
    </w:p>
    <w:p>
      <w:pPr>
        <w:pStyle w:val="Heading3"/>
        <w:spacing w:line="380" w:lineRule="exact" w:before="260" w:after="140"/>
        <w:pBdr>
          <w:left w:val="single" w:sz="14" w:space="6" w:color="B68E35"/>
        </w:pBdr>
      </w:pPr>
      <w:r>
        <w:t>四、一次类我小组怎样开始</w:t>
      </w:r>
    </w:p>
    <w:p>
      <w:pPr>
        <w:pStyle w:val="ManuscriptBody"/>
        <w:keepNext w:val="0"/>
        <w:keepLines w:val="0"/>
        <w:widowControl/>
      </w:pPr>
      <w:r>
        <w:t>我们构造一个由六位成人参加的小型工作组，主题是“把自己的经验整理成可帮助他人的方法”。六这个数字只是为描述便利而设，不代表最佳规模。参与前，每人提交一项愿意讨论的任务，以及不愿进入讨论的内容范围。工作组不要求上传完整私人资料，也不以公开程度决定谁更认真。</w:t>
      </w:r>
    </w:p>
    <w:p>
      <w:pPr>
        <w:pStyle w:val="ManuscriptBody"/>
        <w:keepNext w:val="0"/>
        <w:keepLines w:val="0"/>
        <w:widowControl/>
      </w:pPr>
      <w:r>
        <w:t>第一次共同活动只处理任务澄清。主持者帮助区分：有的人缺少问题对象，有的人已有方法但不知道如何说明，有的人有可交付内容却缺少验证。小组据此形成不同的短期合作，而不是让所有人听同一种统一课程。这个区分如果只是换名称而不改变活动，就没有价值；它应具体改变成员接下来做什么、需要什么反馈。</w:t>
      </w:r>
    </w:p>
    <w:p>
      <w:pPr>
        <w:pStyle w:val="ManuscriptBody"/>
        <w:keepNext w:val="0"/>
        <w:keepLines w:val="0"/>
        <w:widowControl/>
      </w:pPr>
      <w:r>
        <w:t>第二次活动，每人只提交一个可讨论的表达。例如，甲提供一段教学问题与候选活动，乙提供一项咨询规则及一个构造反例，丙提供一份材料分类方案。其他人只能在约定范围内评论，不自动取得将材料用于自己的服务的资格。若有人发现共同开发的机会，需要另行确认合作，而不是默认小组里出现的东西都为全体所有。</w:t>
      </w:r>
    </w:p>
    <w:p>
      <w:pPr>
        <w:pStyle w:val="ManuscriptBody"/>
        <w:keepNext w:val="0"/>
        <w:keepLines w:val="0"/>
        <w:widowControl/>
      </w:pPr>
      <w:r>
        <w:t>第三次活动检查修改。甲是否因反馈改变了问题，乙是否能区分方法适用的边界，丙的目录是否真的支持一个新的检索任务，都需要具体展示。展示可以采用不含私人内容的例子，也可以由受约束成员做限定核验。小组不强迫每个人展示最私密的材料来证明发生真实。</w:t>
      </w:r>
    </w:p>
    <w:p>
      <w:pPr>
        <w:pStyle w:val="ManuscriptBody"/>
        <w:keepNext w:val="0"/>
        <w:keepLines w:val="0"/>
        <w:widowControl/>
      </w:pPr>
      <w:r>
        <w:t>最后，小组可以结束，也可以围绕新的任务继续。结束时说明哪些共同材料可以保留，哪些内容不再使用，谁愿意继续提供服务。共同体的成功不一定表现为成员越来越多、活动永不停止；能够在任务完成后清楚结束，也可能保护参与者的个体性与时间。</w:t>
      </w:r>
    </w:p>
    <w:p>
      <w:pPr>
        <w:pStyle w:val="Heading3"/>
        <w:spacing w:line="380" w:lineRule="exact" w:before="260" w:after="140"/>
        <w:pBdr>
          <w:left w:val="single" w:sz="14" w:space="6" w:color="B68E35"/>
        </w:pBdr>
      </w:pPr>
      <w:r>
        <w:t>五、共同语言可能支持我，也可能重新规定我</w:t>
      </w:r>
    </w:p>
    <w:p>
      <w:pPr>
        <w:pStyle w:val="ManuscriptBody"/>
        <w:keepNext w:val="0"/>
        <w:keepLines w:val="0"/>
        <w:widowControl/>
      </w:pPr>
      <w:r>
        <w:t>类我小组逐渐形成一些共同说法，例如“先确定谁的问题”“不要把材料数量当作方法”。这些语言可以帮助成员交流，也可能变成新的固定标准。若任何不同表达都被主持者改写成共同口号，个人的差异就可能再次失去位置。一个以保护我为目标的共同体，也可能不知不觉要求大家长成同一种“我”。</w:t>
      </w:r>
    </w:p>
    <w:p>
      <w:pPr>
        <w:pStyle w:val="ManuscriptBody"/>
        <w:keepNext w:val="0"/>
        <w:keepLines w:val="0"/>
        <w:widowControl/>
      </w:pPr>
      <w:r>
        <w:t>因此，共同语言需要保留可争论性。成员可以说明某个概念对自己的任务不合适，可以提出新分类，也可以拒绝将私人体验转换成标准化报告。共同体可以要求交流清楚，却不能把所有不符合固定格式的发生视为不存在。框架应帮助显露差异，而不是只接受框架预先知道的差异。</w:t>
      </w:r>
    </w:p>
    <w:p>
      <w:pPr>
        <w:pStyle w:val="ManuscriptBody"/>
        <w:keepNext w:val="0"/>
        <w:keepLines w:val="0"/>
        <w:widowControl/>
      </w:pPr>
      <w:r>
        <w:t>与此同时，成员也不能以个体性为由拒绝任何共同约定。如果每个人都只使用别人完全无法理解的表达，协作可能无法进行。需要在具体任务中形成足够的共同说明，例如明确讨论对象、交付边界和反馈方式。个体性不要求别人无条件理解我，主体间性也不要求我把全部自我翻译成共同格式。</w:t>
      </w:r>
    </w:p>
    <w:p>
      <w:pPr>
        <w:pStyle w:val="ManuscriptBody"/>
        <w:keepNext w:val="0"/>
        <w:keepLines w:val="0"/>
        <w:widowControl/>
      </w:pPr>
      <w:r>
        <w:t>这个张力是类我共同体的持续任务，而不是加入时一次性解决的问题。随着成员变化、任务发展和新工具进入，共同性需要重新判断。某些原先有用的分类可能失效，某些人可能不再适合当前活动。允许改变共同体，不比允许个人改变更次要。</w:t>
      </w:r>
    </w:p>
    <w:p>
      <w:pPr>
        <w:pStyle w:val="Heading3"/>
        <w:spacing w:line="380" w:lineRule="exact" w:before="260" w:after="140"/>
        <w:pBdr>
          <w:left w:val="single" w:sz="14" w:space="6" w:color="B68E35"/>
        </w:pBdr>
      </w:pPr>
      <w:r>
        <w:t>六、服务匹配不能成为隐蔽的身份裁决</w:t>
      </w:r>
    </w:p>
    <w:p>
      <w:pPr>
        <w:pStyle w:val="ManuscriptBody"/>
        <w:keepNext w:val="0"/>
        <w:keepLines w:val="0"/>
        <w:widowControl/>
      </w:pPr>
      <w:r>
        <w:t>一个共同体需要决定谁能帮助谁，但这并不赋予它对成员全部能力的永久裁判权。甲在本次教学设计中需要支持，不等于甲在所有知识活动中都处于较低位置；乙擅长方法表达，也不意味着乙适合处理所有人的问题。匹配应当限定在具体任务和可说明的证据上。</w:t>
      </w:r>
    </w:p>
    <w:p>
      <w:pPr>
        <w:pStyle w:val="ManuscriptBody"/>
        <w:keepNext w:val="0"/>
        <w:keepLines w:val="0"/>
        <w:widowControl/>
      </w:pPr>
      <w:r>
        <w:t>可以记录某位成员愿意提供哪类帮助、已有何种可核展示，以及哪些任务暂不承接。这样的记录有助于寻找服务，却应允许更新、纠正和退出。若某次失败被长期压成“这个人不可靠”，即使后续修订已经发生，也会使共同体难以承认新的我。</w:t>
      </w:r>
    </w:p>
    <w:p>
      <w:pPr>
        <w:pStyle w:val="ManuscriptBody"/>
        <w:keepNext w:val="0"/>
        <w:keepLines w:val="0"/>
        <w:widowControl/>
      </w:pPr>
      <w:r>
        <w:t>匹配还需要尊重双方拒绝。提供者可以不承接超出能力或边界的任务，使用者可以不接受某种帮助方式。拒绝未必意味着双方存在问题，也可能说明当前条件不匹配。共同体不应为了提高交易数量，将这种拒绝视为需要消除的阻力。</w:t>
      </w:r>
    </w:p>
    <w:p>
      <w:pPr>
        <w:pStyle w:val="ManuscriptBody"/>
        <w:keepNext w:val="0"/>
        <w:keepLines w:val="0"/>
        <w:widowControl/>
      </w:pPr>
      <w:r>
        <w:t>若使用某种自动工具协助匹配，它的建议应当作为可检查的候选，而不是天然具有决定地位。需要说明建议依据什么任务条件，成员如何提出异议，以及错误怎样修正。本书不假定任何现有匹配系统已经做到这些，也不把人工判断自动视为更公平。关键在于判断的位置和边界能否被检查。</w:t>
      </w:r>
    </w:p>
    <w:p>
      <w:pPr>
        <w:pStyle w:val="Heading3"/>
        <w:spacing w:line="380" w:lineRule="exact" w:before="260" w:after="140"/>
        <w:pBdr>
          <w:left w:val="single" w:sz="14" w:space="6" w:color="B68E35"/>
        </w:pBdr>
      </w:pPr>
      <w:r>
        <w:t>七、类我共同体怎样形成收入，而不靠无限吸收资料</w:t>
      </w:r>
    </w:p>
    <w:p>
      <w:pPr>
        <w:pStyle w:val="ManuscriptBody"/>
        <w:keepNext w:val="0"/>
        <w:keepLines w:val="0"/>
        <w:widowControl/>
      </w:pPr>
      <w:r>
        <w:t>在这个设计中，共同体可以通过不同方式获得持续支持：成员支付活动组织费用，使用者购买明确的个别服务，机构为某项公共任务提供资源，或者成员在清楚范围内共同开发产品。这些方式是否可行，需要实际成本和需求分析，不能从“共同体有意义”直接推出“共同体一定赚钱”。</w:t>
      </w:r>
    </w:p>
    <w:p>
      <w:pPr>
        <w:pStyle w:val="ManuscriptBody"/>
        <w:keepNext w:val="0"/>
        <w:keepLines w:val="0"/>
        <w:widowControl/>
      </w:pPr>
      <w:r>
        <w:t>收费对象也必须清楚。组织费可以对应任务澄清、有限匹配和活动支持，而不是暗示加入以后必然获得收益；个别服务费对应具体交付，不应因成员关系而免除验收；共同产品需要明确贡献、使用和收益安排。把这些活动混在一个长期会员承诺里，容易使参与者不知道自己支付的到底是什么。</w:t>
      </w:r>
    </w:p>
    <w:p>
      <w:pPr>
        <w:pStyle w:val="ManuscriptBody"/>
        <w:keepNext w:val="0"/>
        <w:keepLines w:val="0"/>
        <w:widowControl/>
      </w:pPr>
      <w:r>
        <w:t>共同体不能以维持运营为由默认持有所有成员资料。运营确实需要一定记录，例如服务承诺、必要支付和争议处理信息，但不必因此取得私人知识底稿的无限使用。更丰富的材料也许有商业吸引力，却不能被当作共同体天然拥有的资源。成员的“我”不是运营方增长所需的免费矿藏。</w:t>
      </w:r>
    </w:p>
    <w:p>
      <w:pPr>
        <w:pStyle w:val="ManuscriptBody"/>
        <w:keepNext w:val="0"/>
        <w:keepLines w:val="0"/>
        <w:widowControl/>
      </w:pPr>
      <w:r>
        <w:t>反过来，个体也需要承认共同支持的成本。主持、维护、核验和争议处理都需要有人承担。隐私保护不意味着拒绝一切费用或责任，而是使承担与实际支持相关，不以交出全部私人发生作为唯一支付方式。不同资源条件下可以采用不同安排，但应尽量让基本保护不随付费能力消失。</w:t>
      </w:r>
    </w:p>
    <w:p>
      <w:pPr>
        <w:pStyle w:val="Heading3"/>
        <w:spacing w:line="380" w:lineRule="exact" w:before="260" w:after="140"/>
        <w:pBdr>
          <w:left w:val="single" w:sz="14" w:space="6" w:color="B68E35"/>
        </w:pBdr>
      </w:pPr>
      <w:r>
        <w:t>八、相似为什么不能无限连传？</w:t>
      </w:r>
    </w:p>
    <w:p>
      <w:pPr>
        <w:pStyle w:val="ManuscriptBody"/>
        <w:keepNext w:val="0"/>
        <w:keepLines w:val="0"/>
        <w:widowControl/>
      </w:pPr>
      <w:r>
        <w:t>类我的匹配需要抵抗一种很容易被忽略的推理错误。设甲正在解决小型课堂的讨论分配，乙正在解决小组咨询中的发言分配，丙正在解决大型公开活动的观众提问。甲与乙都面对少数参与者，乙与丙都需要控制发言次序，因此两对之间都有可讨论的共同点。但不能直接推出甲的方法适合丙，更不能推出三个人的全部问题属于同一类。</w:t>
      </w:r>
    </w:p>
    <w:p>
      <w:pPr>
        <w:pStyle w:val="ManuscriptBody"/>
        <w:keepNext w:val="0"/>
        <w:keepLines w:val="0"/>
        <w:widowControl/>
      </w:pPr>
      <w:r>
        <w:t>共同点带着条件。甲的课堂可能允许长时间等待，丙的活动可能有严格时限；乙能够与每位客户事先约定，丙未必能够与所有观众逐一商议。一项方法在局部相似处可以借用，在另一些关键条件上却可能失效。把相似做成无条件传递，就容易使服务标签取得超过实际依据的范围。</w:t>
      </w:r>
    </w:p>
    <w:p>
      <w:pPr>
        <w:pStyle w:val="ManuscriptBody"/>
        <w:keepNext w:val="0"/>
        <w:keepLines w:val="0"/>
        <w:widowControl/>
      </w:pPr>
      <w:r>
        <w:t>可以构造一个有限匹配表，只记录参与者自愿提交的任务条件：人数范围、是否需要匿名提问、是否允许异步回复、是否具有固定主持者。表中不记录性格、家庭经历或政治立场，因为这些不是此项服务判断适配所必需的对象。方法条目也写明自己的条件，而不是宣称适合某类完整的人。</w:t>
      </w:r>
    </w:p>
    <w:p>
      <w:pPr>
        <w:pStyle w:val="ManuscriptBody"/>
        <w:keepNext w:val="0"/>
        <w:keepLines w:val="0"/>
        <w:widowControl/>
      </w:pPr>
      <w:r>
        <w:t>匹配结果最多表示值得进入一次进一步讨论，不是已经决定使用。对于条件不一致的项目，双方可以修改任务、另寻方法或结束服务。个人有权说“这个标签不代表我的实际问题”，但服务者也可以说明现有方法确实不适合。拒绝匹配不是对人的总评价，接受匹配也不是对方法的效果保证。</w:t>
      </w:r>
    </w:p>
    <w:p>
      <w:pPr>
        <w:pStyle w:val="ManuscriptBody"/>
        <w:keepNext w:val="0"/>
        <w:keepLines w:val="0"/>
        <w:widowControl/>
      </w:pPr>
      <w:r>
        <w:t>这种有限表可以被AI帮助整理，但系统只能在获准材料中工作。它给出的相似度不是主体性得分，也不能顺手扩展成对职业能力和生活选择的画像。若系统将任务匹配用于另一个决定，需要重新解释依据与范围，不能沿着“既然有数据”直接扩大用途。</w:t>
      </w:r>
    </w:p>
    <w:p>
      <w:pPr>
        <w:pStyle w:val="ManuscriptBody"/>
        <w:keepNext w:val="0"/>
        <w:keepLines w:val="0"/>
        <w:widowControl/>
      </w:pPr>
      <w:r>
        <w:t>因此，类我的组织单位应当不断返回共同问题，而不是逐渐膨胀为完整的人物分类。它的价值在于帮助不同的我找到可以共同发生的一小部分，同时保持不同条件仍有被说出来的位置。越是方便的分类，越需要让成员能够指出它哪里不适用。</w:t>
      </w:r>
    </w:p>
    <w:p>
      <w:pPr>
        <w:pStyle w:val="Heading3"/>
        <w:spacing w:line="380" w:lineRule="exact" w:before="260" w:after="140"/>
        <w:pBdr>
          <w:left w:val="single" w:sz="14" w:space="6" w:color="B68E35"/>
        </w:pBdr>
      </w:pPr>
      <w:r>
        <w:t>九、六个人进入同一服务，不必交出六份完整人生</w:t>
      </w:r>
    </w:p>
    <w:p>
      <w:pPr>
        <w:pStyle w:val="ManuscriptBody"/>
        <w:keepNext w:val="0"/>
        <w:keepLines w:val="0"/>
        <w:widowControl/>
      </w:pPr>
      <w:r>
        <w:t>以六人工作小组为例，可以把入口分成三轮。第一轮，每人只提交自己希望解决的任务及不愿在组内讨论的范围；第二轮，主持者用构造材料介绍方法，让参与者判断是否相关；第三轮，愿意继续者带入经过自行选择的片段。三轮是本书的设计，不是已经验证的最优流程，它的目的在于避免第一步就要求全量披露。</w:t>
      </w:r>
    </w:p>
    <w:p>
      <w:pPr>
        <w:pStyle w:val="ManuscriptBody"/>
        <w:keepNext w:val="0"/>
        <w:keepLines w:val="0"/>
        <w:widowControl/>
      </w:pPr>
      <w:r>
        <w:t>假设其中四个人愿意讨论工作中的具体安排，两个人只愿使用虚构例子。这不必自动使小组失败。共同学习可以围绕方法、判断条件和替代方案展开，并分别说明每个人得到的支持有什么限制。如果某项任务确实需要更具体材料，主持者应当说明为什么，而不是把两个人的保留解释成不够投入。</w:t>
      </w:r>
    </w:p>
    <w:p>
      <w:pPr>
        <w:pStyle w:val="ManuscriptBody"/>
        <w:keepNext w:val="0"/>
        <w:keepLines w:val="0"/>
        <w:widowControl/>
      </w:pPr>
      <w:r>
        <w:t>同时，小组不能承诺完全消除成员之间的记忆与影响。某人已经听见一段分享，未必能在结束时将它抹去。因此，边界应当尽量在分享之前形成，并通过不转述、不另用和必要的提醒支持。出现误传以后，能够限制后续扩散与承担责任，但不能售卖已经无法保证的完全恢复。</w:t>
      </w:r>
    </w:p>
    <w:p>
      <w:pPr>
        <w:pStyle w:val="ManuscriptBody"/>
        <w:keepNext w:val="0"/>
        <w:keepLines w:val="0"/>
        <w:widowControl/>
      </w:pPr>
      <w:r>
        <w:t>收费可以围绕约定时长、方法讲解、任务反馈和有限复盘，而不是围绕披露深度。若分享越多私生活就获得越高评价或更多资源，小组可能把经济与情感压力组合成新的交出机制。参与者不应为了证明自己认真，就不断扩大原本没有准备公开的内容。</w:t>
      </w:r>
    </w:p>
    <w:p>
      <w:pPr>
        <w:pStyle w:val="ManuscriptBody"/>
        <w:keepNext w:val="0"/>
        <w:keepLines w:val="0"/>
        <w:widowControl/>
      </w:pPr>
      <w:r>
        <w:t>也有需要结束参与的情形。例如一位成员反复要求其他人解释不愿公开的经历，或者将组内材料转到无关场合。此时处理依据应是具体行为与约定，而不是判定此人天生不适合共同体。措施可以包括提醒、限制参与范围、暂停和按约定退出；每一步说明对象，不将纪律记录扩展成其整个人的标签。</w:t>
      </w:r>
    </w:p>
    <w:p>
      <w:pPr>
        <w:pStyle w:val="ManuscriptBody"/>
        <w:keepNext w:val="0"/>
        <w:keepLines w:val="0"/>
        <w:widowControl/>
      </w:pPr>
      <w:r>
        <w:t>这套安排允许共同体具有实际规则，而不是只靠彼此善意。同时，它把私人发生与共同任务分开，使成员能够带着差异参与，而不必在加入时变成一种统一的“类我人格”。共同性越清楚，才越可能知道哪些不同不需要被消除。</w:t>
      </w:r>
    </w:p>
    <w:p>
      <w:pPr>
        <w:pStyle w:val="Heading3"/>
        <w:spacing w:line="380" w:lineRule="exact" w:before="260" w:after="140"/>
        <w:pBdr>
          <w:left w:val="single" w:sz="14" w:space="6" w:color="B68E35"/>
        </w:pBdr>
      </w:pPr>
      <w:r>
        <w:t>十、退出不是背叛共同体</w:t>
      </w:r>
    </w:p>
    <w:p>
      <w:pPr>
        <w:pStyle w:val="ManuscriptBody"/>
        <w:keepNext w:val="0"/>
        <w:keepLines w:val="0"/>
        <w:widowControl/>
      </w:pPr>
      <w:r>
        <w:t>甲参加几次活动后，发现自己暂时不想提供教学服务，只想继续私人阅读。若共同体把他的退出解释为缺乏进取，或者用已投入资源要求他继续公开成果，就可能把支持个体的结构反转为规定个体的结构。共同体可以结清已约定的事务，却不应把未来全部发生当作对过去支持的偿还。</w:t>
      </w:r>
    </w:p>
    <w:p>
      <w:pPr>
        <w:pStyle w:val="ManuscriptBody"/>
        <w:keepNext w:val="0"/>
        <w:keepLines w:val="0"/>
        <w:widowControl/>
      </w:pPr>
      <w:r>
        <w:t>退出也不能抹掉已经共同作出的承诺。甲参与了某个共同产品，相关材料和收益仍需按约定处理；他对其他成员作出的有限服务，也需要完成、协商终止或说明无法完成。保护未来私人发生，与承接已经成立的共同事务可以同时进行。</w:t>
      </w:r>
    </w:p>
    <w:p>
      <w:pPr>
        <w:pStyle w:val="ManuscriptBody"/>
        <w:keepNext w:val="0"/>
        <w:keepLines w:val="0"/>
        <w:widowControl/>
      </w:pPr>
      <w:r>
        <w:t>一个成熟的类我安排应当允许成员在不同问题上进出，而不把所有变化都视为稳定性不足。某次共同体结束以后，成员仍可以保留自己形成的方法，也应遵守他人材料的限制。共同发生留下的不是彼此无限占有，而是可辨认的贡献与边界。</w:t>
      </w:r>
    </w:p>
    <w:p>
      <w:pPr>
        <w:pStyle w:val="ManuscriptBody"/>
        <w:keepNext w:val="0"/>
        <w:keepLines w:val="0"/>
        <w:widowControl/>
      </w:pPr>
      <w:r>
        <w:t>到这里，“我需要我们”与“我拒绝某次发生走向我们”不再是抽象矛盾。个人可以进入一种能够支持自己的共同体，同时保留不被该共同体全面规定的发生。类我的经济价值若能够成立，正是在这种有限共同性中降低交流与服务的困难，而不是生产一个与成员私人生活越来越难以分开的整体。</w:t>
      </w:r>
    </w:p>
    <w:p>
      <w:pPr>
        <w:pStyle w:val="ManuscriptBody"/>
        <w:keepNext w:val="0"/>
        <w:keepLines w:val="0"/>
        <w:widowControl/>
      </w:pPr>
      <w:r>
        <w:t>下一章将进一步追问交换对象。共同体帮双方找到彼此以后，究竟应当承诺和验收什么？一个答案、一套方法、一次持续支持，还是所谓“让另一个我诞生”？最后一种说法尤其需要谨慎，因为没有人可以简单承诺替别人制造主体性。经济交付必须落在能够承担的工作上，不能把发生学语言变成无法核验的收费理由。</w:t>
      </w:r>
    </w:p>
    <w:p>
      <w:bookmarkStart w:id="44" w:name="ch28"/>
      <w:pPr>
        <w:pStyle w:val="Heading2"/>
        <w:spacing w:line="540" w:lineRule="exact" w:before="320" w:after="400"/>
      </w:pPr>
      <w:bookmarkEnd w:id="44"/>
      <w:r>
        <w:rPr>
          <w:rFonts w:ascii="Noto Sans CJK SC" w:hAnsi="Noto Sans CJK SC" w:eastAsia="Noto Sans CJK SC" w:cs="Noto Sans CJK SC"/>
          <w:b/>
          <w:color w:val="B68E35"/>
          <w:sz w:val="21"/>
          <w:szCs w:val="21"/>
        </w:rPr>
        <w:t>第28章</w:t>
        <w:br/>
      </w:r>
      <w:r>
        <w:rPr>
          <w:rFonts w:ascii="Noto Serif CJK SC" w:hAnsi="Noto Serif CJK SC" w:eastAsia="Noto Serif CJK SC" w:cs="Noto Serif CJK SC"/>
          <w:b/>
          <w:color w:val="1E2D50"/>
          <w:sz w:val="34"/>
          <w:szCs w:val="34"/>
        </w:rPr>
        <w:t>交换的是什么：答案、方法，还是一次新的发生？</w:t>
      </w:r>
    </w:p>
    <w:p>
      <w:pPr>
        <w:pStyle w:val="Heading3"/>
        <w:spacing w:line="380" w:lineRule="exact" w:before="260" w:after="140"/>
        <w:pBdr>
          <w:left w:val="single" w:sz="14" w:space="6" w:color="B68E35"/>
        </w:pBdr>
      </w:pPr>
      <w:r>
        <w:t>一、不能出售一个保证诞生的“我”</w:t>
      </w:r>
    </w:p>
    <w:p>
      <w:pPr>
        <w:pStyle w:val="ManuscriptBody"/>
        <w:keepNext w:val="0"/>
        <w:keepLines w:val="0"/>
        <w:widowControl/>
      </w:pPr>
      <w:r>
        <w:t>一项服务宣传“帮助你成为真正的自己”，听起来与本书题名非常接近，却可能恰恰违背本书的起点。主体性的发生不能像标准物品一样由提供者制造后交给购买者。提供者可以组织条件、提供方法、协助检验和支持修订，但不能保证另一个人的自我世界按照预定方式显露，更不能将服务无效一概归因于购买者不愿发生。</w:t>
      </w:r>
    </w:p>
    <w:p>
      <w:pPr>
        <w:pStyle w:val="ManuscriptBody"/>
        <w:keepNext w:val="0"/>
        <w:keepLines w:val="0"/>
        <w:widowControl/>
      </w:pPr>
      <w:r>
        <w:t>因此，我经济的交换必须先区分可承担的工作与不可预先保证的生命结果。程岚可以承诺帮助客户澄清一个流程问题，不能仅凭一套课程就保证客户从此具有完整判断力；声音创作者可以交付约定的作品或协作过程，不能保证所有听众都获得同一种体验。承认边界并不使服务失去价值，而是使价值有具体对象。</w:t>
      </w:r>
    </w:p>
    <w:p>
      <w:pPr>
        <w:pStyle w:val="ManuscriptBody"/>
        <w:keepNext w:val="0"/>
        <w:keepLines w:val="0"/>
        <w:widowControl/>
      </w:pPr>
      <w:r>
        <w:t>同样，购买者也不能把支付理解为取得对提供者全部发生的支配。一笔服务费购买的是约定工作，而不是对方的所有私人知识、未来创意与自我解释。交换能够成立，正因为双方对有限对象形成共同承诺；如果每次交往都要求一方全部交出，个体性便没有持续的位置。</w:t>
      </w:r>
    </w:p>
    <w:p>
      <w:pPr>
        <w:pStyle w:val="ManuscriptBody"/>
        <w:keepNext w:val="0"/>
        <w:keepLines w:val="0"/>
        <w:widowControl/>
      </w:pPr>
      <w:r>
        <w:t>本章将交换对象分成几种不同形式，再让它们接受验收与失败检验。分类是本书的工作设计，不是对市场中所有知识服务的现成统计。它有一个明确目的：让“发生”不成为模糊收费的理由，也让交付不必以取消私人发生为代价。</w:t>
      </w:r>
    </w:p>
    <w:p>
      <w:pPr>
        <w:pStyle w:val="Heading3"/>
        <w:spacing w:line="380" w:lineRule="exact" w:before="260" w:after="140"/>
        <w:pBdr>
          <w:left w:val="single" w:sz="14" w:space="6" w:color="B68E35"/>
        </w:pBdr>
      </w:pPr>
      <w:r>
        <w:t>二、答案交付：我只需要这一次结果</w:t>
      </w:r>
    </w:p>
    <w:p>
      <w:pPr>
        <w:pStyle w:val="ManuscriptBody"/>
        <w:keepNext w:val="0"/>
        <w:keepLines w:val="0"/>
        <w:widowControl/>
      </w:pPr>
      <w:r>
        <w:t>客户可能只希望得到一个限定问题的答案。例如：“按照这份样例，返工更可能发生在确认缺失，还是确认没有被执行者辨认？”程岚可以提供分析结果、必要依据和限制说明。客户并不一定想学习完整方法，也没有义务为了获得一次帮助而改变自己的全部工作方式。</w:t>
      </w:r>
    </w:p>
    <w:p>
      <w:pPr>
        <w:pStyle w:val="ManuscriptBody"/>
        <w:keepNext w:val="0"/>
        <w:keepLines w:val="0"/>
        <w:widowControl/>
      </w:pPr>
      <w:r>
        <w:t>这种答案服务并不低级。某些任务中，专业分工能够节省时间，使用者只需要可靠结果。它是否属于本书所说的我经济，要进一步看提供者与使用者的发生位置，而不是要求所有客户都参加深度学习。提供者通过持续方法提供答案，使用者借此完成自己的任务，也可以形成有意义的经济交往。</w:t>
      </w:r>
    </w:p>
    <w:p>
      <w:pPr>
        <w:pStyle w:val="ManuscriptBody"/>
        <w:keepNext w:val="0"/>
        <w:keepLines w:val="0"/>
        <w:widowControl/>
      </w:pPr>
      <w:r>
        <w:t>答案交付的验收应当对应问题：是否回答了约定对象，是否说明关键依据，是否区分事实、推断与建议，是否在材料不足时保留限制。不能把客户满意作为唯一标准，因为满意可能来自迎合；也不能只看提供者说自己很认真，因为投入并不自动证明交付有效。</w:t>
      </w:r>
    </w:p>
    <w:p>
      <w:pPr>
        <w:pStyle w:val="ManuscriptBody"/>
        <w:keepNext w:val="0"/>
        <w:keepLines w:val="0"/>
        <w:widowControl/>
      </w:pPr>
      <w:r>
        <w:t>服务边界也应清楚。客户可以质疑答案并要求相关说明，但不能由一次结果购买推导出无限追加任务；提供者可以限制服务范围，却不能将必要解释全部另行收费，使原答案无法使用。双方需要明确什么属于交付本身，什么属于新的共同发生。</w:t>
      </w:r>
    </w:p>
    <w:p>
      <w:pPr>
        <w:pStyle w:val="Heading3"/>
        <w:spacing w:line="380" w:lineRule="exact" w:before="260" w:after="140"/>
        <w:pBdr>
          <w:left w:val="single" w:sz="14" w:space="6" w:color="B68E35"/>
        </w:pBdr>
      </w:pPr>
      <w:r>
        <w:t>三、方法交付：让我在下一次也能做</w:t>
      </w:r>
    </w:p>
    <w:p>
      <w:pPr>
        <w:pStyle w:val="ManuscriptBody"/>
        <w:keepNext w:val="0"/>
        <w:keepLines w:val="0"/>
        <w:widowControl/>
      </w:pPr>
      <w:r>
        <w:t>另一位客户希望学会自己检查类似流程。此时，交付不能只是一份结论，而需要可理解的步骤、适用条件、示例和反例。程岚应说明如何区分任务目标、确认、传达与执行，哪些材料不足以作出判断，以及方法在什么情形下可能失效。</w:t>
      </w:r>
    </w:p>
    <w:p>
      <w:pPr>
        <w:pStyle w:val="ManuscriptBody"/>
        <w:keepNext w:val="0"/>
        <w:keepLines w:val="0"/>
        <w:widowControl/>
      </w:pPr>
      <w:r>
        <w:t>方法交付的验收可以采用新的任务，而不只要求客户复述讲义。例如，提供一个与教学例子表面不同、结构相关的情境，观察客户是否能够识别关键区别。这里不要求客户脱离一切工具独自完成；可以明确允许使用自己的笔记或AI，检验的是整个学习安排能否支持新的判断，而不是将自然人单独记忆当作唯一标准。</w:t>
      </w:r>
    </w:p>
    <w:p>
      <w:pPr>
        <w:pStyle w:val="ManuscriptBody"/>
        <w:keepNext w:val="0"/>
        <w:keepLines w:val="0"/>
        <w:widowControl/>
      </w:pPr>
      <w:r>
        <w:t>即便客户能够完成一个新任务，也不能据此宣布其在所有问题上都掌握了方法。验收范围应与教学内容相称，保留边界和后续修订。若客户没有完成，则需要区分方法说明不清、练习安排不足、任务条件变化和服务目标不匹配。提供者不能直接把结果归为客户缺乏悟性，客户也不能因为一次困难就要求提供者无限承担所有后续学习。</w:t>
      </w:r>
    </w:p>
    <w:p>
      <w:pPr>
        <w:pStyle w:val="ManuscriptBody"/>
        <w:keepNext w:val="0"/>
        <w:keepLines w:val="0"/>
        <w:widowControl/>
      </w:pPr>
      <w:r>
        <w:t>方法交付会改变知识的开放状态。已经作为方法提供的表达，应允许客户在约定范围内理解和使用；提供者不能一方面宣称出售方法，另一方面拒绝客户真正学会。与此同时，交付方法不必包括其全部私人来由、其他客户案例和未来尚未形成的研究。方法可传与私人发生受保护，可以通过清楚对象同时成立。</w:t>
      </w:r>
    </w:p>
    <w:p>
      <w:pPr>
        <w:pStyle w:val="Heading3"/>
        <w:spacing w:line="380" w:lineRule="exact" w:before="260" w:after="140"/>
        <w:pBdr>
          <w:left w:val="single" w:sz="14" w:space="6" w:color="B68E35"/>
        </w:pBdr>
      </w:pPr>
      <w:r>
        <w:t>四、持续支持：卖的不是每一条消息</w:t>
      </w:r>
    </w:p>
    <w:p>
      <w:pPr>
        <w:pStyle w:val="ManuscriptBody"/>
        <w:keepNext w:val="0"/>
        <w:keepLines w:val="0"/>
        <w:widowControl/>
      </w:pPr>
      <w:r>
        <w:t>有些任务需要持续帮助。客户在实际工作中遇到新情况，希望程岚帮助调整方法。此时，服务对象是一个有时间与范围边界的支持过程，而不只是单次答案或一份讲义。若仅按消息数量计价，可能鼓励无意义往返；若承诺无限支持，又可能使提供者无法维持工作。</w:t>
      </w:r>
    </w:p>
    <w:p>
      <w:pPr>
        <w:pStyle w:val="ManuscriptBody"/>
        <w:keepNext w:val="0"/>
        <w:keepLines w:val="0"/>
        <w:widowControl/>
      </w:pPr>
      <w:r>
        <w:t>较清楚的安排需要说明支持哪些类型的问题，多久进行一次集中检视，什么情形属于新的项目，双方分别需要准备哪些材料。客户不必实时公开全部工作过程，提供者也不必随时进入客户生活。服务可以通过有限任务样例和阶段性说明进行，而不是要求双方持续相互监视。</w:t>
      </w:r>
    </w:p>
    <w:p>
      <w:pPr>
        <w:pStyle w:val="ManuscriptBody"/>
        <w:keepNext w:val="0"/>
        <w:keepLines w:val="0"/>
        <w:widowControl/>
      </w:pPr>
      <w:r>
        <w:t>持续支持的验收不应只看联系次数。可以检查约定的问题是否得到处理，原方法是否因新条件被合理修订，使用者是否能够更清楚地识别何时需要外部帮助。服务的目标不必是让客户永远减少求助，但应避免以制造依赖作为唯一持续收入机制。</w:t>
      </w:r>
    </w:p>
    <w:p>
      <w:pPr>
        <w:pStyle w:val="ManuscriptBody"/>
        <w:keepNext w:val="0"/>
        <w:keepLines w:val="0"/>
        <w:widowControl/>
      </w:pPr>
      <w:r>
        <w:t>同时，客户可能只希望长期委托某项专业工作，而不追求自己掌握。这样的安排也可以正当成立。关键是委托范围是否清楚，可靠性如何检查，个人能否在必要时更换支持，并保有与自己其他发生有关的边界。持续服务不等于持续占有一个人。</w:t>
      </w:r>
    </w:p>
    <w:p>
      <w:pPr>
        <w:pStyle w:val="Heading3"/>
        <w:spacing w:line="380" w:lineRule="exact" w:before="260" w:after="140"/>
        <w:pBdr>
          <w:left w:val="single" w:sz="14" w:space="6" w:color="B68E35"/>
        </w:pBdr>
      </w:pPr>
      <w:r>
        <w:t>五、共同开发：当交付对象还不存在</w:t>
      </w:r>
    </w:p>
    <w:p>
      <w:pPr>
        <w:pStyle w:val="ManuscriptBody"/>
        <w:keepNext w:val="0"/>
        <w:keepLines w:val="0"/>
        <w:widowControl/>
      </w:pPr>
      <w:r>
        <w:t>最复杂的情形是，客户与程岚都没有现成答案，双方准备共同形成新方法。这里不能继续沿用普通问答的简单交易期待。需要承认探索可能失败，成果可能在过程中改变，贡献可能来自不同参与者。把这种工作宣传成保证交付成熟方法，会让风险被隐藏；把它完全说成无法验收，又会使承担失去对象。</w:t>
      </w:r>
    </w:p>
    <w:p>
      <w:pPr>
        <w:pStyle w:val="ManuscriptBody"/>
        <w:keepNext w:val="0"/>
        <w:keepLines w:val="0"/>
        <w:widowControl/>
      </w:pPr>
      <w:r>
        <w:t>共同开发可以约定阶段性工作：形成问题边界、整理现有方法、提出候选模型、设计反例、完成有限测试，并据此决定继续、修改或停止。每一阶段都有可交付内容，但不保证最后出现预定成果。验收看阶段工作是否诚实完成、证据是否支持结论、失败是否真实进入下一步，而不是只看最终故事是否成功。</w:t>
      </w:r>
    </w:p>
    <w:p>
      <w:pPr>
        <w:pStyle w:val="ManuscriptBody"/>
        <w:keepNext w:val="0"/>
        <w:keepLines w:val="0"/>
        <w:widowControl/>
      </w:pPr>
      <w:r>
        <w:t>隐私边界在这里尤其重要。双方可以贡献必要材料，却不必交出与任务无关的全部私人知识。新形成的方法属于何种共同对象，需要明确贡献与使用条件。个人可以保留自己的独立探索，但不能把共同开发的核心内容移到私人目录后单方面占有；共同体也不能将成员所有未来相关思考都自动算入合作。</w:t>
      </w:r>
    </w:p>
    <w:p>
      <w:pPr>
        <w:pStyle w:val="ManuscriptBody"/>
        <w:keepNext w:val="0"/>
        <w:keepLines w:val="0"/>
        <w:widowControl/>
      </w:pPr>
      <w:r>
        <w:t>如果合作终止，应当能够处理现有材料、未完成方法、对外承诺与费用。终止不应被解释为某一方不相信发生学，也不应成为无限索取私人过程的理由。新知识发生有不确定性，经济安排的成熟恰恰在于让这种不确定性得到公平承接。</w:t>
      </w:r>
    </w:p>
    <w:p>
      <w:pPr>
        <w:pStyle w:val="Heading3"/>
        <w:spacing w:line="380" w:lineRule="exact" w:before="260" w:after="140"/>
        <w:pBdr>
          <w:left w:val="single" w:sz="14" w:space="6" w:color="B68E35"/>
        </w:pBdr>
      </w:pPr>
      <w:r>
        <w:t>六、一次具体议价怎样避免双方误解</w:t>
      </w:r>
    </w:p>
    <w:p>
      <w:pPr>
        <w:pStyle w:val="ManuscriptBody"/>
        <w:keepNext w:val="0"/>
        <w:keepLines w:val="0"/>
        <w:widowControl/>
      </w:pPr>
      <w:r>
        <w:t>我们构造程岚与客户的一段议价。客户最初说：“我希望你让我们以后不再返工。”程岚回应，这个目标涉及许多她不能控制的条件，本次能够承担的是分析一个明确流程，提出可检验修改，并进行一次后续复盘。客户进一步要求团队学会自行检查，服务由此增加方法说明与新任务练习，而不再只是一次答案。</w:t>
      </w:r>
    </w:p>
    <w:p>
      <w:pPr>
        <w:pStyle w:val="ManuscriptBody"/>
        <w:keepNext w:val="0"/>
        <w:keepLines w:val="0"/>
        <w:widowControl/>
      </w:pPr>
      <w:r>
        <w:t>双方最终将交付写成三项具体工作：分析当前样例；提供一份包含反例的方法说明；在客户自愿提交的另一个任务上检查使用情况。这里的三项不是现成法律模板，而是本书的设计示意。它们使双方能够在不公开全部内部材料的条件下判断工作是否完成。</w:t>
      </w:r>
    </w:p>
    <w:p>
      <w:pPr>
        <w:pStyle w:val="ManuscriptBody"/>
        <w:keepNext w:val="0"/>
        <w:keepLines w:val="0"/>
        <w:widowControl/>
      </w:pPr>
      <w:r>
        <w:t>客户同时说明，不允许将项目记录用于其他客户服务。程岚可以保留完成当前任务所需的材料和约定的必要记录，但不能默认进入长期案例库。若某个一般性区别值得公开表达，她需要检查是否仍包含受限内容，并按约定处理。程岚也说明，不交付全部私人笔记和研究系统；客户所获方法则可以按约定用于自己的工作。</w:t>
      </w:r>
    </w:p>
    <w:p>
      <w:pPr>
        <w:pStyle w:val="ManuscriptBody"/>
        <w:keepNext w:val="0"/>
        <w:keepLines w:val="0"/>
        <w:widowControl/>
      </w:pPr>
      <w:r>
        <w:t>议价还需要处理失败。如果分析因材料遗漏而改变，双方补充说明；如果提供者未完成约定工作，应有相应补救；如果方法按约定范围使用却显露出新限制，则进入复盘，而不直接把客户指控为不配合。不同失败对应不同处理，不能用一个“效果因人而异”的声明取消全部责任。</w:t>
      </w:r>
    </w:p>
    <w:p>
      <w:pPr>
        <w:pStyle w:val="ManuscriptBody"/>
        <w:keepNext w:val="0"/>
        <w:keepLines w:val="0"/>
        <w:widowControl/>
      </w:pPr>
      <w:r>
        <w:t>这段议价的重要性在于，隐私边界不是服务以外的附录，而参与构成服务的对象和价格。双方知道自己开放什么、取得什么、不能取得什么，才有可能形成可靠交换。一个模糊承诺即使价格便宜，也可能使实际代价远超最初理解。</w:t>
      </w:r>
    </w:p>
    <w:p>
      <w:pPr>
        <w:pStyle w:val="Heading3"/>
        <w:spacing w:line="380" w:lineRule="exact" w:before="260" w:after="140"/>
        <w:pBdr>
          <w:left w:val="single" w:sz="14" w:space="6" w:color="B68E35"/>
        </w:pBdr>
      </w:pPr>
      <w:r>
        <w:t>七、不能用“不可言传”拒绝所有验收</w:t>
      </w:r>
    </w:p>
    <w:p>
      <w:pPr>
        <w:pStyle w:val="ManuscriptBody"/>
        <w:keepNext w:val="0"/>
        <w:keepLines w:val="0"/>
        <w:widowControl/>
      </w:pPr>
      <w:r>
        <w:t>提供者可能说，自己的知识依存于独特发生，无法用普通标准衡量。这句话可以提醒我们注意发生有效性，却不能直接免除对外服务的检验。若某项服务有明确承诺，就应当说明什么证据能够支持它。一个无法被任何方式判断是否完成的承诺，不宜被包装成可靠产品。</w:t>
      </w:r>
    </w:p>
    <w:p>
      <w:pPr>
        <w:pStyle w:val="ManuscriptBody"/>
        <w:keepNext w:val="0"/>
        <w:keepLines w:val="0"/>
        <w:widowControl/>
      </w:pPr>
      <w:r>
        <w:t>有些服务确实包含主观体验。声音作品是否触动听众，个人讨论是否帮助某人理解自己，不能全部压成统一分数。但仍可明确提供了什么过程、使用了哪些材料、是否尊重边界、是否误导承诺。体验不易统一测量，不等于服务者可以任意宣称已经为客户完成了生命改变。</w:t>
      </w:r>
    </w:p>
    <w:p>
      <w:pPr>
        <w:pStyle w:val="ManuscriptBody"/>
        <w:keepNext w:val="0"/>
        <w:keepLines w:val="0"/>
        <w:widowControl/>
      </w:pPr>
      <w:r>
        <w:t>另一方面，不能要求所有私人发生都通过市场验收。一个人只为自己探索，不需要向购买者证明，因为此处并没有购买关系。将服务检验的要求扩展到全部自我世界，会取消隐私定义中的重要位置。我们需要将已经自愿进入共同交往的承诺，与仍拒绝走向主体间性的发生分开。</w:t>
      </w:r>
    </w:p>
    <w:p>
      <w:pPr>
        <w:pStyle w:val="ManuscriptBody"/>
        <w:keepNext w:val="0"/>
        <w:keepLines w:val="0"/>
        <w:widowControl/>
      </w:pPr>
      <w:r>
        <w:t>因此，“我的知识”具有个体性，不等于客户必须全盘相信；方法可以被检验，也不等于私人发生必须全量公开。两种要求之间需要设计恰当的证据接口，而不是用一端的极端性否定另一端。</w:t>
      </w:r>
    </w:p>
    <w:p>
      <w:pPr>
        <w:pStyle w:val="Heading3"/>
        <w:spacing w:line="380" w:lineRule="exact" w:before="260" w:after="140"/>
        <w:pBdr>
          <w:left w:val="single" w:sz="14" w:space="6" w:color="B68E35"/>
        </w:pBdr>
      </w:pPr>
      <w:r>
        <w:t>八、价格不能衡量一个“我”的全部价值</w:t>
      </w:r>
    </w:p>
    <w:p>
      <w:pPr>
        <w:pStyle w:val="ManuscriptBody"/>
        <w:keepNext w:val="0"/>
        <w:keepLines w:val="0"/>
        <w:widowControl/>
      </w:pPr>
      <w:r>
        <w:t>知识服务可以定价，但价格不应被理解为对一个人的总价值评估。程岚的某项流程分析有市场需求，不能据此证明她比暂时没有可售服务的人更值得保护；某位创作者的作品无人购买，也不意味着其私人发生没有意义。市场价格对应特定交往中的支付意愿和条件，不能承担对主体性全部价值的判断。</w:t>
      </w:r>
    </w:p>
    <w:p>
      <w:pPr>
        <w:pStyle w:val="ManuscriptBody"/>
        <w:keepNext w:val="0"/>
        <w:keepLines w:val="0"/>
        <w:widowControl/>
      </w:pPr>
      <w:r>
        <w:t>价格同时也不能由提供者的自我投入直接决定。花了多年形成的方法，可能对某个客户没有帮助；一个很快完成的判断，也可能解决重要问题。经济设计需要同时考虑服务价值、实际成本、可靠性和可替代方式，而不是单靠辛苦程度或神秘性。隐私保护不保证任何特定价格，也不免除与替代方案的比较。</w:t>
      </w:r>
    </w:p>
    <w:p>
      <w:pPr>
        <w:pStyle w:val="ManuscriptBody"/>
        <w:keepNext w:val="0"/>
        <w:keepLines w:val="0"/>
        <w:widowControl/>
      </w:pPr>
      <w:r>
        <w:t>若一项服务要求客户开放很多私人材料，这种开放也应被视为真实条件，而不能只看金钱价格。便宜服务可能附带过宽用途，昂贵服务也不自动意味着边界更好。参与者需要比较的是完整的交往安排：金钱、时间、资料、责任和未来选择，而不是一个脱离条件的标价。</w:t>
      </w:r>
    </w:p>
    <w:p>
      <w:pPr>
        <w:pStyle w:val="ManuscriptBody"/>
        <w:keepNext w:val="0"/>
        <w:keepLines w:val="0"/>
        <w:widowControl/>
      </w:pPr>
      <w:r>
        <w:t>本书不在这里给出实际市场报价。下一章采用明确标注的记账单位和构造需求，计算一项服务怎样覆盖交付、研究与保护成本。算例可以被改写，可以得出不成立的结论，不能被当作对任何读者收入的预测。</w:t>
      </w:r>
    </w:p>
    <w:p>
      <w:pPr>
        <w:pStyle w:val="Heading3"/>
        <w:spacing w:line="380" w:lineRule="exact" w:before="260" w:after="140"/>
        <w:pBdr>
          <w:left w:val="single" w:sz="14" w:space="6" w:color="B68E35"/>
        </w:pBdr>
      </w:pPr>
      <w:r>
        <w:t>九、同一份答案，可以属于三种不同的交付</w:t>
      </w:r>
    </w:p>
    <w:p>
      <w:pPr>
        <w:pStyle w:val="ManuscriptBody"/>
        <w:keepNext w:val="0"/>
        <w:keepLines w:val="0"/>
        <w:widowControl/>
      </w:pPr>
      <w:r>
        <w:t>设想客户拿到一页正确的比例比较。第一种约定只是帮助他核算这一次数据，提供者给出分母、计算与适用范围，任务就可能完成。第二种约定是教会客户在下一次独立辨认类似问题，只有一页答案显然还不够，需要讲解方法、安排新题并检查理解。第三种约定是共同建立适用于某类组织的分析流程，还需要版本、例外和后续维护安排。</w:t>
      </w:r>
    </w:p>
    <w:p>
      <w:pPr>
        <w:pStyle w:val="ManuscriptBody"/>
        <w:keepNext w:val="0"/>
        <w:keepLines w:val="0"/>
        <w:widowControl/>
      </w:pPr>
      <w:r>
        <w:t>三种服务可以出现相同的一页文本，却具有不同的交付结构。因此，验收不能只查看文件是否存在。第一种服务的核心是当前计算可靠，第二种是约定范围的学习支持确已完成，第三种是共同开发工作达到预定阶段。把它们混合之后，容易出现双方都认为自己有理：提供者说答案已经交付，客户说自己仍不会做。</w:t>
      </w:r>
    </w:p>
    <w:p>
      <w:pPr>
        <w:pStyle w:val="ManuscriptBody"/>
        <w:keepNext w:val="0"/>
        <w:keepLines w:val="0"/>
        <w:widowControl/>
      </w:pPr>
      <w:r>
        <w:t>第二种服务也不能承诺客户必然学会全部内容。学习涉及客户的参与、材料条件和其他因素，提供者应当承诺能够负责的教学工作，并明确遇到理解困难时怎样补充或调整。客户暂未达到目标，需要分析具体原因，而不是自动判定服务者失职或客户没有主体性。责任的范围需要与实际可控制的工作相称。</w:t>
      </w:r>
    </w:p>
    <w:p>
      <w:pPr>
        <w:pStyle w:val="ManuscriptBody"/>
        <w:keepNext w:val="0"/>
        <w:keepLines w:val="0"/>
        <w:widowControl/>
      </w:pPr>
      <w:r>
        <w:t>第三种共同开发更需要阶段性结算。可以先交付问题定义和可行性分析，再决定是否进入原型，最后另行决定维护范围。每阶段都能够停止，不必一开始就购买一个尚未形成的完整未来。停止时，已经完成的共同成果怎样使用，各自私人材料怎样处理，也需要清楚说明。</w:t>
      </w:r>
    </w:p>
    <w:p>
      <w:pPr>
        <w:pStyle w:val="ManuscriptBody"/>
        <w:keepNext w:val="0"/>
        <w:keepLines w:val="0"/>
        <w:widowControl/>
      </w:pPr>
      <w:r>
        <w:t>这组对照使发生学进入交易的具体困难：同一个显露文本，并不能穷尽不同交往中的承诺。追踪它在怎样的D与E中形成、又怎样改变下一步，能够帮助辨认实际交付对象。但仍需普通的清晰约定与事实记录，不能只写三方程而不说明谁应完成什么。</w:t>
      </w:r>
    </w:p>
    <w:p>
      <w:pPr>
        <w:pStyle w:val="Heading3"/>
        <w:spacing w:line="380" w:lineRule="exact" w:before="260" w:after="140"/>
        <w:pBdr>
          <w:left w:val="single" w:sz="14" w:space="6" w:color="B68E35"/>
        </w:pBdr>
      </w:pPr>
      <w:r>
        <w:t>十、一个失败的交付，应当怎样结束？</w:t>
      </w:r>
    </w:p>
    <w:p>
      <w:pPr>
        <w:pStyle w:val="ManuscriptBody"/>
        <w:keepNext w:val="0"/>
        <w:keepLines w:val="0"/>
        <w:widowControl/>
      </w:pPr>
      <w:r>
        <w:t>仍以构造的比例分析服务为例。客户委托比较两个方案，提供者完成计算后发现缺少关键分组信息，因此只能给出总体差异，不能判断差异是否来自方案本身。如果原约定只要求核对总体数值，可以按范围交付并明确限制；如果约定承诺识别方案的独立效果，则现有材料不足，必须说明不能完成这一承诺。</w:t>
      </w:r>
    </w:p>
    <w:p>
      <w:pPr>
        <w:pStyle w:val="ManuscriptBody"/>
        <w:keepNext w:val="0"/>
        <w:keepLines w:val="0"/>
        <w:widowControl/>
      </w:pPr>
      <w:r>
        <w:t>此时存在不同的后续选择。客户可以补充必要且获准使用的分组材料，双方可以将任务缩小为描述性比较，也可以停止并按事先规定处理费用。不能把无法完成的因果分析换成漂亮的图表，仍然以完成原任务结算。也不能要求客户为了避免已付费用损失，交出与任务无关的全部原始记录。</w:t>
      </w:r>
    </w:p>
    <w:p>
      <w:pPr>
        <w:pStyle w:val="ManuscriptBody"/>
        <w:keepNext w:val="0"/>
        <w:keepLines w:val="0"/>
        <w:widowControl/>
      </w:pPr>
      <w:r>
        <w:t>若缺口来自提供者事先没有询问明显必要条件，提供者应承担相应的返工或解释责任；若客户提供的材料与双方约定明显不同，则需要重新协商；若双方起初都无法预见关键困难，可以按共同开发的不确定性处理。三种来源不应被同一个“研究本来就难”抹平。</w:t>
      </w:r>
    </w:p>
    <w:p>
      <w:pPr>
        <w:pStyle w:val="ManuscriptBody"/>
        <w:keepNext w:val="0"/>
        <w:keepLines w:val="0"/>
        <w:widowControl/>
      </w:pPr>
      <w:r>
        <w:t>费用与资料处理也要分开。退款不自动授权提供者保留全部客户材料，客户获得退款也不自动取得提供者所有私人底稿。服务失效的争议，可以通过必要证据处理，而不应变成双方互相夺取更多内容的理由。终止协议应当说明已经获准继续使用什么，以及哪些新增使用停止。</w:t>
      </w:r>
    </w:p>
    <w:p>
      <w:pPr>
        <w:pStyle w:val="ManuscriptBody"/>
        <w:keepNext w:val="0"/>
        <w:keepLines w:val="0"/>
        <w:widowControl/>
      </w:pPr>
      <w:r>
        <w:t>最后还需要把失败带回方法。提供者可以记录“此类任务在缺少分组信息时不能承诺因果判断”，不必把客户的完整经历保存在长期系统中。这样，失败能够改变下一轮入口，却不以占有客户全部材料为条件。回写得到的是更明确的适用边界，而不是无限吸收的私人档案。</w:t>
      </w:r>
    </w:p>
    <w:p>
      <w:pPr>
        <w:pStyle w:val="Heading3"/>
        <w:spacing w:line="380" w:lineRule="exact" w:before="260" w:after="140"/>
        <w:pBdr>
          <w:left w:val="single" w:sz="14" w:space="6" w:color="B68E35"/>
        </w:pBdr>
      </w:pPr>
      <w:r>
        <w:t>十一、交换应当结束一项任务，也应当保留下一次发生</w:t>
      </w:r>
    </w:p>
    <w:p>
      <w:pPr>
        <w:pStyle w:val="ManuscriptBody"/>
        <w:keepNext w:val="0"/>
        <w:keepLines w:val="0"/>
        <w:widowControl/>
      </w:pPr>
      <w:r>
        <w:t>完成一项服务时，双方需要能够说清本次共同事务结束在哪里。没有结束条件的帮助，容易变成无限责任；没有必要承接的结束，又可能让未完成工作被仓促关闭。任务、交付、复盘和资料处理都应在适当范围内形成收束。</w:t>
      </w:r>
    </w:p>
    <w:p>
      <w:pPr>
        <w:pStyle w:val="ManuscriptBody"/>
        <w:keepNext w:val="0"/>
        <w:keepLines w:val="0"/>
        <w:widowControl/>
      </w:pPr>
      <w:r>
        <w:t>但结束一项任务不等于结束双方的发生。客户可以把学到的方法用于新的问题，提供者可以继续研究并发现旧方法的限制。双方可以再次合作，也可以选择不再合作。经济交往的价值不必以永久绑定为证明，能够在完成后各自继续，正是多个“我”受到尊重的一种表现。</w:t>
      </w:r>
    </w:p>
    <w:p>
      <w:pPr>
        <w:pStyle w:val="ManuscriptBody"/>
        <w:keepNext w:val="0"/>
        <w:keepLines w:val="0"/>
        <w:widowControl/>
      </w:pPr>
      <w:r>
        <w:t>本章的结论是：答案、方法、持续支持和共同开发具有不同的交付与验收结构，不能统称“知识服务”后采用同一套承诺。发生学的意义在于让我们追踪这些结构怎样支持个体继续发生，而不是把“发生”本身售卖成无法质疑的产品。接下来，需要把它们放进一份诚实的成本与生计模型，检查理想的边界能否得到持续资源支持。</w:t>
      </w:r>
    </w:p>
    <w:p>
      <w:bookmarkStart w:id="45" w:name="ch29"/>
      <w:pPr>
        <w:pStyle w:val="Heading2"/>
        <w:spacing w:line="540" w:lineRule="exact" w:before="320" w:after="400"/>
      </w:pPr>
      <w:bookmarkEnd w:id="45"/>
      <w:r>
        <w:rPr>
          <w:rFonts w:ascii="Noto Sans CJK SC" w:hAnsi="Noto Sans CJK SC" w:eastAsia="Noto Sans CJK SC" w:cs="Noto Sans CJK SC"/>
          <w:b/>
          <w:color w:val="B68E35"/>
          <w:sz w:val="21"/>
          <w:szCs w:val="21"/>
        </w:rPr>
        <w:t>第29章</w:t>
        <w:br/>
      </w:r>
      <w:r>
        <w:rPr>
          <w:rFonts w:ascii="Noto Serif CJK SC" w:hAnsi="Noto Serif CJK SC" w:eastAsia="Noto Serif CJK SC" w:cs="Noto Serif CJK SC"/>
          <w:b/>
          <w:color w:val="1E2D50"/>
          <w:sz w:val="34"/>
          <w:szCs w:val="34"/>
        </w:rPr>
        <w:t>一个“我”怎样获得持续发生的生计？</w:t>
      </w:r>
    </w:p>
    <w:p>
      <w:pPr>
        <w:pStyle w:val="Heading3"/>
        <w:spacing w:line="380" w:lineRule="exact" w:before="260" w:after="140"/>
        <w:pBdr>
          <w:left w:val="single" w:sz="14" w:space="6" w:color="B68E35"/>
        </w:pBdr>
      </w:pPr>
      <w:r>
        <w:t>一、把漂亮的愿景放进一份不保证成功的账</w:t>
      </w:r>
    </w:p>
    <w:p>
      <w:pPr>
        <w:pStyle w:val="ManuscriptBody"/>
        <w:keepNext w:val="0"/>
        <w:keepLines w:val="0"/>
        <w:widowControl/>
      </w:pPr>
      <w:r>
        <w:t>一个人拥有自己的知识系统，能够提供服务，并不意味着他已经拥有可持续生计。研究需要时间，服务需要交付，隐私保护需要维护，失败还可能带来返工。若这些工作没有进入计算，“我经济”就容易在概念上完整，在日常生活中却无法持续。本章因此不再只说知识可以形成资产，而要把一项示意服务的投入、能力、需求和余额分开计算。</w:t>
      </w:r>
    </w:p>
    <w:p>
      <w:pPr>
        <w:pStyle w:val="ManuscriptBody"/>
        <w:keepNext w:val="0"/>
        <w:keepLines w:val="0"/>
        <w:widowControl/>
      </w:pPr>
      <w:r>
        <w:t>以下所有金额都以人为设定的“记账单位”表示，不对应任何实际货币报价；时间、订单、退款比例和成本也全部是构造输入，不是调查数据。计算已经通过随书程序运行，可用于检查逻辑和改写参数，不能作为读者经营、投资或收入预测。税费、地区制度、融资安排和具体产品价格并未在这个简化模型中估计。</w:t>
      </w:r>
    </w:p>
    <w:p>
      <w:pPr>
        <w:pStyle w:val="ManuscriptBody"/>
        <w:keepNext w:val="0"/>
        <w:keepLines w:val="0"/>
        <w:widowControl/>
      </w:pPr>
      <w:r>
        <w:t>我们设定程岚在一个经营周期中可以投入一百二十小时。她为私人研究保留二十四小时，为系统维护与保护检查保留十二小时，为沟通、行政和结算保留十二小时。剩下七十二小时可以用于直接交付。每项服务平均需要两小时，因此在这些假设下，时间容量最多为三十六单。这里的“最多”只是任务时间的算术上限，不保证会有相应需求，也不保证每次任务都恰好耗时两小时。</w:t>
      </w:r>
    </w:p>
    <w:p>
      <w:pPr>
        <w:pStyle w:val="ManuscriptBody"/>
        <w:keepNext w:val="0"/>
        <w:keepLines w:val="0"/>
        <w:widowControl/>
      </w:pPr>
      <w:r>
        <w:t>每单价格设为三百记账单位，每单随交付发生的成本为六十，周期固定支出为一千二百。另设个人希望从该周期获得六千记账单位的生活支持额。固定支出包括本模型中预先规定的运行和保护投入，不把基础保护设为零。生活支持额不是人的价值价格，也不是普遍最低标准，只是用于检验这项示意服务能否支持一个明确目标。</w:t>
      </w:r>
    </w:p>
    <w:p>
      <w:pPr>
        <w:pStyle w:val="Heading3"/>
        <w:spacing w:line="380" w:lineRule="exact" w:before="260" w:after="140"/>
        <w:pBdr>
          <w:left w:val="single" w:sz="14" w:space="6" w:color="B68E35"/>
        </w:pBdr>
      </w:pPr>
      <w:r>
        <w:t>二、订单越多，余额怎样改变</w:t>
      </w:r>
    </w:p>
    <w:p>
      <w:pPr>
        <w:pStyle w:val="ManuscriptBody"/>
        <w:keepNext w:val="0"/>
        <w:keepLines w:val="0"/>
        <w:widowControl/>
      </w:pPr>
      <w:r>
        <w:t>每完成一单，价格减去随单成本，剩余二百四十记账单位，用于覆盖固定支出和支持个人生活。若订单数为N，则在不考虑退款的基准情形下，扣除服务支出后的余额为Q(N)=240N−1200。这个余额尚未扣除个人生活消费，也没有把提供者全部劳动视为已经支付工资，因此不能直接称为净利润或资本回报。</w:t>
      </w:r>
    </w:p>
    <w:p>
      <w:pPr>
        <w:pStyle w:val="ManuscriptBody"/>
        <w:keepNext w:val="0"/>
        <w:keepLines w:val="0"/>
        <w:widowControl/>
      </w:pPr>
      <w:r>
        <w:t>十八单带来五千四百的收入，随单成本为一千零八十，扣除一千二百固定支出后，余额为三千一百二十。二十四单的收入是七千二百，随单成本一千四百四十，余额四千五百六十。三十单的收入九千，随单成本一千八百，余额六千，刚好达到设定的生活支持目标。三十六单则带来七千四百四十的余额，但也用满了模型允许的直接交付时间。</w:t>
      </w:r>
    </w:p>
    <w:p>
      <w:pPr>
        <w:pStyle w:val="ManuscriptBody"/>
        <w:keepNext w:val="0"/>
        <w:keepLines w:val="0"/>
        <w:widowControl/>
      </w:pPr>
      <w:r>
        <w:t>这个简单计算已经排除了一种过度乐观：收入九千不等于个人可支配九千。交付与保护需要支出，持续研究占用时间。若只在宣传中展示总收入，却不说明这些条件，“我经济”的实际生计就被高估了。反过来，研究时间没有直接出售，也不能因此被当作浪费，因为它可能支持未来方法更新；只是这种未来价值尚不能直接当作本周期已经实现的收入。</w:t>
      </w:r>
    </w:p>
    <w:p>
      <w:pPr>
        <w:pStyle w:val="ManuscriptBody"/>
        <w:keepNext w:val="0"/>
        <w:keepLines w:val="0"/>
        <w:widowControl/>
      </w:pPr>
      <w:r>
        <w:t>在基准参数下，达到生活目标至少需要三十单，时间上最多能承接三十六单，所以存在六单的算术余地。这只能说明在给定价格、成本和任务时间下，目标并非由资源约束直接排除。它没有说明市场是否提供三十单，也没有说明客户愿意接受这种交付，更没有证明服务效果。</w:t>
      </w:r>
    </w:p>
    <w:p>
      <w:pPr>
        <w:pStyle w:val="Heading3"/>
        <w:spacing w:line="380" w:lineRule="exact" w:before="260" w:after="140"/>
        <w:pBdr>
          <w:left w:val="single" w:sz="14" w:space="6" w:color="B68E35"/>
        </w:pBdr>
      </w:pPr>
      <w:r>
        <w:t>三、必要条件怎样写成可检查的公式</w:t>
      </w:r>
    </w:p>
    <w:p>
      <w:pPr>
        <w:pStyle w:val="ManuscriptBody"/>
        <w:keepNext w:val="0"/>
        <w:keepLines w:val="0"/>
        <w:widowControl/>
      </w:pPr>
      <w:r>
        <w:t>一般地，设每单价格为p，随单成本为c，固定支出为F，生活支持目标为B。只要p大于c，达到目标所需订单至少为向上取整的(F+B)/(p−c)。若p不大于c，而固定支出与生活目标为正，增加订单就不能按这个模型解决问题；越做越多甚至可能扩大缺口。服务有意义，并不自动使其价格高于全部相关成本。</w:t>
      </w:r>
    </w:p>
    <w:p>
      <w:pPr>
        <w:pStyle w:val="ManuscriptBody"/>
        <w:keepNext w:val="0"/>
        <w:keepLines w:val="0"/>
        <w:widowControl/>
      </w:pPr>
      <w:r>
        <w:t>再设总可用时间为T，研究、维护和行政时间分别为T_r、T_m、T_a，单项交付耗时为h。时间容量是向下取整的(T−T_r−T_m−T_a)/h。要使目标在算术上可行，所需订单不能超过这个容量。两个条件一起检查，才能避免只看收入曲线，却忽略个人没有足够时间交付。</w:t>
      </w:r>
    </w:p>
    <w:p>
      <w:pPr>
        <w:pStyle w:val="ManuscriptBody"/>
        <w:keepNext w:val="0"/>
        <w:keepLines w:val="0"/>
        <w:widowControl/>
      </w:pPr>
      <w:r>
        <w:t>实际需求还构成第三道限制。即使时间能做三十六单，若只有十八单被合理购买，生活目标仍然没有达到。需求不是从公式里自动出现的，必须通过真实问题、适当价格、可信交付和市场检验建立。本书没有给出需求函数，因而不能把算术可行写成商业可行。可行区间需要现实证据填入，而不是由作者期待填满。</w:t>
      </w:r>
    </w:p>
    <w:p>
      <w:pPr>
        <w:pStyle w:val="ManuscriptBody"/>
        <w:keepNext w:val="0"/>
        <w:keepLines w:val="0"/>
        <w:widowControl/>
      </w:pPr>
      <w:r>
        <w:t>还可能存在质量与边界容量。例如，服务者在工作量达到某个水平后，无法完成必要核验；或者客户任务的私人材料限制，使某些请求不能被承接。这些条件也会约束有效订单量。不能为了达到收入目标，把不宜承接的服务计算成应当交付的容量。经济压力需要被正面处理，不能转化为越界的默认许可。</w:t>
      </w:r>
    </w:p>
    <w:p>
      <w:pPr>
        <w:pStyle w:val="Heading3"/>
        <w:spacing w:line="380" w:lineRule="exact" w:before="260" w:after="140"/>
        <w:pBdr>
          <w:left w:val="single" w:sz="14" w:space="6" w:color="B68E35"/>
        </w:pBdr>
      </w:pPr>
      <w:r>
        <w:t>四、少了六单，不能只靠一句“提高客单价”解决</w:t>
      </w:r>
    </w:p>
    <w:p>
      <w:pPr>
        <w:pStyle w:val="ManuscriptBody"/>
        <w:keepNext w:val="0"/>
        <w:keepLines w:val="0"/>
        <w:widowControl/>
      </w:pPr>
      <w:r>
        <w:t>如果只有二十四单需求，基准余额为四千五百六十，比生活目标少一千四百四十。保持其他条件不变，要由二十四单达到目标，每单价格至少需要三百六十记账单位。计算方式是先将固定支出与生活目标七千二百分到二十四单，每单需要三百，再加六十随单成本。</w:t>
      </w:r>
    </w:p>
    <w:p>
      <w:pPr>
        <w:pStyle w:val="ManuscriptBody"/>
        <w:keepNext w:val="0"/>
        <w:keepLines w:val="0"/>
        <w:widowControl/>
      </w:pPr>
      <w:r>
        <w:t>但这不是实际定价建议。价格从三百变成三百六十，需求可能改变；服务价值是否支持新价格，也需要证据。一个模型在订单固定时算出的价格下限，不能直接变成市场愿意支付的价格。否则，所有收入缺口都可以在纸面上通过涨价消失，经济分析就失去了现实约束。</w:t>
      </w:r>
    </w:p>
    <w:p>
      <w:pPr>
        <w:pStyle w:val="ManuscriptBody"/>
        <w:keepNext w:val="0"/>
        <w:keepLines w:val="0"/>
        <w:widowControl/>
      </w:pPr>
      <w:r>
        <w:t>另一种选择是减少成本或缩小服务范围。若交付中包含客户并不需要的工作，可以重新设计；若某些维护可以由共同支持更有效地承担，也可以比较不同安排。但不能把必要保护和核验一概视为首先应削减的成本。削减之后提供的可能已经不是原来承诺的服务，边界与风险也发生了变化。</w:t>
      </w:r>
    </w:p>
    <w:p>
      <w:pPr>
        <w:pStyle w:val="ManuscriptBody"/>
        <w:keepNext w:val="0"/>
        <w:keepLines w:val="0"/>
        <w:widowControl/>
      </w:pPr>
      <w:r>
        <w:t>还可以降低当期生活支持目标、采用其他收入来源，或暂停这项服务。每一种选择都有个人处境，不能由本书替读者决定。重要的是让“不足”真实地留在计算中。某项知识服务暂时不能成为主要生计，不意味着其知识没有意义，也不意味着提供者不够有主体性。人的价值不能被一个经营周期的余额判定。</w:t>
      </w:r>
    </w:p>
    <w:p>
      <w:pPr>
        <w:pStyle w:val="Heading3"/>
        <w:spacing w:line="380" w:lineRule="exact" w:before="260" w:after="140"/>
        <w:pBdr>
          <w:left w:val="single" w:sz="14" w:space="6" w:color="B68E35"/>
        </w:pBdr>
      </w:pPr>
      <w:r>
        <w:t>五、更严格的保护会怎样改变模型</w:t>
      </w:r>
    </w:p>
    <w:p>
      <w:pPr>
        <w:pStyle w:val="ManuscriptBody"/>
        <w:keepNext w:val="0"/>
        <w:keepLines w:val="0"/>
        <w:widowControl/>
      </w:pPr>
      <w:r>
        <w:t>我们在已经包含基础保护的基准上，再增加一项额外检查安排：维护时间从十二小时增加到十六小时，固定支出从一千二百增加到一千八百。价格、随单成本与其他时间不变。这是构造的较高保护配置，不对应现实系统的性能，也不说明花更多钱就必然更安全。</w:t>
      </w:r>
    </w:p>
    <w:p>
      <w:pPr>
        <w:pStyle w:val="ManuscriptBody"/>
        <w:keepNext w:val="0"/>
        <w:keepLines w:val="0"/>
        <w:widowControl/>
      </w:pPr>
      <w:r>
        <w:t>可用于直接交付的时间变为六十八小时，最多承接三十四单。达到六千生活目标需要覆盖七千八百支出与目标，以每单二百四十贡献计算，至少三十三单。目标仍在时间容量之内，但可用余地从六单缩到一单。若实际任务稍微变复杂，或者有一部分需求流失，原有平衡就可能被打破。</w:t>
      </w:r>
    </w:p>
    <w:p>
      <w:pPr>
        <w:pStyle w:val="ManuscriptBody"/>
        <w:keepNext w:val="0"/>
        <w:keepLines w:val="0"/>
        <w:widowControl/>
      </w:pPr>
      <w:r>
        <w:t>这个结果不能被用来证明应当放弃隐私保护。它说明保护需要资源，也说明某些服务结构在较严格边界下不够宽裕。可以重新安排交付方式、共同承担部分基础设施、调整服务范围，或者承认当前模式不足以维持。规范要求不会因为成本存在而自动消失，经济模型也不会因为要求正当而自动平衡。</w:t>
      </w:r>
    </w:p>
    <w:p>
      <w:pPr>
        <w:pStyle w:val="ManuscriptBody"/>
        <w:keepNext w:val="0"/>
        <w:keepLines w:val="0"/>
        <w:widowControl/>
      </w:pPr>
      <w:r>
        <w:t>相反，若保护安排减少了实际返工、争议或无效处理，它也可能节省其他成本。但本书没有测得这种节省，不能预先将它计入收益。需要在现实运行中分别记录投入与效果，再判断哪种配置更合适。将所有保护支出都说成负担，与将所有保护支出都说成必然赚钱，同样是未经检验的简化。</w:t>
      </w:r>
    </w:p>
    <w:p>
      <w:pPr>
        <w:pStyle w:val="Heading3"/>
        <w:spacing w:line="380" w:lineRule="exact" w:before="260" w:after="140"/>
        <w:pBdr>
          <w:left w:val="single" w:sz="14" w:space="6" w:color="B68E35"/>
        </w:pBdr>
      </w:pPr>
      <w:r>
        <w:t>六、AI提高交付速度，也可能提高其他成本</w:t>
      </w:r>
    </w:p>
    <w:p>
      <w:pPr>
        <w:pStyle w:val="ManuscriptBody"/>
        <w:keepNext w:val="0"/>
        <w:keepLines w:val="0"/>
        <w:widowControl/>
      </w:pPr>
      <w:r>
        <w:t>再设一个假想的自动化方案。研究时间仍为二十四小时，维护十六小时，行政十二小时；每单交付时间从两小时降到一个半小时，但随单成本从六十增加到七十五，固定支出保持一千八百。价格仍为三百。这个方案只是条件比较，未在真实系统中验证，不能读成AI实际必然带来的变化。</w:t>
      </w:r>
    </w:p>
    <w:p>
      <w:pPr>
        <w:pStyle w:val="ManuscriptBody"/>
        <w:keepNext w:val="0"/>
        <w:keepLines w:val="0"/>
        <w:widowControl/>
      </w:pPr>
      <w:r>
        <w:t>此时直接交付仍有六十八小时，时间容量向下取整为四十五单。每单贡献为二百二十五，达到生活目标至少需要三十五单。如果实际取得三十六单，余额为六千三百，交付时间五十四小时；若只有三十单，余额只有四千九百五十。时间容量扩大，并没有消除需求与单位贡献的约束。</w:t>
      </w:r>
    </w:p>
    <w:p>
      <w:pPr>
        <w:pStyle w:val="ManuscriptBody"/>
        <w:keepNext w:val="0"/>
        <w:keepLines w:val="0"/>
        <w:widowControl/>
      </w:pPr>
      <w:r>
        <w:t>这个比较揭示“效率提高”至少有两个不同方向：单位时间能够承接更多任务，与每单能够留下更多余额。两者不必同时改善。更快的交付可能需要更高运行支出、更复杂核验，或者额外的用户沟通。反过来，某项自动化也可能同时节省多项成本，但需要具体证据，不能只凭生成速度判断整个服务效率。</w:t>
      </w:r>
    </w:p>
    <w:p>
      <w:pPr>
        <w:pStyle w:val="ManuscriptBody"/>
        <w:keepNext w:val="0"/>
        <w:keepLines w:val="0"/>
        <w:widowControl/>
      </w:pPr>
      <w:r>
        <w:t>更重要的是，速度不能以取消边界为代价。若所谓效率提升来自把全部私人材料直接接入外部服务，或者默认吸收客户反馈，模型比较的已不是同一项保护要求下的方案。应当把任务质量和权限约束保持清楚，再比较时间与成本。否则，省下的可能是没有执行的责任，而不是技术真正提供的效率。</w:t>
      </w:r>
    </w:p>
    <w:p>
      <w:pPr>
        <w:pStyle w:val="Heading3"/>
        <w:spacing w:line="380" w:lineRule="exact" w:before="260" w:after="140"/>
        <w:pBdr>
          <w:left w:val="single" w:sz="14" w:space="6" w:color="B68E35"/>
        </w:pBdr>
      </w:pPr>
      <w:r>
        <w:t>七、退款与返工怎样吃掉原有余地</w:t>
      </w:r>
    </w:p>
    <w:p>
      <w:pPr>
        <w:pStyle w:val="ManuscriptBody"/>
        <w:keepNext w:val="0"/>
        <w:keepLines w:val="0"/>
        <w:widowControl/>
      </w:pPr>
      <w:r>
        <w:t>现在回到基准配置，加入一个纯示意的失败条件：十分之一的订单全额退款，每个退款订单额外需要一小时返工，原有随单成本已经发生，不因退款收回。这不是实际失败率，而是为检验模型脆弱性设置的参数。按期望值计算，每单收入由三百变为二百七十，减去六十成本，贡献为二百一十；每单平均交付与返工时间变为二点一小时。</w:t>
      </w:r>
    </w:p>
    <w:p>
      <w:pPr>
        <w:pStyle w:val="ManuscriptBody"/>
        <w:keepNext w:val="0"/>
        <w:keepLines w:val="0"/>
        <w:widowControl/>
      </w:pPr>
      <w:r>
        <w:t>七十二小时直接工作时间只能容纳三十四单的期望工作量，而达到生活目标至少需要三十五单。三十四单的余额为五千九百四十，仍比目标少六十；三十五单虽在金额上达到目标，却超过当前时间容量。原本看起来可行的基准方案，在这一设定下失去算术可行性。</w:t>
      </w:r>
    </w:p>
    <w:p>
      <w:pPr>
        <w:pStyle w:val="ManuscriptBody"/>
        <w:keepNext w:val="0"/>
        <w:keepLines w:val="0"/>
        <w:widowControl/>
      </w:pPr>
      <w:r>
        <w:t>这里的期望值不能保证每个周期都如此。实际失败可能集中出现，也可能完全没有；不同任务的返工时间也可能相差很大。我们没有建立概率分布，因此不计算现实风险概率。算例的作用只是表明，一点点失败与返工就可能改变边界，经营不能把它们永远记为零。</w:t>
      </w:r>
    </w:p>
    <w:p>
      <w:pPr>
        <w:pStyle w:val="ManuscriptBody"/>
        <w:keepNext w:val="0"/>
        <w:keepLines w:val="0"/>
        <w:widowControl/>
      </w:pPr>
      <w:r>
        <w:t>返工也不一定是坏事。有些复盘帮助方法改进，甚至形成新的服务能力，但它仍需要时间，不能以学习价值为由不计成本。相反，若为了保护余额而拒绝承认失败，服务可能在数字上盈利，在责任上却失效。我经济的持续性不能建立在隐瞒错误、压缩必要补救或让客户独自承担后果之上。</w:t>
      </w:r>
    </w:p>
    <w:p>
      <w:pPr>
        <w:pStyle w:val="Heading3"/>
        <w:spacing w:line="380" w:lineRule="exact" w:before="260" w:after="140"/>
        <w:pBdr>
          <w:left w:val="single" w:sz="14" w:space="6" w:color="B68E35"/>
        </w:pBdr>
      </w:pPr>
      <w:r>
        <w:t>八、小组服务是否天然更划算</w:t>
      </w:r>
    </w:p>
    <w:p>
      <w:pPr>
        <w:pStyle w:val="ManuscriptBody"/>
        <w:keepNext w:val="0"/>
        <w:keepLines w:val="0"/>
        <w:widowControl/>
      </w:pPr>
      <w:r>
        <w:t>有人可能建议，把个别服务改成小组活动，就能大幅提高经济性。我们再设一个六人小组的算例。每人费用一百二十记账单位，随人发生的成本十五，总收入七百二十，随人成本九十，剩余贡献六百三十。小组准备、活动、个别跟进与复盘合计八小时，因此每小时贡献为七十八点七五。</w:t>
      </w:r>
    </w:p>
    <w:p>
      <w:pPr>
        <w:pStyle w:val="ManuscriptBody"/>
        <w:keepNext w:val="0"/>
        <w:keepLines w:val="0"/>
        <w:widowControl/>
      </w:pPr>
      <w:r>
        <w:t>基准个别服务每单贡献二百四十、耗时两小时，每小时贡献一百二十。在这些设定下，小组并没有自动更划算。它可能具有互学和共同支持的价值，但不能仅凭一次服务六个人就推定经济效率更高。群体规模增加，也可能带来组织、边界维护与个别反馈成本。</w:t>
      </w:r>
    </w:p>
    <w:p>
      <w:pPr>
        <w:pStyle w:val="ManuscriptBody"/>
        <w:keepNext w:val="0"/>
        <w:keepLines w:val="0"/>
        <w:widowControl/>
      </w:pPr>
      <w:r>
        <w:t>若小组每人费用改为一百八十，其贡献变为九百九十，每小时一百二十三点七五。要覆盖基准固定支出与生活目标七千二百，至少需要八组，即四十八个人次，消耗六十四小时。算术上处于七十二小时交付容量之内，但能否找到相应参与者、能否保持质量，仍然没有由计算保证。四十八个人次也不必是四十八位不同的人，需求含义需要另行明确。</w:t>
      </w:r>
    </w:p>
    <w:p>
      <w:pPr>
        <w:pStyle w:val="ManuscriptBody"/>
        <w:keepNext w:val="0"/>
        <w:keepLines w:val="0"/>
        <w:widowControl/>
      </w:pPr>
      <w:r>
        <w:t>小组还带来隐私问题。不能为了节省个别指导时间，要求每个人公开全部私人材料。可以让成员提交有限任务，使用构造例子进行共同讨论，把必要的个别内容留在受约束反馈中。这样的设计可能增加准备成本，也可能改善讨论质量；哪种效果占优，需要具体运行。经济分析应当把这些条件写进去，而不是把保护当作不影响运作的一句说明。</w:t>
      </w:r>
    </w:p>
    <w:p>
      <w:pPr>
        <w:pStyle w:val="Heading3"/>
        <w:spacing w:line="380" w:lineRule="exact" w:before="260" w:after="140"/>
        <w:pBdr>
          <w:left w:val="single" w:sz="14" w:space="6" w:color="B68E35"/>
        </w:pBdr>
      </w:pPr>
      <w:r>
        <w:t>九、自己的劳动与未来维护不能从账上消失</w:t>
      </w:r>
    </w:p>
    <w:p>
      <w:pPr>
        <w:pStyle w:val="ManuscriptBody"/>
        <w:keepNext w:val="0"/>
        <w:keepLines w:val="0"/>
        <w:widowControl/>
      </w:pPr>
      <w:r>
        <w:t>在基准三十单情况下，研究、维护、行政与直接交付共使用一百零八小时，余额六千。如果另外为个人劳动设置一个每小时五十记账单位的比较基准，劳动机会成本为五千四百，剩余六百。二十四单使用九十六小时，余额四千五百六十，减去同样基准的四千八百，得到负二百四十。</w:t>
      </w:r>
    </w:p>
    <w:p>
      <w:pPr>
        <w:pStyle w:val="ManuscriptBody"/>
        <w:keepNext w:val="0"/>
        <w:keepLines w:val="0"/>
        <w:widowControl/>
      </w:pPr>
      <w:r>
        <w:t>这个比较基准同样是人为设定，不是市场工资或应得报酬。它的作用是提醒我们：个体经营的余额中包含对自己劳动的支持，不能全部称作知识资产的被动收益。若宣传只说个人系统自动赚钱，却不计研究、核验、维护和沟通，就会把人的持续劳动从经济故事里抹掉。</w:t>
      </w:r>
    </w:p>
    <w:p>
      <w:pPr>
        <w:pStyle w:val="ManuscriptBody"/>
        <w:keepNext w:val="0"/>
        <w:keepLines w:val="0"/>
        <w:widowControl/>
      </w:pPr>
      <w:r>
        <w:t>未来维护也需要考虑。模型更换、资料整理、权限复核和服务更新可能集中发生，而不是每个周期完全均匀。一个暂时有余额的周期，不应自动被当作所有余额都可无后顾之忧地消费。本书不替任何人规定储备比例，但要求经营设计承认这些未来任务，而不是把它们永远放到模型之外。</w:t>
      </w:r>
    </w:p>
    <w:p>
      <w:pPr>
        <w:pStyle w:val="ManuscriptBody"/>
        <w:keepNext w:val="0"/>
        <w:keepLines w:val="0"/>
        <w:widowControl/>
      </w:pPr>
      <w:r>
        <w:t>现金到达的时间也与余额不同。若三十单的全部随单成本和固定支出先发生，而收入要等交付之后收到，服务者需要先承担三千记账单位的支出。账面上最终达到生活目标，并不意味着过程中没有资金约束。若采用预付、分段支付或共同支持，又需要明确相应承诺与失败处理，不能只把现金提前当作没有责任的好处。</w:t>
      </w:r>
    </w:p>
    <w:p>
      <w:pPr>
        <w:pStyle w:val="Heading3"/>
        <w:spacing w:line="380" w:lineRule="exact" w:before="260" w:after="140"/>
        <w:pBdr>
          <w:left w:val="single" w:sz="14" w:space="6" w:color="B68E35"/>
        </w:pBdr>
      </w:pPr>
      <w:r>
        <w:t>十、平均可行与承受一次坏周期，不是同一问题</w:t>
      </w:r>
    </w:p>
    <w:p>
      <w:pPr>
        <w:pStyle w:val="ManuscriptBody"/>
        <w:keepNext w:val="0"/>
        <w:keepLines w:val="0"/>
        <w:widowControl/>
      </w:pPr>
      <w:r>
        <w:t>前面的退款比较使用期望值，方便说明平均贡献与平均时间怎样改变。但一个具体周期并不发生三点四次退款，而是发生整数次失败。因此，我们还可以不设任何概率分布，直接问：在某个明确的退款次数之下，哪些订单量同时满足时间与生活目标？这个问题不预测失败，只检查承受边界。</w:t>
      </w:r>
    </w:p>
    <w:p>
      <w:pPr>
        <w:pStyle w:val="ManuscriptBody"/>
        <w:keepNext w:val="0"/>
        <w:keepLines w:val="0"/>
        <w:widowControl/>
      </w:pPr>
      <w:r>
        <w:t>回到基准设置，设实际完成订单数为N，其中k单全额退款，每个退款单额外返工一小时，随单成本已经支付。扣除服务支出后的余额变成Q=240N−1200−300k，总使用时间是四十八加两倍N再加k。达到生活目标需要N至少为(7200+300k)/240向上取整，同时不超过(72−k)/2向下取整。</w:t>
      </w:r>
    </w:p>
    <w:p>
      <w:pPr>
        <w:pStyle w:val="ManuscriptBody"/>
        <w:keepNext w:val="0"/>
        <w:keepLines w:val="0"/>
        <w:widowControl/>
      </w:pPr>
      <w:r>
        <w:t>没有退款时，所需订单三十、容量三十六。一单退款时，至少三十二单，最多三十五单；两单退款时，至少三十三单，最多三十五单；三单退款时，至少三十四单，最多三十四单。三单情形只有一个整数选择：三十四单。它使用一百一十九小时，留下六千零六十记账单位，已经相当接近边界。</w:t>
      </w:r>
    </w:p>
    <w:p>
      <w:pPr>
        <w:pStyle w:val="ManuscriptBody"/>
        <w:keepNext w:val="0"/>
        <w:keepLines w:val="0"/>
        <w:widowControl/>
      </w:pPr>
      <w:r>
        <w:t>四单退款时，金额目标至少需要三十五单，但时间只允许三十四单，两个要求不能同时满足。若坚持三十四单，恰好使用一百二十小时，余额五千七百六十，比原生活目标少二百四十。这是算术约束，不是对服务者努力程度的评价。增加工作承诺不能使有限时间自行增加。</w:t>
      </w:r>
    </w:p>
    <w:p>
      <w:pPr>
        <w:pStyle w:val="ManuscriptBody"/>
        <w:keepNext w:val="0"/>
        <w:keepLines w:val="0"/>
        <w:widowControl/>
      </w:pPr>
      <w:r>
        <w:t>上述计算不能告诉我们一单、三单或四单退款各有多大概率，因为没有提供相应分布。它也没有考虑失败之间可能相关、某次严重失误可能需要更长处理时间等现实问题。它只说明，如果把承受上限明确为三单，三十四单计划在当前构造条件下尚有可行性；如果要求承受四单而不改变任何参数，计划就不可行。</w:t>
      </w:r>
    </w:p>
    <w:p>
      <w:pPr>
        <w:pStyle w:val="ManuscriptBody"/>
        <w:keepNext w:val="0"/>
        <w:keepLines w:val="0"/>
        <w:widowControl/>
      </w:pPr>
      <w:r>
        <w:t>这比一句“平均退款率不高”更接近个人会遇到的资源问题。一次集中失效可能发生在收入尚未到账、维护任务又增加的时候。即使长期平均能够覆盖目标，某个周期也可能需要其他支持。是否建立储备、缩小承诺、与他人分担或采用其他工作，只能结合实际情况判断，本书不能从示意值推出统一答案。</w:t>
      </w:r>
    </w:p>
    <w:p>
      <w:pPr>
        <w:pStyle w:val="Heading3"/>
        <w:spacing w:line="380" w:lineRule="exact" w:before="260" w:after="140"/>
        <w:pBdr>
          <w:left w:val="single" w:sz="14" w:space="6" w:color="B68E35"/>
        </w:pBdr>
      </w:pPr>
      <w:r>
        <w:t>十一、保护成本的边界是一条折线，不是一个口号</w:t>
      </w:r>
    </w:p>
    <w:p>
      <w:pPr>
        <w:pStyle w:val="ManuscriptBody"/>
        <w:keepNext w:val="0"/>
        <w:keepLines w:val="0"/>
        <w:widowControl/>
      </w:pPr>
      <w:r>
        <w:t>还可以把额外保护配置写成两个独立变化：比基准多占用ΔM小时维护，比基准增加ΔF固定支出。暂不加入退款时，容量为(72−ΔM)/2向下取整，所需订单为(7200+ΔF)/240向上取整。只有两者相容，才存在覆盖原生活目标的整数订单量。</w:t>
      </w:r>
    </w:p>
    <w:p>
      <w:pPr>
        <w:pStyle w:val="ManuscriptBody"/>
        <w:keepNext w:val="0"/>
        <w:keepLines w:val="0"/>
        <w:widowControl/>
      </w:pPr>
      <w:r>
        <w:t>例如不增加维护时间，只增加固定支出，最多三十六单仍然不变。三十六单提供的贡献是八千六百四十，扣除原固定支出并保留六千生活目标，额外固定支出最多可容纳一千四百四十。再多出一个两百四十单位的档次，至少需要三十七单，超出时间容量。这里的边界来自明确模型，而不是“保护太贵”的直觉。</w:t>
      </w:r>
    </w:p>
    <w:p>
      <w:pPr>
        <w:pStyle w:val="ManuscriptBody"/>
        <w:keepNext w:val="0"/>
        <w:keepLines w:val="0"/>
        <w:widowControl/>
      </w:pPr>
      <w:r>
        <w:t>如果新增维护两小时，容量降为三十五单，在相同假设下能够容纳的额外固定支出降为一千二百。新增维护四小时，容量三十四单，相应额外固定支出最多九百六十。每个区间中的整数跳跃说明，少量时间变化可能使可售订单数突然少一单，不能总用平滑的平均收益理解个人工作。</w:t>
      </w:r>
    </w:p>
    <w:p>
      <w:pPr>
        <w:pStyle w:val="ManuscriptBody"/>
        <w:keepNext w:val="0"/>
        <w:keepLines w:val="0"/>
        <w:widowControl/>
      </w:pPr>
      <w:r>
        <w:t>这并不意味着应当把保护压到最小。它让共同体可以具体讨论怎样分担某一部分。假如必要配置落在个人不可承受的区域，可能通过共享基础维护、降低不必要处理量或其他明确支持改变参数。若只是把成本从提供者转到使用者而没有减少，也应当在新的账目中出现，不能被宣传成整个系统的成本消失。</w:t>
      </w:r>
    </w:p>
    <w:p>
      <w:pPr>
        <w:pStyle w:val="ManuscriptBody"/>
        <w:keepNext w:val="0"/>
        <w:keepLines w:val="0"/>
        <w:widowControl/>
      </w:pPr>
      <w:r>
        <w:t>更不能将这条折线当作隐私价值的上限。模型只描述一个服务组合能够承受什么，它没有衡量人的全部个体性。如果一种商业安排只有在取消基本边界时才有利润，那说明这项安排与本书的构成性目标冲突，而不是自动证明边界应该被取消。经济约束需要进入设计，但不能独自决定主体的位置。</w:t>
      </w:r>
    </w:p>
    <w:p>
      <w:pPr>
        <w:pStyle w:val="Heading3"/>
        <w:spacing w:line="380" w:lineRule="exact" w:before="260" w:after="140"/>
        <w:pBdr>
          <w:left w:val="single" w:sz="14" w:space="6" w:color="B68E35"/>
        </w:pBdr>
      </w:pPr>
      <w:r>
        <w:t>十二、一个比扩大订单更早的问题：究竟应不应该承接？</w:t>
      </w:r>
    </w:p>
    <w:p>
      <w:pPr>
        <w:pStyle w:val="ManuscriptBody"/>
        <w:keepNext w:val="0"/>
        <w:keepLines w:val="0"/>
        <w:widowControl/>
      </w:pPr>
      <w:r>
        <w:t>假设程岚接到一项高价任务，客户要求她不仅提供方法，还需交出此前所有客户的真实记录以证明经验。按价格与随单成本计算，这项任务可能贡献很高，但它不应直接进入可承接订单表。此前客户并未为这种用途开放资料，服务者不能因为新任务有利，就把别人的边界当作自己的可售库存。</w:t>
      </w:r>
    </w:p>
    <w:p>
      <w:pPr>
        <w:pStyle w:val="ManuscriptBody"/>
        <w:keepNext w:val="0"/>
        <w:keepLines w:val="0"/>
        <w:widowControl/>
      </w:pPr>
      <w:r>
        <w:t>她可以提出替代方式：提供构造案例、获准公开的结果、经过适当处理的有限证据，或者缩小对经验范围的主张。客户也可以认为这些不足而不购买。交易没有达成，不必被理解为市场失灵或个人不会经营；它可能恰恰表明某种收益无法在既定边界内取得。</w:t>
      </w:r>
    </w:p>
    <w:p>
      <w:pPr>
        <w:pStyle w:val="ManuscriptBody"/>
        <w:keepNext w:val="0"/>
        <w:keepLines w:val="0"/>
        <w:widowControl/>
      </w:pPr>
      <w:r>
        <w:t>另一项任务可能要求程岚把未经检验的方法用于超出其承诺能力的场景。即使不涉及他人材料，可靠交付的限制仍然存在。她应当说明能力边界，转为研究性合作、推荐其他合适渠道或拒绝承接，而不是先收费再以“发生具有不确定性”免除责任。收入目标不能把研究构想自动变成成熟服务。</w:t>
      </w:r>
    </w:p>
    <w:p>
      <w:pPr>
        <w:pStyle w:val="ManuscriptBody"/>
        <w:keepNext w:val="0"/>
        <w:keepLines w:val="0"/>
        <w:widowControl/>
      </w:pPr>
      <w:r>
        <w:t>因此，经营顺序不应从最大化订单开始，再把保护和质量当作最后的附加检查。先确定哪些任务可以在可承担责任与边界内完成，再对这些任务核算时间、成本和需求。这样得到的有效容量可能小于技术上能够生成的输出数量，但它更接近真实的服务能力。</w:t>
      </w:r>
    </w:p>
    <w:p>
      <w:pPr>
        <w:pStyle w:val="ManuscriptBody"/>
        <w:keepNext w:val="0"/>
        <w:keepLines w:val="0"/>
        <w:widowControl/>
      </w:pPr>
      <w:r>
        <w:t>这个顺序同样保护使用者。客户不是因为缺少专业知识，就必须接受提供者对一切新概念的自我定价；他可以要求明确交付与证据，也可以拒绝不必要的信息要求。双方都能够在有限范围内说不，才有条件使一次说可以成为可以承担的经济承诺，而不是强势一方对全部发生的征用。</w:t>
      </w:r>
    </w:p>
    <w:p>
      <w:pPr>
        <w:pStyle w:val="Heading3"/>
        <w:spacing w:line="380" w:lineRule="exact" w:before="260" w:after="140"/>
        <w:pBdr>
          <w:left w:val="single" w:sz="14" w:space="6" w:color="B68E35"/>
        </w:pBdr>
      </w:pPr>
      <w:r>
        <w:t>十三、什么时候应该承认模式暂时不成立</w:t>
      </w:r>
    </w:p>
    <w:p>
      <w:pPr>
        <w:pStyle w:val="ManuscriptBody"/>
        <w:keepNext w:val="0"/>
        <w:keepLines w:val="0"/>
        <w:widowControl/>
      </w:pPr>
      <w:r>
        <w:t>如果所需订单超过可靠容量，价格调整又无法获得需求，必要成本也不能进一步压缩，就应承认当前服务模式不足以支持设定生计。可以改用兼职、共同经营、公共支持或其他服务组合，也可以停止商业化，保留研究的个人意义。这样的结论不是对一个“我”的否定，而是对一套经济参数和安排的判断。</w:t>
      </w:r>
    </w:p>
    <w:p>
      <w:pPr>
        <w:pStyle w:val="ManuscriptBody"/>
        <w:keepNext w:val="0"/>
        <w:keepLines w:val="0"/>
        <w:widowControl/>
      </w:pPr>
      <w:r>
        <w:t>特别要防止把缺口转嫁给隐私。提供者不能因为生计紧张，就默认使用客户资料获取额外收益；平台不能因为需要增长，就要求所有私人方法无条件进入共同系统；客户也不能利用提供者压力取得远超服务必要的内容。经济困境需要通过清楚协商和结构调整处理，而不是使弱势一方的边界首先消失。</w:t>
      </w:r>
    </w:p>
    <w:p>
      <w:pPr>
        <w:pStyle w:val="ManuscriptBody"/>
        <w:keepNext w:val="0"/>
        <w:keepLines w:val="0"/>
        <w:widowControl/>
      </w:pPr>
      <w:r>
        <w:t>本章实际完成了可复算的条件模型，也明确了它尚未提供的东西：真实需求、真实成本分布、服务效果、市场价格与制度环境。模型能够排除一些不可能的承诺，却不能单独证明一个经营模式值得实行。它尤其不能把隐私保护的必要性转化为商业成功的保证。</w:t>
      </w:r>
    </w:p>
    <w:p>
      <w:pPr>
        <w:pStyle w:val="ManuscriptBody"/>
        <w:keepNext w:val="0"/>
        <w:keepLines w:val="0"/>
        <w:widowControl/>
      </w:pPr>
      <w:r>
        <w:t>对我经济而言，重要的是将研究、交付、保护、反馈和生活放进同一份诚实说明。持续生产“我”需要资源，但人的存在不由资源回报率定义。下一章将讨论另一个经常被误解的问题：当我的方法已经公开、别人也能够学习时，我经济是否就必然结束？如果经济价值只能靠永久保密维持，这个新典范便很难与教育、公共知识和共同创造相容。</w:t>
      </w:r>
    </w:p>
    <w:p>
      <w:bookmarkStart w:id="46" w:name="ch30"/>
      <w:pPr>
        <w:pStyle w:val="Heading2"/>
        <w:spacing w:line="540" w:lineRule="exact" w:before="320" w:after="400"/>
      </w:pPr>
      <w:bookmarkEnd w:id="46"/>
      <w:r>
        <w:rPr>
          <w:rFonts w:ascii="Noto Sans CJK SC" w:hAnsi="Noto Sans CJK SC" w:eastAsia="Noto Sans CJK SC" w:cs="Noto Sans CJK SC"/>
          <w:b/>
          <w:color w:val="B68E35"/>
          <w:sz w:val="21"/>
          <w:szCs w:val="21"/>
        </w:rPr>
        <w:t>第30章</w:t>
        <w:br/>
      </w:r>
      <w:r>
        <w:rPr>
          <w:rFonts w:ascii="Noto Serif CJK SC" w:hAnsi="Noto Serif CJK SC" w:eastAsia="Noto Serif CJK SC" w:cs="Noto Serif CJK SC"/>
          <w:b/>
          <w:color w:val="1E2D50"/>
          <w:sz w:val="34"/>
          <w:szCs w:val="34"/>
        </w:rPr>
        <w:t>我的知识走向公共以后，我经济还剩什么？</w:t>
      </w:r>
    </w:p>
    <w:p>
      <w:pPr>
        <w:pStyle w:val="Heading3"/>
        <w:spacing w:line="380" w:lineRule="exact" w:before="260" w:after="140"/>
        <w:pBdr>
          <w:left w:val="single" w:sz="14" w:space="6" w:color="B68E35"/>
        </w:pBdr>
      </w:pPr>
      <w:r>
        <w:t>一、方法公开的那一天</w:t>
      </w:r>
    </w:p>
    <w:p>
      <w:pPr>
        <w:pStyle w:val="ManuscriptBody"/>
        <w:keepNext w:val="0"/>
        <w:keepLines w:val="0"/>
        <w:widowControl/>
      </w:pPr>
      <w:r>
        <w:t>程岚决定把一套流程检查方法写成公开文章。文章说明如何区分决定形成、通知抵达与接收者辨认，并附上两个构造反例。读者可以据此检查自己的工作，甚至有人把方法解释得比原文更清楚。程岚的私人研究仍在继续，但一部分此前需要她说明的内容，已经可以由读者自行学习。有人问：既然别人也会了，她的我经济是不是就结束了？</w:t>
      </w:r>
    </w:p>
    <w:p>
      <w:pPr>
        <w:pStyle w:val="ManuscriptBody"/>
        <w:keepNext w:val="0"/>
        <w:keepLines w:val="0"/>
        <w:widowControl/>
      </w:pPr>
      <w:r>
        <w:t>这个问题包含两个不同担忧。一个担忧是经济上的：原来愿意付费获取方法的人，现在可能不再需要购买。另一个担忧是本体上的：方法公开以后，是否再也没有“我的知识”？两者有关，却不能用同一个答案处理。收入减少并不自动意味着个体性消失；个体性仍在，也不保证原收入模式能够维持。</w:t>
      </w:r>
    </w:p>
    <w:p>
      <w:pPr>
        <w:pStyle w:val="ManuscriptBody"/>
        <w:keepNext w:val="0"/>
        <w:keepLines w:val="0"/>
        <w:widowControl/>
      </w:pPr>
      <w:r>
        <w:t>首先需要澄清题名中的“走向公共”。从本书的发生学规定看，这不是一件私人知识物品完整搬到公共世界，而是私人发生支持了新的公共表达，并在阅读、应用和讨论中形成新的主体间性发生。公开表达可以被检验、传播与重新理解，原来的全部自我发生却不因此被还原或自动交出。</w:t>
      </w:r>
    </w:p>
    <w:p>
      <w:pPr>
        <w:pStyle w:val="ManuscriptBody"/>
        <w:keepNext w:val="0"/>
        <w:keepLines w:val="0"/>
        <w:widowControl/>
      </w:pPr>
      <w:r>
        <w:t>因此，方法公开不是隐私定义的反例，而是某次转换的发生。程岚可以选择这一次转换，也可以继续保护没有进入转换的部分。问题在于这种选择能否保持清楚：一篇文章公开了什么，哪些相关材料仍有边界，读者能够使用什么，后续服务又承诺什么。不能把公开一项方法写成对全部未来知识的永久放弃，也不能把个人来源写成对公共表达的无限支配。</w:t>
      </w:r>
    </w:p>
    <w:p>
      <w:pPr>
        <w:pStyle w:val="Heading3"/>
        <w:spacing w:line="380" w:lineRule="exact" w:before="260" w:after="140"/>
        <w:pBdr>
          <w:left w:val="single" w:sz="14" w:space="6" w:color="B68E35"/>
        </w:pBdr>
      </w:pPr>
      <w:r>
        <w:t>二、公开的是一项表达，不是一个人的全部后续</w:t>
      </w:r>
    </w:p>
    <w:p>
      <w:pPr>
        <w:pStyle w:val="ManuscriptBody"/>
        <w:keepNext w:val="0"/>
        <w:keepLines w:val="0"/>
        <w:widowControl/>
      </w:pPr>
      <w:r>
        <w:t>程岚发表的方法有明确版本和适用范围。她后来在新任务中发现，某种通知虽然被收到和辨认，却没有相应行动资源。原方法于是需要增加新的区分。这种后续发生不是因为她保留了一个神秘核心而天然领先，而是因为她继续接触问题、检验方法并承担修订。别人也可能先发现新的限制，并形成更好的版本。</w:t>
      </w:r>
    </w:p>
    <w:p>
      <w:pPr>
        <w:pStyle w:val="ManuscriptBody"/>
        <w:keepNext w:val="0"/>
        <w:keepLines w:val="0"/>
        <w:widowControl/>
      </w:pPr>
      <w:r>
        <w:t>所以，持续价值不能被预设为原作者的永久特权。它需要通过实际服务、研究与可靠性重新获得。若别人已经能够更好地完成任务，程岚不能仅凭方法最初与自己有关，就要求所有使用都继续依赖她。公共知识的意义之一，正是允许更多主体独立发生，而不是将共同世界变成原作者无限延伸的私人领地。</w:t>
      </w:r>
    </w:p>
    <w:p>
      <w:pPr>
        <w:pStyle w:val="ManuscriptBody"/>
        <w:keepNext w:val="0"/>
        <w:keepLines w:val="0"/>
        <w:widowControl/>
      </w:pPr>
      <w:r>
        <w:t>与此同时，后续竞争也不能被用作不当取得私人材料的借口。一个人可以从公开方法中学习，可以独立提出新问题；未经允许进入程岚的私人笔记，则是另一种行为。相似结果可能来自多种路径，是否越界需要证据，不能由竞争关系直接推定。保护应当针对具体边界，而不是用来阻止所有相近知识的发生。</w:t>
      </w:r>
    </w:p>
    <w:p>
      <w:pPr>
        <w:pStyle w:val="ManuscriptBody"/>
        <w:keepNext w:val="0"/>
        <w:keepLines w:val="0"/>
        <w:widowControl/>
      </w:pPr>
      <w:r>
        <w:t>这使我经济具有一种更开放的定位：它不是保证某个“我”永远控制某项知识，而是支持多个“我”在保有适当边界的条件下继续形成能力。有人公开方法，有人改进方法，有人提供应用服务，有人选择不商业化。新典范的价值不应只由最初提供者是否一直占有收益来衡量。</w:t>
      </w:r>
    </w:p>
    <w:p>
      <w:pPr>
        <w:pStyle w:val="Heading3"/>
        <w:spacing w:line="380" w:lineRule="exact" w:before="260" w:after="140"/>
        <w:pBdr>
          <w:left w:val="single" w:sz="14" w:space="6" w:color="B68E35"/>
        </w:pBdr>
      </w:pPr>
      <w:r>
        <w:t>三、方法可学，为什么仍可能需要服务</w:t>
      </w:r>
    </w:p>
    <w:p>
      <w:pPr>
        <w:pStyle w:val="ManuscriptBody"/>
        <w:keepNext w:val="0"/>
        <w:keepLines w:val="0"/>
        <w:widowControl/>
      </w:pPr>
      <w:r>
        <w:t>公开的方法告诉读者应该区分哪些问题，却不必已经替读者完成当前复杂任务。某位使用者可能缺少时间，需要程岚完成一次分析；另一位使用者已经掌握方法，却希望取得独立核验；还有人面对新条件，希望共同修订。服务的价值可以从获取秘密转向可靠执行、判断支持与持续维护。</w:t>
      </w:r>
    </w:p>
    <w:p>
      <w:pPr>
        <w:pStyle w:val="ManuscriptBody"/>
        <w:keepNext w:val="0"/>
        <w:keepLines w:val="0"/>
        <w:widowControl/>
      </w:pPr>
      <w:r>
        <w:t>这是一种可能结构，不是保证存在需求的事实。公开以后，某些服务需求确实可能消失。若原服务的全部价值只是解释一页已经公开且容易掌握的方法，个人就需要重新考虑商业模式。不能将所有潜在损失都用“信任会带来更多客户”抵消，因为这种收益没有被本书验证。</w:t>
      </w:r>
    </w:p>
    <w:p>
      <w:pPr>
        <w:pStyle w:val="ManuscriptBody"/>
        <w:keepNext w:val="0"/>
        <w:keepLines w:val="0"/>
        <w:widowControl/>
      </w:pPr>
      <w:r>
        <w:t>也不应刻意把方法写得不完整，以维持收费依赖。一篇声称提供可用方法的文章，应当清楚说明重要条件；一项承诺教会使用的服务，也应当让客户获得相应能力。若为了持续收入而故意隐藏必要步骤，就在交付与宣传之间制造了失真。私人发生可以保留，但已经承诺开放的部分应当诚实兑现。</w:t>
      </w:r>
    </w:p>
    <w:p>
      <w:pPr>
        <w:pStyle w:val="ManuscriptBody"/>
        <w:keepNext w:val="0"/>
        <w:keepLines w:val="0"/>
        <w:widowControl/>
      </w:pPr>
      <w:r>
        <w:t>较为稳妥的服务定位，是把价格与额外承担对应起来：针对具体任务的分析、持续更新、限定复核、共同开发或执行支持。客户知道公开方法已经在哪里，也知道付费额外取得什么。经济交往因此不需要靠误导信息稀缺来成立，而是通过真实工作形成价值。</w:t>
      </w:r>
    </w:p>
    <w:p>
      <w:pPr>
        <w:pStyle w:val="Heading3"/>
        <w:spacing w:line="380" w:lineRule="exact" w:before="260" w:after="140"/>
        <w:pBdr>
          <w:left w:val="single" w:sz="14" w:space="6" w:color="B68E35"/>
        </w:pBdr>
      </w:pPr>
      <w:r>
        <w:t>四、公开会改变收益结构，但不决定唯一方向</w:t>
      </w:r>
    </w:p>
    <w:p>
      <w:pPr>
        <w:pStyle w:val="ManuscriptBody"/>
        <w:keepNext w:val="0"/>
        <w:keepLines w:val="0"/>
        <w:widowControl/>
      </w:pPr>
      <w:r>
        <w:t>我们继续采用前章的人为记账模型。假设公开方法以前，程岚每周期有三十单个别服务；公开以后，其中十位客户已经能够自行处理，新的服务需求只有二十单。在价格与成本不变时，余额从六千降到三千六百。这个设定只展示一种可能损失，不是公开知识必然导致收入下降的经验判断。</w:t>
      </w:r>
    </w:p>
    <w:p>
      <w:pPr>
        <w:pStyle w:val="ManuscriptBody"/>
        <w:keepNext w:val="0"/>
        <w:keepLines w:val="0"/>
        <w:widowControl/>
      </w:pPr>
      <w:r>
        <w:t>另一种设定是，公开表达帮助更多人理解服务对象，新增加的复杂任务抵消了部分流失。还有一种设定是，公开之后并没有带来付费需求，却产生了有价值的共同反馈。三种结果都可能进入理论，但不能只选择最符合期待的一种。经济模型需要将公开收益作为待观察对象，而不是把公共贡献直接记成确定收入。</w:t>
      </w:r>
    </w:p>
    <w:p>
      <w:pPr>
        <w:pStyle w:val="ManuscriptBody"/>
        <w:keepNext w:val="0"/>
        <w:keepLines w:val="0"/>
        <w:widowControl/>
      </w:pPr>
      <w:r>
        <w:t>个人据此可以作不同选择。可以公开一部分基本方法，保留某些私人探索；可以完全公开方法而以执行服务维持；也可以不以该方法作为生计，只将它作为公共贡献。具体选择受到目标、资源与承诺的影响。隐私保护为选择保留位置，并不替个人规定统一的最佳策略。</w:t>
      </w:r>
    </w:p>
    <w:p>
      <w:pPr>
        <w:pStyle w:val="ManuscriptBody"/>
        <w:keepNext w:val="0"/>
        <w:keepLines w:val="0"/>
        <w:widowControl/>
      </w:pPr>
      <w:r>
        <w:t>共同投入的情形则需要另外处理。如果某项研究明确承诺形成公共成果，参与者不能在成果出现后单方面把全部内容锁为私人资产。此前的共同约定应当得到承接。但共同项目的公共要求也不能无限扩张到研究者全部私人生活与未来思想。对公共贡献负责，与保留无关私人发生并不矛盾。</w:t>
      </w:r>
    </w:p>
    <w:p>
      <w:pPr>
        <w:pStyle w:val="Heading3"/>
        <w:spacing w:line="380" w:lineRule="exact" w:before="260" w:after="140"/>
        <w:pBdr>
          <w:left w:val="single" w:sz="14" w:space="6" w:color="B68E35"/>
        </w:pBdr>
      </w:pPr>
      <w:r>
        <w:t>五、知识公地与私人发生可以相互支持</w:t>
      </w:r>
    </w:p>
    <w:p>
      <w:pPr>
        <w:pStyle w:val="ManuscriptBody"/>
        <w:keepNext w:val="0"/>
        <w:keepLines w:val="0"/>
        <w:widowControl/>
      </w:pPr>
      <w:r>
        <w:t>程岚的方法来自公共语言、逻辑和许多可以共同使用的概念。她不能因为形成了个人应用，就否认这些来源。没有公共知识的可进入性，个体性发生也可能受到限制。保护“我的知识”不应以关闭别人进入公共材料的道路为条件，否则少数先得到资源的人会把共同条件变成后来者的障碍。</w:t>
      </w:r>
    </w:p>
    <w:p>
      <w:pPr>
        <w:pStyle w:val="ManuscriptBody"/>
        <w:keepNext w:val="0"/>
        <w:keepLines w:val="0"/>
        <w:widowControl/>
      </w:pPr>
      <w:r>
        <w:t>另一方面，公共材料可以在不同个人那里形成不同问题和方法。个体性保护使这些发生不必在一开始就被某一个共同标准全部规定。私人探索可以对公共知识提出反例，公共表达又可以帮助更多人形成自己的理解。二者不是一方增长另一方必然减少的关系，但相互支持需要具体制度和实践，不会仅凭概念自动发生。</w:t>
      </w:r>
    </w:p>
    <w:p>
      <w:pPr>
        <w:pStyle w:val="ManuscriptBody"/>
        <w:keepNext w:val="0"/>
        <w:keepLines w:val="0"/>
        <w:widowControl/>
      </w:pPr>
      <w:r>
        <w:t>本书因此反对两种单向叙事。一种说法认为知识既然来自共同世界，个人就没有任何保留的理由；另一种说法认为知识既然在我这里发生，共同世界就不再具有相关位置。前者抹掉个体性，后者抹掉共同条件。SDE的分析要求两者同时进入：发生依赖特征纠缠，但依赖不等于全部处分权；个人形成新显露，但新显露不取消来源与承诺。</w:t>
      </w:r>
    </w:p>
    <w:p>
      <w:pPr>
        <w:pStyle w:val="ManuscriptBody"/>
        <w:keepNext w:val="0"/>
        <w:keepLines w:val="0"/>
        <w:widowControl/>
      </w:pPr>
      <w:r>
        <w:t>这种并存需要具体区分公共表达、共同成果、个人修订和受限材料。越能辨认这些对象，越不必在全部公共化与全部私有化之间选择。所谓新经济典范，应当增加能够公平合作的方式，而不是为某一种绝对占有寻找新的哲学辞令。</w:t>
      </w:r>
    </w:p>
    <w:p>
      <w:pPr>
        <w:pStyle w:val="Heading3"/>
        <w:spacing w:line="380" w:lineRule="exact" w:before="260" w:after="140"/>
        <w:pBdr>
          <w:left w:val="single" w:sz="14" w:space="6" w:color="B68E35"/>
        </w:pBdr>
      </w:pPr>
      <w:r>
        <w:t>六、对外透明到什么程度，才能取得信任</w:t>
      </w:r>
    </w:p>
    <w:p>
      <w:pPr>
        <w:pStyle w:val="ManuscriptBody"/>
        <w:keepNext w:val="0"/>
        <w:keepLines w:val="0"/>
        <w:widowControl/>
      </w:pPr>
      <w:r>
        <w:t>服务者保留私人发生，客户如何判断他值得信任？一种回答是公开全部内部过程，但这可能不必要，也可能包含他人受限资料。另一种回答是依赖个人声望，又可能缺少与当前任务相关的证据。我们需要的是与承诺相称的透明，而不是无限透明或完全不透明。</w:t>
      </w:r>
    </w:p>
    <w:p>
      <w:pPr>
        <w:pStyle w:val="ManuscriptBody"/>
        <w:keepNext w:val="0"/>
        <w:keepLines w:val="0"/>
        <w:widowControl/>
      </w:pPr>
      <w:r>
        <w:t>程岚可以公开方法的基本结构、适用限制、构造案例和已被修订的问题；对具体客户，可以提供与交付相关的分析依据；对需要更深审查的情形，可以在受约束范围内提供必要材料。每一层都说明它能够支持什么判断，不将某次成功展示扩大成对所有服务的可靠性保证。</w:t>
      </w:r>
    </w:p>
    <w:p>
      <w:pPr>
        <w:pStyle w:val="ManuscriptBody"/>
        <w:keepNext w:val="0"/>
        <w:keepLines w:val="0"/>
        <w:widowControl/>
      </w:pPr>
      <w:r>
        <w:t>信任也需要允许修订。提供者公开承认某项方法的限制，不应自动导致其全部价值归零；持续掩盖限制，也不能因过去表现好而得到免除。对我经济而言，可信度应与实际承担和改进相联系，而不是与一个永不出错的人格形象绑定。这样的机制有可能降低错误固定化的压力，但其实际效果仍需检验。</w:t>
      </w:r>
    </w:p>
    <w:p>
      <w:pPr>
        <w:pStyle w:val="ManuscriptBody"/>
        <w:keepNext w:val="0"/>
        <w:keepLines w:val="0"/>
        <w:widowControl/>
      </w:pPr>
      <w:r>
        <w:t>客户也需要提供与任务相称的信息。不能要求服务者在完全不了解对象的情况下保证结果；但所需信息应有明确理由，并尽量减少无关暴露。信任不是单方面交出更多，而是在不同位置上承担清楚的责任。私人边界被尊重，才可能使必要交流不必伴随无限风险。</w:t>
      </w:r>
    </w:p>
    <w:p>
      <w:pPr>
        <w:pStyle w:val="Heading3"/>
        <w:spacing w:line="380" w:lineRule="exact" w:before="260" w:after="140"/>
        <w:pBdr>
          <w:left w:val="single" w:sz="14" w:space="6" w:color="B68E35"/>
        </w:pBdr>
      </w:pPr>
      <w:r>
        <w:t>七、不要把持续创新变成补偿一切损失的义务</w:t>
      </w:r>
    </w:p>
    <w:p>
      <w:pPr>
        <w:pStyle w:val="ManuscriptBody"/>
        <w:keepNext w:val="0"/>
        <w:keepLines w:val="0"/>
        <w:widowControl/>
      </w:pPr>
      <w:r>
        <w:t>有人可能说，只要个人持续发生，任何公开或复制都没有关系，因为他总能创造新的东西。这句话强调了发展可能，却可能把所有保护失败的成本压给受损者。一个人能够重新研究，不等于别人可以随意取得其私人材料；个人有机会形成新服务，也不意味着已经失去的生计和时间无需承接。</w:t>
      </w:r>
    </w:p>
    <w:p>
      <w:pPr>
        <w:pStyle w:val="ManuscriptBody"/>
        <w:keepNext w:val="0"/>
        <w:keepLines w:val="0"/>
        <w:widowControl/>
      </w:pPr>
      <w:r>
        <w:t>持续创新也不是人人在任何时候都能承担的任务。生活条件、可用资源和共同支持不同，不能要求个人不断加速，以补偿系统对其边界的不尊重。若我经济必须依靠每个人永远跑得比外部吸收更快，它就把隐私保护的制度责任改写成个人生存竞赛。</w:t>
      </w:r>
    </w:p>
    <w:p>
      <w:pPr>
        <w:pStyle w:val="ManuscriptBody"/>
        <w:keepNext w:val="0"/>
        <w:keepLines w:val="0"/>
        <w:widowControl/>
      </w:pPr>
      <w:r>
        <w:t>所以，本书同时保留两项判断。其一，公开表达或局部替代不必使“我”的发生必然终止；其二，持续发生的可能不能取消对既有边界与损失的责任。前者防止把知识静态占有当作个体性的全部，后者防止把发生学变成对受损者的无限要求。</w:t>
      </w:r>
    </w:p>
    <w:p>
      <w:pPr>
        <w:pStyle w:val="ManuscriptBody"/>
        <w:keepNext w:val="0"/>
        <w:keepLines w:val="0"/>
        <w:widowControl/>
      </w:pPr>
      <w:r>
        <w:t>经济设计应当为研究、维护、休息和必要重建保留资源，而不是只奖励不断增加的对外输出。个人也可以暂停某项服务，选择不同方式参与共同生活。一个只能承认持续高产者的我经济，仍然没有容纳完整的个体性。</w:t>
      </w:r>
    </w:p>
    <w:p>
      <w:pPr>
        <w:pStyle w:val="Heading3"/>
        <w:spacing w:line="380" w:lineRule="exact" w:before="260" w:after="140"/>
        <w:pBdr>
          <w:left w:val="single" w:sz="14" w:space="6" w:color="B68E35"/>
        </w:pBdr>
      </w:pPr>
      <w:r>
        <w:t>八、由经济设计走向基本宪法</w:t>
      </w:r>
    </w:p>
    <w:p>
      <w:pPr>
        <w:pStyle w:val="ManuscriptBody"/>
        <w:keepNext w:val="0"/>
        <w:keepLines w:val="0"/>
        <w:widowControl/>
      </w:pPr>
      <w:r>
        <w:t>第六编至此已经说明，生产“我”不等于出售私人资料，类我不等于固定画像，知识服务有不同的交付结构，持续生计需要成本与需求，公开知识也不自动结束个体性。每个判断都把经济的具体对象放回发生之中，而不是在所有权或收入一个指标上作全部裁决。</w:t>
      </w:r>
    </w:p>
    <w:p>
      <w:pPr>
        <w:pStyle w:val="ManuscriptBody"/>
        <w:keepNext w:val="0"/>
        <w:keepLines w:val="0"/>
        <w:widowControl/>
      </w:pPr>
      <w:r>
        <w:t>这些安排依然依赖共同规则。若平台可以任意改变用途，个人的服务边界难以维持；若客户必须交出全部经历才能获得帮助，双向保护难以成立；若保密可以免除所有责任，交换又失去可信性。个人的善意与技术技巧不能独自承接这些问题。所谓基本宪法需要，正是在这里取得制度性含义。</w:t>
      </w:r>
    </w:p>
    <w:p>
      <w:pPr>
        <w:pStyle w:val="ManuscriptBody"/>
        <w:keepNext w:val="0"/>
        <w:keepLines w:val="0"/>
        <w:widowControl/>
      </w:pPr>
      <w:r>
        <w:t>下一编将提出这些构成性规则，并认真处理它们之间的冲突。它不会把本书的提案冒充现行法律，也不会宣布隐私绝对优先于所有共同事务。它要建立的是一组相互约束的条件：我们承认每个我可以保留某些不走向我们的发生，同时承认已经进入共同交往的承诺、他人同样的个体性，以及公共知识的开放位置。</w:t>
      </w:r>
    </w:p>
    <w:p>
      <w:pPr>
        <w:pStyle w:val="ManuscriptBody"/>
        <w:keepNext w:val="0"/>
        <w:keepLines w:val="0"/>
        <w:widowControl/>
      </w:pPr>
      <w:r>
        <w:t>公开方法之后，我经济还剩什么？不是一份保证永远稀缺的秘密，而是一个能够继续形成问题、承担服务、接受修正并保有边界的发生主体，以及支持这种主体持续存在的共同安排。经济能否围绕这种发生形成稳定价值，还需实践检验；但它至少不必把知识教育与公共贡献视为自己的终结。</w:t>
      </w:r>
    </w:p>
    <w:p>
      <w:bookmarkStart w:id="47" w:name="part_7"/>
      <w:bookmarkStart w:id="5006" w:name="part386_7"/>
      <w:pPr>
        <w:pStyle w:val="Heading1"/>
        <w:spacing w:line="760" w:lineRule="exact" w:before="1440" w:after="600"/>
      </w:pPr>
      <w:bookmarkEnd w:id="47"/>
      <w:r>
        <w:rPr>
          <w:rFonts w:ascii="Noto Sans CJK SC" w:hAnsi="Noto Sans CJK SC" w:eastAsia="Noto Sans CJK SC" w:cs="Noto Sans CJK SC"/>
          <w:b/>
          <w:color w:val="B68E35"/>
          <w:sz w:val="24"/>
          <w:szCs w:val="24"/>
        </w:rPr>
        <w:t>第七编</w:t>
        <w:br/>
      </w:r>
      <w:r>
        <w:rPr>
          <w:rFonts w:ascii="Noto Serif CJK SC" w:hAnsi="Noto Serif CJK SC" w:eastAsia="Noto Serif CJK SC" w:cs="Noto Serif CJK SC"/>
          <w:b/>
          <w:color w:val="1E2D50"/>
          <w:sz w:val="50"/>
          <w:szCs w:val="50"/>
        </w:rPr>
        <w:t>我经济的基本宪法</w:t>
      </w:r>
      <w:bookmarkEnd w:id="5006"/>
    </w:p>
    <w:p>
      <w:pPr>
        <w:pStyle w:val="PartList"/>
      </w:pPr>
      <w:r>
        <w:t>第31章　我们共同承认：并非一切都必须成为我们的</w:t>
      </w:r>
    </w:p>
    <w:p>
      <w:pPr>
        <w:pStyle w:val="PartList"/>
      </w:pPr>
      <w:r>
        <w:t>第32章　默认不全部交出：同意、拒绝与继续参与</w:t>
      </w:r>
    </w:p>
    <w:p>
      <w:pPr>
        <w:pStyle w:val="PartList"/>
      </w:pPr>
      <w:r>
        <w:t>第33章　一次使用，不是对未来一切使用的授权</w:t>
      </w:r>
    </w:p>
    <w:p>
      <w:pPr>
        <w:pStyle w:val="PartList"/>
      </w:pPr>
      <w:r>
        <w:t>第34章　可以保密，但不能以保密取消责任</w:t>
      </w:r>
    </w:p>
    <w:p>
      <w:pPr>
        <w:pStyle w:val="PartList"/>
      </w:pPr>
      <w:r>
        <w:t>第35章　隐私不能成为少数人的奢侈品</w:t>
      </w:r>
    </w:p>
    <w:p>
      <w:bookmarkStart w:id="48" w:name="ch31"/>
      <w:pPr>
        <w:pStyle w:val="Heading2"/>
        <w:spacing w:line="540" w:lineRule="exact" w:before="320" w:after="400"/>
      </w:pPr>
      <w:bookmarkEnd w:id="48"/>
      <w:r>
        <w:rPr>
          <w:rFonts w:ascii="Noto Sans CJK SC" w:hAnsi="Noto Sans CJK SC" w:eastAsia="Noto Sans CJK SC" w:cs="Noto Sans CJK SC"/>
          <w:b/>
          <w:color w:val="B68E35"/>
          <w:sz w:val="21"/>
          <w:szCs w:val="21"/>
        </w:rPr>
        <w:t>第31章</w:t>
        <w:br/>
      </w:r>
      <w:r>
        <w:rPr>
          <w:rFonts w:ascii="Noto Serif CJK SC" w:hAnsi="Noto Serif CJK SC" w:eastAsia="Noto Serif CJK SC" w:cs="Noto Serif CJK SC"/>
          <w:b/>
          <w:color w:val="1E2D50"/>
          <w:sz w:val="34"/>
          <w:szCs w:val="34"/>
        </w:rPr>
        <w:t>我们共同承认：并非一切都必须成为我们的</w:t>
      </w:r>
    </w:p>
    <w:p>
      <w:pPr>
        <w:pStyle w:val="Heading3"/>
        <w:spacing w:line="380" w:lineRule="exact" w:before="260" w:after="140"/>
        <w:pBdr>
          <w:left w:val="single" w:sz="14" w:space="6" w:color="B68E35"/>
        </w:pBdr>
      </w:pPr>
      <w:r>
        <w:t>一、为什么经济运行需要一项先于交易的承认</w:t>
      </w:r>
    </w:p>
    <w:p>
      <w:pPr>
        <w:pStyle w:val="ManuscriptBody"/>
        <w:keepNext w:val="0"/>
        <w:keepLines w:val="0"/>
        <w:widowControl/>
      </w:pPr>
      <w:r>
        <w:t>如果每一次获得服务，都必须重新证明自己有理由保留私人发生，个人就可能始终处在请求豁免的位置。提供者可以提出各种便利理由，平台可以提出改进理由，共同体可以提出团结理由，而当事人需要不断说明为什么不愿全部开放。在这样的安排中，“我”虽然可以表达拒绝，拒绝却尚未取得稳定的位置。</w:t>
      </w:r>
    </w:p>
    <w:p>
      <w:pPr>
        <w:pStyle w:val="ManuscriptBody"/>
        <w:keepNext w:val="0"/>
        <w:keepLines w:val="0"/>
        <w:widowControl/>
      </w:pPr>
      <w:r>
        <w:t>本书所谓基本宪法需要，首先指向改变这个起点：共同交往不能默认一切与参与者有关的发生都应成为共同可用内容。并非所有开放都必须被禁止，但扩大开放需要说明具体对象、用途和条件，而不是让个人为不交出全部自我不断承担解释负担。</w:t>
      </w:r>
    </w:p>
    <w:p>
      <w:pPr>
        <w:pStyle w:val="ManuscriptBody"/>
        <w:keepNext w:val="0"/>
        <w:keepLines w:val="0"/>
        <w:widowControl/>
      </w:pPr>
      <w:r>
        <w:t>这一主张是本书提出的构成性规范，不是对现行宪法、法律或平台规则的转述。它的理由来自本书拟建构的经济目标：让个人作为能够持续发生、可以拒绝也能承担的主体参与交往。若经济只承认个体可被使用的贡献，却不承认个体保有发生的空间，就缺少这种主体得以成立的共同条件。</w:t>
      </w:r>
    </w:p>
    <w:p>
      <w:pPr>
        <w:pStyle w:val="ManuscriptBody"/>
        <w:keepNext w:val="0"/>
        <w:keepLines w:val="0"/>
        <w:widowControl/>
      </w:pPr>
      <w:r>
        <w:t>因此，“先于交易”不是说存在一个完全没有发生史的自然规则，而是说某些基本位置不能完全取决于每次交易中谁更有议价能力。交易可以协商具体用途与服务内容，却不应把人的全部个体性作为一项默认需要交付的附属物。基本承认与具体协商需要分层，才能使协商不是从一方已经失去全部边界开始。</w:t>
      </w:r>
    </w:p>
    <w:p>
      <w:pPr>
        <w:pStyle w:val="Heading3"/>
        <w:spacing w:line="380" w:lineRule="exact" w:before="260" w:after="140"/>
        <w:pBdr>
          <w:left w:val="single" w:sz="14" w:space="6" w:color="B68E35"/>
        </w:pBdr>
      </w:pPr>
      <w:r>
        <w:t>二、“我们承认”不是“我们创造并拥有一切资格”</w:t>
      </w:r>
    </w:p>
    <w:p>
      <w:pPr>
        <w:pStyle w:val="ManuscriptBody"/>
        <w:keepNext w:val="0"/>
        <w:keepLines w:val="0"/>
        <w:widowControl/>
      </w:pPr>
      <w:r>
        <w:t>说共同体承认个体边界，可能引出另一种风险：似乎所有边界都由共同体赐予，因此共同体也可以随时取消。若这样理解，个体性仍然只是外部认可的暂时结果。本书所说的承认，不是共同体任意制造个人价值，而是共同规则对参与者个体性位置作出的自我限制。</w:t>
      </w:r>
    </w:p>
    <w:p>
      <w:pPr>
        <w:pStyle w:val="ManuscriptBody"/>
        <w:keepNext w:val="0"/>
        <w:keepLines w:val="0"/>
        <w:widowControl/>
      </w:pPr>
      <w:r>
        <w:t>这个自我限制可以表述为：我们组织服务、研究和交换时，不把取得全部私人发生视为一般前提；对必要开放作具体说明；对不必要的扩展允许拒绝；对已经造成的边界破坏承担修复。它要求共同体约束自己的参与方式，而不是要求个人无限证明自己值得被尊重。</w:t>
      </w:r>
    </w:p>
    <w:p>
      <w:pPr>
        <w:pStyle w:val="ManuscriptBody"/>
        <w:keepNext w:val="0"/>
        <w:keepLines w:val="0"/>
        <w:widowControl/>
      </w:pPr>
      <w:r>
        <w:t>共同承认也不意味着个人一切拒绝都自动正当。一个人已经向他人作出有限承诺，相关事务可能需要必要说明；共同材料涉及他人贡献，不能由一方单方面锁定；对外服务影响他人时，也不能以隐私为名取消全部核验。基本个体性与具体拒绝的正当性需要分别论证。</w:t>
      </w:r>
    </w:p>
    <w:p>
      <w:pPr>
        <w:pStyle w:val="ManuscriptBody"/>
        <w:keepNext w:val="0"/>
        <w:keepLines w:val="0"/>
        <w:widowControl/>
      </w:pPr>
      <w:r>
        <w:t>这种区别避免两种极端。共同体不能因拥有某项合理需要而进入个人全部生活；个人也不能因拥有基本边界而消除所有共同义务。构成性规则的作用，是让双方的要求在具体对象上相遇，而不是一开始就宣布某一方拥有全部优先权。</w:t>
      </w:r>
    </w:p>
    <w:p>
      <w:pPr>
        <w:pStyle w:val="Heading3"/>
        <w:spacing w:line="380" w:lineRule="exact" w:before="260" w:after="140"/>
        <w:pBdr>
          <w:left w:val="single" w:sz="14" w:space="6" w:color="B68E35"/>
        </w:pBdr>
      </w:pPr>
      <w:r>
        <w:t>三、第一项原则：保留发生，不以证明用途为前提</w:t>
      </w:r>
    </w:p>
    <w:p>
      <w:pPr>
        <w:pStyle w:val="ManuscriptBody"/>
        <w:keepNext w:val="0"/>
        <w:keepLines w:val="0"/>
        <w:widowControl/>
      </w:pPr>
      <w:r>
        <w:t>本书提出的第一项原则是：个体保有某些拒绝走向主体间性的发生，不应以证明其商业价值、创造水平或未来公共贡献为条件。这项原则直接回应“没有什么可隐瞒”与“没有什么可出售”的两种判断。一个人不必先成为成功的知识服务者，才获得保护“我和自己”之场的位置。</w:t>
      </w:r>
    </w:p>
    <w:p>
      <w:pPr>
        <w:pStyle w:val="ManuscriptBody"/>
        <w:keepNext w:val="0"/>
        <w:keepLines w:val="0"/>
        <w:widowControl/>
      </w:pPr>
      <w:r>
        <w:t>如果只有能证明探索最终有成果的人才值得保护，保护就会追随既有成功，而不能支持尚未诞生的可能。若只有已经清楚表达自己的人才能提出有效边界，那些尚在形成表达能力的人又会被排除。因此，基本保护需要容纳不确定、尚未成形和无法充分解释的发生。</w:t>
      </w:r>
    </w:p>
    <w:p>
      <w:pPr>
        <w:pStyle w:val="ManuscriptBody"/>
        <w:keepNext w:val="0"/>
        <w:keepLines w:val="0"/>
        <w:widowControl/>
      </w:pPr>
      <w:r>
        <w:t>这不是要求共同体无限提供昂贵资源。个人有保有私人发生的基本位置，与某项项目应获得多少设备、时间和资金，是不同问题。资源分配可以有明确目的与条件，但不能因为没有获得某项资助，就将个人全部私人内容视为可任意使用。基本保护与额外支持应当分别安排。</w:t>
      </w:r>
    </w:p>
    <w:p>
      <w:pPr>
        <w:pStyle w:val="ManuscriptBody"/>
        <w:keepNext w:val="0"/>
        <w:keepLines w:val="0"/>
        <w:widowControl/>
      </w:pPr>
      <w:r>
        <w:t>同样，这项原则也不把所有私人判断变成知识。错误、模糊与停滞都可能存在。它保护的是发生位置，而不是为其结果预先授予正确性。私人发生不需先获成果认证，公共主张则仍需相应证据。把两者分开，是基本承认不会退化为认识上的任意主义的条件。</w:t>
      </w:r>
    </w:p>
    <w:p>
      <w:pPr>
        <w:pStyle w:val="Heading3"/>
        <w:spacing w:line="380" w:lineRule="exact" w:before="260" w:after="140"/>
        <w:pBdr>
          <w:left w:val="single" w:sz="14" w:space="6" w:color="B68E35"/>
        </w:pBdr>
      </w:pPr>
      <w:r>
        <w:t>四、第二项原则：每一次扩大共同化，都要有对象</w:t>
      </w:r>
    </w:p>
    <w:p>
      <w:pPr>
        <w:pStyle w:val="ManuscriptBody"/>
        <w:keepNext w:val="0"/>
        <w:keepLines w:val="0"/>
        <w:widowControl/>
      </w:pPr>
      <w:r>
        <w:t>本书提出的第二项原则是：不能由一次参与，推出对全部相关发生的无限开放。程岚加入平台，授权的是某些运行与服务；客户购买咨询，开放的是约定任务材料；成员加入类我小组，参与的是明确范围的共同活动。每一种扩大都需要能够说明其对象，而不是仅凭“都在同一个系统里”取得依据。</w:t>
      </w:r>
    </w:p>
    <w:p>
      <w:pPr>
        <w:pStyle w:val="ManuscriptBody"/>
        <w:keepNext w:val="0"/>
        <w:keepLines w:val="0"/>
        <w:widowControl/>
      </w:pPr>
      <w:r>
        <w:t>对象可以是一项方法表达、一段材料、一类服务调用，或者一个限定的持续任务。定义对象不一定要求公开私人内容本身，但应让参与者知道边界在哪里。若范围只能由掌握系统的一方内部解释，另一方就难以判断自己究竟同意了什么，也难以提出有实际作用的拒绝。</w:t>
      </w:r>
    </w:p>
    <w:p>
      <w:pPr>
        <w:pStyle w:val="ManuscriptBody"/>
        <w:keepNext w:val="0"/>
        <w:keepLines w:val="0"/>
        <w:widowControl/>
      </w:pPr>
      <w:r>
        <w:t>对象还要随变化重新辨认。新模型、新项目、新合作成员或新用途，可能改变原有参与条件。并非每一项微小技术调整都必须让用户重新处理复杂许可，但对实际开放范围和责任具有重要影响的变化，需要有相应说明与选择。技术更新不能自动取得对个体发生的新权限。</w:t>
      </w:r>
    </w:p>
    <w:p>
      <w:pPr>
        <w:pStyle w:val="ManuscriptBody"/>
        <w:keepNext w:val="0"/>
        <w:keepLines w:val="0"/>
        <w:widowControl/>
      </w:pPr>
      <w:r>
        <w:t>这项原则也约束个人。程岚取得客户一个案例，不等于取得客户未来所有相似经历；客户学到一项方法，也不等于取得提供者全部私人研究。边界不是强者用于限制弱者的单向工具，应该在不同参与位置上具有一致的基本要求。</w:t>
      </w:r>
    </w:p>
    <w:p>
      <w:pPr>
        <w:pStyle w:val="Heading3"/>
        <w:spacing w:line="380" w:lineRule="exact" w:before="260" w:after="140"/>
        <w:pBdr>
          <w:left w:val="single" w:sz="14" w:space="6" w:color="B68E35"/>
        </w:pBdr>
      </w:pPr>
      <w:r>
        <w:t>五、第三项原则：拒绝必须能够改变后续发生</w:t>
      </w:r>
    </w:p>
    <w:p>
      <w:pPr>
        <w:pStyle w:val="ManuscriptBody"/>
        <w:keepNext w:val="0"/>
        <w:keepLines w:val="0"/>
        <w:widowControl/>
      </w:pPr>
      <w:r>
        <w:t>纸面上允许拒绝，但拒绝以后系统继续按原用途运行，这种安排没有完成保护。第三项原则因此要求：有效拒绝应当进入实际处理，改变被限制的访问、调用、再开放或其他相关行为；若不能执行，应当说明原因、限制与可采取的替代措施，而不是用“已受理”代替结果。</w:t>
      </w:r>
    </w:p>
    <w:p>
      <w:pPr>
        <w:pStyle w:val="ManuscriptBody"/>
        <w:keepNext w:val="0"/>
        <w:keepLines w:val="0"/>
        <w:widowControl/>
      </w:pPr>
      <w:r>
        <w:t>执行并不意味着最终世界必须按当事人的一切愿望改变。一个人拒绝某项不必要的数据使用，服务者停止该用途，不保证当事人因此获得所有预期结果；对已经正当公开的知识，也不能许诺使所有人忘记。原则要求的是相应边界得到执行，而不是保证生活结局如愿。</w:t>
      </w:r>
    </w:p>
    <w:p>
      <w:pPr>
        <w:pStyle w:val="ManuscriptBody"/>
        <w:keepNext w:val="0"/>
        <w:keepLines w:val="0"/>
        <w:widowControl/>
      </w:pPr>
      <w:r>
        <w:t>验证也需要相称。某些简单情形可以由明确行动与记录支持，复杂系统则可能需要有限测试、独立检查和后续观察。无法完全验证的部分不能自动计为成功，也不应被含糊地隐藏。保护的可信性来自可说明的证据范围，而不是越响亮越可靠的承诺。</w:t>
      </w:r>
    </w:p>
    <w:p>
      <w:pPr>
        <w:pStyle w:val="ManuscriptBody"/>
        <w:keepNext w:val="0"/>
        <w:keepLines w:val="0"/>
        <w:widowControl/>
      </w:pPr>
      <w:r>
        <w:t>若拒绝带来必要服务范围的改变，参与者应当能够理解这种关联。例如，不提供当前分析所必需的材料，可能使服务无法完成；但拒绝无关用途，不应被伪装成同样不可避免的障碍。必要与方便的区别，是下一章默认规则需要具体处理的核心。</w:t>
      </w:r>
    </w:p>
    <w:p>
      <w:pPr>
        <w:pStyle w:val="Heading3"/>
        <w:spacing w:line="380" w:lineRule="exact" w:before="260" w:after="140"/>
        <w:pBdr>
          <w:left w:val="single" w:sz="14" w:space="6" w:color="B68E35"/>
        </w:pBdr>
      </w:pPr>
      <w:r>
        <w:t>六、第四项原则：边界与责任一同成立</w:t>
      </w:r>
    </w:p>
    <w:p>
      <w:pPr>
        <w:pStyle w:val="ManuscriptBody"/>
        <w:keepNext w:val="0"/>
        <w:keepLines w:val="0"/>
        <w:widowControl/>
      </w:pPr>
      <w:r>
        <w:t>本书提出的第四项原则是：保有私人发生不取消对外承诺，承担对外承诺也不取消全部私人边界。它是一项双向限制。服务者不能以“内部知识不可言传”为由拒绝提供任何证据；客户或审查者也不能以“需要核验”为由取得所有无关内容。</w:t>
      </w:r>
    </w:p>
    <w:p>
      <w:pPr>
        <w:pStyle w:val="ManuscriptBody"/>
        <w:keepNext w:val="0"/>
        <w:keepLines w:val="0"/>
        <w:widowControl/>
      </w:pPr>
      <w:r>
        <w:t>例如，一项方法被宣传为能够识别特定流程缺口，提供者应说明适用条件、证据和失效处理。若无法支持，就应收缩主张。但核验通常针对方法和承诺，而不是作者所有私人经历。需要更深接触时，应当限定目的、范围和后续使用，使审查本身也承担边界责任。</w:t>
      </w:r>
    </w:p>
    <w:p>
      <w:pPr>
        <w:pStyle w:val="ManuscriptBody"/>
        <w:keepNext w:val="0"/>
        <w:keepLines w:val="0"/>
        <w:widowControl/>
      </w:pPr>
      <w:r>
        <w:t>这一原则使隐私保护不必站在公共责任的对立面。恰当边界可以让人更清楚自己已经承担什么，恰当责任也可以减少外部以不信任为由无限索取的空间。当然，这种相互支持需要实际安排，不能假定任何保密都会增加信任。</w:t>
      </w:r>
    </w:p>
    <w:p>
      <w:pPr>
        <w:pStyle w:val="ManuscriptBody"/>
        <w:keepNext w:val="0"/>
        <w:keepLines w:val="0"/>
        <w:widowControl/>
      </w:pPr>
      <w:r>
        <w:t>对共同成果而言，责任还包括不抹掉别人的贡献。个人可以保护自己的私人探索，却不能把已共同形成并承担义务的材料重新命名为私人，以此取消他人的位置。发生具有动态性，不意味着历史承诺可以被每次新命名完全清零。</w:t>
      </w:r>
    </w:p>
    <w:p>
      <w:pPr>
        <w:pStyle w:val="Heading3"/>
        <w:spacing w:line="380" w:lineRule="exact" w:before="260" w:after="140"/>
        <w:pBdr>
          <w:left w:val="single" w:sz="14" w:space="6" w:color="B68E35"/>
        </w:pBdr>
      </w:pPr>
      <w:r>
        <w:t>七、怎样判断一个例外是不是在吞掉原则</w:t>
      </w:r>
    </w:p>
    <w:p>
      <w:pPr>
        <w:pStyle w:val="ManuscriptBody"/>
        <w:keepNext w:val="0"/>
        <w:keepLines w:val="0"/>
        <w:widowControl/>
      </w:pPr>
      <w:r>
        <w:t>任何制度都可能遇到需要限定个体拒绝的情形，但“有例外”不能成为原则失效的通用入口。本书提出一套规范检验问题，而不是现行法律标准的复述：例外针对什么具体事务，为什么需要相应接触，是否存在较少侵入的办法，谁作决定，使用范围怎样被限制，事后如何提出异议和获得修复。</w:t>
      </w:r>
    </w:p>
    <w:p>
      <w:pPr>
        <w:pStyle w:val="ManuscriptBody"/>
        <w:keepNext w:val="0"/>
        <w:keepLines w:val="0"/>
        <w:widowControl/>
      </w:pPr>
      <w:r>
        <w:t>如果例外只说“为了整体利益”，却不能说明对象和必要性，它就可能覆盖任何私人发生。反过来，若一项共同任务确实依赖有限材料，个人不能一边要求对方保证结果，一边拒绝提供所有必要条件。需要把双方主张缩到具体事务，而不是用抽象的我或我们相互压倒。</w:t>
      </w:r>
    </w:p>
    <w:p>
      <w:pPr>
        <w:pStyle w:val="ManuscriptBody"/>
        <w:keepNext w:val="0"/>
        <w:keepLines w:val="0"/>
        <w:widowControl/>
      </w:pPr>
      <w:r>
        <w:t>例外还应当有结束和复查的条件。某次排障需要临时接触一组资料，不应使维护者永久获得全部访问；某次争议需要核查原记录，也不应自动让记录进入无关研究。权限扩大以后能否收回，是原则是否仍在的重要检验。</w:t>
      </w:r>
    </w:p>
    <w:p>
      <w:pPr>
        <w:pStyle w:val="ManuscriptBody"/>
        <w:keepNext w:val="0"/>
        <w:keepLines w:val="0"/>
        <w:widowControl/>
      </w:pPr>
      <w:r>
        <w:t>对例外的判断也不应只由收益最大的一方决定。若服务方既定义必要性、又取得使用利益、又独自确认自己没有越界，个体可能缺少有效异议的位置。可以通过不同角色的审查、明确记录或外部承接来减少这种问题，具体方式需要随规模和风险调整。原则要求的是避免无约束的自我豁免，而不是规定所有情形采用同一种机构。</w:t>
      </w:r>
    </w:p>
    <w:p>
      <w:pPr>
        <w:pStyle w:val="Heading3"/>
        <w:spacing w:line="380" w:lineRule="exact" w:before="260" w:after="140"/>
        <w:pBdr>
          <w:left w:val="single" w:sz="14" w:space="6" w:color="B68E35"/>
        </w:pBdr>
      </w:pPr>
      <w:r>
        <w:t>八、一份能够被逐项讨论的基本宪法草案</w:t>
      </w:r>
    </w:p>
    <w:p>
      <w:pPr>
        <w:pStyle w:val="ManuscriptBody"/>
        <w:keepNext w:val="0"/>
        <w:keepLines w:val="0"/>
        <w:widowControl/>
      </w:pPr>
      <w:r>
        <w:t>为了不让“基本宪法”停在赞成隐私的总态度上，可以把本章原则写成若干明确条款。这些条款是本书的规范提案，不是现行法律的摘录，也不具有自动的执行效力。它们首先供共同体、服务者和使用者讨论自身安排是否符合所追求的主体位置。条款之间存在约束，不能挑选最有利于自己的一条，取消其他条款。</w:t>
      </w:r>
    </w:p>
    <w:p>
      <w:pPr>
        <w:pStyle w:val="ManuscriptBody"/>
        <w:keepNext w:val="0"/>
        <w:keepLines w:val="0"/>
        <w:widowControl/>
      </w:pPr>
      <w:r>
        <w:t>第一条，个体性发生的基本位置不以盈利、独创、社会赞许或技术熟练为前提。其理由在于，若以已经取得的成果决定谁能够保留私人探索，就会要求尚在发生的能力先提交完成证明。此条保护基本位置，不要求共同体无条件资助每一项个人项目，也不保证每次私人活动都有公共价值。</w:t>
      </w:r>
    </w:p>
    <w:p>
      <w:pPr>
        <w:pStyle w:val="ManuscriptBody"/>
        <w:keepNext w:val="0"/>
        <w:keepLines w:val="0"/>
        <w:widowControl/>
      </w:pPr>
      <w:r>
        <w:t>第二条，参加一项共同事务，只使与该事务明确相关的部分进入约定范围，不当然使参与者的全部自我、知识和未来发生共同化。该条要求辨认共同任务的对象，而不是允许参与者随意取消已承诺的工作。共同项目可以要求必要交付，但需要说明必要性，不能仅凭组织便利扩大到完整私人历史。</w:t>
      </w:r>
    </w:p>
    <w:p>
      <w:pPr>
        <w:pStyle w:val="ManuscriptBody"/>
        <w:keepNext w:val="0"/>
        <w:keepLines w:val="0"/>
        <w:widowControl/>
      </w:pPr>
      <w:r>
        <w:t>第三条，拒绝某一新增用途，应当对相应后续处理具有实际作用。若一个人只能说不，系统却照常进行，拒绝就没有得到承接。本条不保证所有资料都能从既往世界中消失，而要求控制仍在控制范围内的新增使用，并如实说明无法逆转的部分。无法验证的执行，不能自动列为成功。</w:t>
      </w:r>
    </w:p>
    <w:p>
      <w:pPr>
        <w:pStyle w:val="ManuscriptBody"/>
        <w:keepNext w:val="0"/>
        <w:keepLines w:val="0"/>
        <w:widowControl/>
      </w:pPr>
      <w:r>
        <w:t>第四条，使用工具不构成对工具提供者无限使用私人发生的许可。必要维护、任务处理和对外再利用应分别解释。提供者可以提出与可靠运行相称的条件，使用者也需要承担使用中的责任；但任何一方都不能用自己提供了某种必要条件，推导出对另一方全部发生的支配。</w:t>
      </w:r>
    </w:p>
    <w:p>
      <w:pPr>
        <w:pStyle w:val="ManuscriptBody"/>
        <w:keepNext w:val="0"/>
        <w:keepLines w:val="0"/>
        <w:widowControl/>
      </w:pPr>
      <w:r>
        <w:t>第五条，自主分享可以扩大某次共同发生，但一次分享不自动授权不同目的、不同参与者和不同时段的一切使用。已经公开的表达具有实际公开后果，不能虚构随时完全收回的能力；尚未进行的新增转用则仍须面对相应边界。该条同时限制无限授权和无限追溯撤回两种想象。</w:t>
      </w:r>
    </w:p>
    <w:p>
      <w:pPr>
        <w:pStyle w:val="ManuscriptBody"/>
        <w:keepNext w:val="0"/>
        <w:keepLines w:val="0"/>
        <w:widowControl/>
      </w:pPr>
      <w:r>
        <w:t>第六条，私人发生的保护不豁免对外承诺。提供者就特定效果收费、署名或作出公共主张时，应提供与承诺相称的解释与证据。若不能做到，可以缩小承诺、改变服务形式或停止交付，不能要求使用者因尊重隐私而接受不可质疑的结论。私人研究本身则不因尚无公共证据便失去存在资格。</w:t>
      </w:r>
    </w:p>
    <w:p>
      <w:pPr>
        <w:pStyle w:val="ManuscriptBody"/>
        <w:keepNext w:val="0"/>
        <w:keepLines w:val="0"/>
        <w:widowControl/>
      </w:pPr>
      <w:r>
        <w:t>第七条，必要审查应以明确争议为对象，采取相称、有限和可复议的进入方式。审查者取得的材料只用于该项审查，不因接触便拥有其他使用资格。该条不保证所有争议都能在不披露任何内容时解决，而要求每次增加接触都能说明为什么，以及较少进入的办法为何不足。</w:t>
      </w:r>
    </w:p>
    <w:p>
      <w:pPr>
        <w:pStyle w:val="ManuscriptBody"/>
        <w:keepNext w:val="0"/>
        <w:keepLines w:val="0"/>
        <w:widowControl/>
      </w:pPr>
      <w:r>
        <w:t>第八条，共同材料、公共知识与他人贡献不得因进入某人的SDE发生而被自动改写为其独占财产。个体可以形成新的理解与方法，但必须分开来源、贡献、约定和新发生。该条也不允许共同体因为提供了公共条件，就反向占有个人全部后续知识；共同贡献与个体性保护应当同时成立。</w:t>
      </w:r>
    </w:p>
    <w:p>
      <w:pPr>
        <w:pStyle w:val="ManuscriptBody"/>
        <w:keepNext w:val="0"/>
        <w:keepLines w:val="0"/>
        <w:widowControl/>
      </w:pPr>
      <w:r>
        <w:t>第九条，基本保护的实现方式应当兼顾弱表达者和资源有限者。规则不能只向会配置系统、会谈条件的人开放。受托帮助需说明范围，保留解释与修正入口，不把暂时不能表达当作永久同意，也不替当事人制造未经支持的完整意愿。无法确定时，应以尽量少扩张且可复查的安排维持其位置。</w:t>
      </w:r>
    </w:p>
    <w:p>
      <w:pPr>
        <w:pStyle w:val="ManuscriptBody"/>
        <w:keepNext w:val="0"/>
        <w:keepLines w:val="0"/>
        <w:widowControl/>
      </w:pPr>
      <w:r>
        <w:t>第十条，保护规则本身应当接受失效记录与修订。发现越界、过度阻断、负担失衡或共同责任被取消时，应当明确改变相应安排，而不是把规则名称当作正确性的保证。修订应保留原理由和改动后果，使参与者能够辨认自己的边界如何变化，尤其不能在规则更新时悄悄扩大已获许可。</w:t>
      </w:r>
    </w:p>
    <w:p>
      <w:pPr>
        <w:pStyle w:val="ManuscriptBody"/>
        <w:keepNext w:val="0"/>
        <w:keepLines w:val="0"/>
        <w:widowControl/>
      </w:pPr>
      <w:r>
        <w:t>十条并不构成一个自动闭合的法体系，却已经使争论具体化。一个平台可以说明哪条暂时做不到，一位使用者可以指出某条执行成本过高，一个共同体也可以提出冲突情形。若所有条款只被写成“我们重视个人”，争论就无从发生；明确限定，才使不同参与者有共同检查的对象。</w:t>
      </w:r>
    </w:p>
    <w:p>
      <w:pPr>
        <w:pStyle w:val="Heading3"/>
        <w:spacing w:line="380" w:lineRule="exact" w:before="260" w:after="140"/>
        <w:pBdr>
          <w:left w:val="single" w:sz="14" w:space="6" w:color="B68E35"/>
        </w:pBdr>
      </w:pPr>
      <w:r>
        <w:t>九、两项原则冲突时，不能让一个词包办裁决</w:t>
      </w:r>
    </w:p>
    <w:p>
      <w:pPr>
        <w:pStyle w:val="ManuscriptBody"/>
        <w:keepNext w:val="0"/>
        <w:keepLines w:val="0"/>
        <w:widowControl/>
      </w:pPr>
      <w:r>
        <w:t>设想某项共同研究承诺公开方法和证据，参与者在中途形成了不愿公开的私人探索。第二条保护有限参加，第六条要求承担对外承诺，二者似乎冲突。解决不能只喊“隐私优先”或“公共利益优先”，而应先区分：已经承诺交付的是方法证据，还是参与者全部思想过程？私人探索中哪些部分真正进入了公开结论的证据？</w:t>
      </w:r>
    </w:p>
    <w:p>
      <w:pPr>
        <w:pStyle w:val="ManuscriptBody"/>
        <w:keepNext w:val="0"/>
        <w:keepLines w:val="0"/>
        <w:widowControl/>
      </w:pPr>
      <w:r>
        <w:t>若公开结论不依赖那段私人探索，审查就没有当然理由取得它；若结论确实依赖其中一项可核材料，可以先提取必要证据、构造不暴露无关内容的说明，或进行受约束的检查。若任何可接受检查都会破坏参与者坚持保留的边界，可能需要撤回相应公共主张，而不是同时保留不可核承诺与无限保密。</w:t>
      </w:r>
    </w:p>
    <w:p>
      <w:pPr>
        <w:pStyle w:val="ManuscriptBody"/>
        <w:keepNext w:val="0"/>
        <w:keepLines w:val="0"/>
        <w:widowControl/>
      </w:pPr>
      <w:r>
        <w:t>再设想共同体以第九条为由，为资源有限者提供基础工具，却要求其把所有未来方法交给共同体。第九条不能独立于第二、四、八条使用。支持者可以要求明确交付或合理分担，但不能把基本保护变成购买全部未来的交换条件。应当重新限定项目，而不是宣布接受帮助的人不再能够拒绝。</w:t>
      </w:r>
    </w:p>
    <w:p>
      <w:pPr>
        <w:pStyle w:val="ManuscriptBody"/>
        <w:keepNext w:val="0"/>
        <w:keepLines w:val="0"/>
        <w:widowControl/>
      </w:pPr>
      <w:r>
        <w:t>这说明条款的次序不是一种机械排名。首先辨认对象是否相同，再检查已有承诺，寻找较少侵入的实现方式，最后说明剩余冲突与谁承担代价。某些情形仍需共同裁定，但裁定不能跳过这些问题。宪法性规则的作用，是让强势一方也必须提供可被追问的理由。</w:t>
      </w:r>
    </w:p>
    <w:p>
      <w:pPr>
        <w:pStyle w:val="Heading3"/>
        <w:spacing w:line="380" w:lineRule="exact" w:before="260" w:after="140"/>
        <w:pBdr>
          <w:left w:val="single" w:sz="14" w:space="6" w:color="B68E35"/>
        </w:pBdr>
      </w:pPr>
      <w:r>
        <w:t>十、宪法需要保护尚未有力量要求宪法的人</w:t>
      </w:r>
    </w:p>
    <w:p>
      <w:pPr>
        <w:pStyle w:val="ManuscriptBody"/>
        <w:keepNext w:val="0"/>
        <w:keepLines w:val="0"/>
        <w:widowControl/>
      </w:pPr>
      <w:r>
        <w:t>最需要保护的人，未必最擅长表达拒绝。一个刚开始学习使用AI的人，可能不知道某项输入会进入哪里；一个初步形成个人方法的人，也可能无法区分服务调用与长期再利用。若规则只保护能够准确描述技术细节的人，它就会把知识差异转化为个体性地位差异。</w:t>
      </w:r>
    </w:p>
    <w:p>
      <w:pPr>
        <w:pStyle w:val="ManuscriptBody"/>
        <w:keepNext w:val="0"/>
        <w:keepLines w:val="0"/>
        <w:widowControl/>
      </w:pPr>
      <w:r>
        <w:t>因此，基本规则需要降低表达负担。可以提供简明范围说明，允许逐步开放，对明显非必要的扩展采取谨慎默认，并提供受约束的帮助。帮助者不能因为承担解释工作就替当事人无限决定，也不能把暂时沉默视为永久同意。支持拒绝的能力本身，也需要在共同安排中发生。</w:t>
      </w:r>
    </w:p>
    <w:p>
      <w:pPr>
        <w:pStyle w:val="ManuscriptBody"/>
        <w:keepNext w:val="0"/>
        <w:keepLines w:val="0"/>
        <w:widowControl/>
      </w:pPr>
      <w:r>
        <w:t>这并不意味着没有表达就能可靠推断当事人的全部愿望。无法确定时，应承认不确定，尽量选择较少扩张且可复查的安排；涉及已明确承担的必要事务，则按相应程序处理。原则保护的是个体性位置，不是让代理人凭自己的善意创造一个当事人从未表达的完整意志。</w:t>
      </w:r>
    </w:p>
    <w:p>
      <w:pPr>
        <w:pStyle w:val="ManuscriptBody"/>
        <w:keepNext w:val="0"/>
        <w:keepLines w:val="0"/>
        <w:widowControl/>
      </w:pPr>
      <w:r>
        <w:t>本章的四项基础原则由此形成相互限制：不以市场价值作为保护门槛，不以一次参与授权全部共同化，使拒绝具有实际作用，并让边界与责任同时成立。它们不是已经颁布的法律，而是本书为我经济提出的构成性草案。下一章将把这些原则放到服务入口，具体讨论什么应当默认保留，什么确实需要开放，以及个人怎样在拒绝某种扩展后仍能继续参与。</w:t>
      </w:r>
    </w:p>
    <w:p>
      <w:bookmarkStart w:id="49" w:name="ch32"/>
      <w:pPr>
        <w:pStyle w:val="Heading2"/>
        <w:spacing w:line="540" w:lineRule="exact" w:before="320" w:after="400"/>
      </w:pPr>
      <w:bookmarkEnd w:id="49"/>
      <w:r>
        <w:rPr>
          <w:rFonts w:ascii="Noto Sans CJK SC" w:hAnsi="Noto Sans CJK SC" w:eastAsia="Noto Sans CJK SC" w:cs="Noto Sans CJK SC"/>
          <w:b/>
          <w:color w:val="B68E35"/>
          <w:sz w:val="21"/>
          <w:szCs w:val="21"/>
        </w:rPr>
        <w:t>第32章</w:t>
        <w:br/>
      </w:r>
      <w:r>
        <w:rPr>
          <w:rFonts w:ascii="Noto Serif CJK SC" w:hAnsi="Noto Serif CJK SC" w:eastAsia="Noto Serif CJK SC" w:cs="Noto Serif CJK SC"/>
          <w:b/>
          <w:color w:val="1E2D50"/>
          <w:sz w:val="34"/>
          <w:szCs w:val="34"/>
        </w:rPr>
        <w:t>默认不全部交出：同意、拒绝与继续参与</w:t>
      </w:r>
    </w:p>
    <w:p>
      <w:pPr>
        <w:pStyle w:val="Heading3"/>
        <w:spacing w:line="380" w:lineRule="exact" w:before="260" w:after="140"/>
        <w:pBdr>
          <w:left w:val="single" w:sz="14" w:space="6" w:color="B68E35"/>
        </w:pBdr>
      </w:pPr>
      <w:r>
        <w:t>一、进入服务之前，个人已经被要求决定太多</w:t>
      </w:r>
    </w:p>
    <w:p>
      <w:pPr>
        <w:pStyle w:val="ManuscriptBody"/>
        <w:keepNext w:val="0"/>
        <w:keepLines w:val="0"/>
        <w:widowControl/>
      </w:pPr>
      <w:r>
        <w:t>设想一位初次使用个人知识服务的读者。他只想把几篇笔记整理成一个可以继续研究的问题，进入界面时却面对一项笼统选择：“为了向你提供更好的服务，允许使用你提交的内容。”这句话没有说明使用范围、参与者和持续期限，也没有区分完成当前任务与其他用途。读者需要服务，便选择继续。之后，系统把所有内容进入长期方法库，运营者认为已经获得许可，读者却认为自己只同意完成本次整理。</w:t>
      </w:r>
    </w:p>
    <w:p>
      <w:pPr>
        <w:pStyle w:val="ManuscriptBody"/>
        <w:keepNext w:val="0"/>
        <w:keepLines w:val="0"/>
        <w:widowControl/>
      </w:pPr>
      <w:r>
        <w:t>这个构造情形不需要假设任何一方有恶意，就已经出现了不同理解。问题不是读者没有认真阅读一个明白条款，而是条款没有把关键转换说清。若制度把一次继续操作当作全部后续用途的充分依据，就会让形式同意取得远超实际理解的效力。</w:t>
      </w:r>
    </w:p>
    <w:p>
      <w:pPr>
        <w:pStyle w:val="ManuscriptBody"/>
        <w:keepNext w:val="0"/>
        <w:keepLines w:val="0"/>
        <w:widowControl/>
      </w:pPr>
      <w:r>
        <w:t>本章提出的默认原则不是禁止所有处理，而是让每次参与从与任务相称的有限开放开始。当前服务所需的材料和用途应当说明；非必要扩展不应在用户未理解时自动吸收全部发生。这里仍然是本书的规范设计，不是对任何现行法律要求的概括。</w:t>
      </w:r>
    </w:p>
    <w:p>
      <w:pPr>
        <w:pStyle w:val="ManuscriptBody"/>
        <w:keepNext w:val="0"/>
        <w:keepLines w:val="0"/>
        <w:widowControl/>
      </w:pPr>
      <w:r>
        <w:t>默认的意义在于承认判断能力本身需要支持。不能先要求每个人都成为技术和制度专家，才允许其保有隐私。也不能因此将全部决定转给平台。较好的安排应使个人能够从简单、清楚的任务开始，随着理解和需要逐步扩大参与，而不是在第一步就作出关于全部未来的决定。</w:t>
      </w:r>
    </w:p>
    <w:p>
      <w:pPr>
        <w:pStyle w:val="Heading3"/>
        <w:spacing w:line="380" w:lineRule="exact" w:before="260" w:after="140"/>
        <w:pBdr>
          <w:left w:val="single" w:sz="14" w:space="6" w:color="B68E35"/>
        </w:pBdr>
      </w:pPr>
      <w:r>
        <w:t>二、必要材料与方便材料，需要分别说明</w:t>
      </w:r>
    </w:p>
    <w:p>
      <w:pPr>
        <w:pStyle w:val="ManuscriptBody"/>
        <w:keepNext w:val="0"/>
        <w:keepLines w:val="0"/>
        <w:widowControl/>
      </w:pPr>
      <w:r>
        <w:t>读者请求整理几篇笔记，系统需要接触这些笔记才能完成当前任务，这是可以说明的需要。但它是否需要读取读者所有历史对话、全部通讯录或与任务无关的文件，则不能仅凭“有助于个性化”作出肯定。可能提供额外帮助，与完成任务不可缺少，是不同强度的判断。</w:t>
      </w:r>
    </w:p>
    <w:p>
      <w:pPr>
        <w:pStyle w:val="ManuscriptBody"/>
        <w:keepNext w:val="0"/>
        <w:keepLines w:val="0"/>
        <w:widowControl/>
      </w:pPr>
      <w:r>
        <w:t>一种可行的设计，是把服务分成最低所需与可选增强。最低范围只包含当前笔记及必要任务说明；可选增强可以包含读者愿意提供的既有研究目标或相关项目资料。每项增强说明它可能增加什么帮助，以及不提供时哪些功能受到限制。系统不能把可选内容在界面上写成可选，实际却拒绝所有基本服务。</w:t>
      </w:r>
    </w:p>
    <w:p>
      <w:pPr>
        <w:pStyle w:val="ManuscriptBody"/>
        <w:keepNext w:val="0"/>
        <w:keepLines w:val="0"/>
        <w:widowControl/>
      </w:pPr>
      <w:r>
        <w:t>当然，有些高级任务确实依赖更丰富条件。例如，用户要求系统综合过去多个项目形成长期研究建议，相关历史材料就可能与任务有直接联系。但范围仍然需要限定：哪些项目、哪些记录、是否包括私人批注，不能从“综合”一词自动推出全部生活开放。如果条件不足，应当收缩回答，而不是在不知道的地方编造完整人格分析。</w:t>
      </w:r>
    </w:p>
    <w:p>
      <w:pPr>
        <w:pStyle w:val="ManuscriptBody"/>
        <w:keepNext w:val="0"/>
        <w:keepLines w:val="0"/>
        <w:widowControl/>
      </w:pPr>
      <w:r>
        <w:t>必要性也应能被质疑。用户可以问为什么需要某项材料，可以选择较窄的服务，也可以寻求其他方式。提供者可以如实说明能力限制，但不应将任何便利性设计都包装成不可改变的技术要求。默认不全部交出，就是使这种提问有实际位置。</w:t>
      </w:r>
    </w:p>
    <w:p>
      <w:pPr>
        <w:pStyle w:val="Heading3"/>
        <w:spacing w:line="380" w:lineRule="exact" w:before="260" w:after="140"/>
        <w:pBdr>
          <w:left w:val="single" w:sz="14" w:space="6" w:color="B68E35"/>
        </w:pBdr>
      </w:pPr>
      <w:r>
        <w:t>三、拒绝一个用途，不应被混成拒绝整个服务</w:t>
      </w:r>
    </w:p>
    <w:p>
      <w:pPr>
        <w:pStyle w:val="ManuscriptBody"/>
        <w:keepNext w:val="0"/>
        <w:keepLines w:val="0"/>
        <w:widowControl/>
      </w:pPr>
      <w:r>
        <w:t>同一份笔记可以为本次整理使用，也可能被用于后续服务、公开展示、方法研究或长期系统改进。用途之间有联系，却不是同一件事。用户允许本次处理，可以拒绝公开展示；愿意保存到自己的私人空间，可以拒绝向其他项目使用。这些差别应当能够进入实际运行。</w:t>
      </w:r>
    </w:p>
    <w:p>
      <w:pPr>
        <w:pStyle w:val="ManuscriptBody"/>
        <w:keepNext w:val="0"/>
        <w:keepLines w:val="0"/>
        <w:widowControl/>
      </w:pPr>
      <w:r>
        <w:t>如果服务的技术结构不能区分某些用途，提供者应当明确说明，而不是提供无法兑现的选项。用户可以据此决定是否接受，服务者也可以调整功能。不能让复杂性在用户不知情时变成默认全面授权。能力不足并不自动赋予更大使用资格。</w:t>
      </w:r>
    </w:p>
    <w:p>
      <w:pPr>
        <w:pStyle w:val="ManuscriptBody"/>
        <w:keepNext w:val="0"/>
        <w:keepLines w:val="0"/>
        <w:widowControl/>
      </w:pPr>
      <w:r>
        <w:t>拒绝附加用途以后，某些可选功能可能不再可用，这不一定是不当惩罚；但关联需要具体解释。例如，不同意长期保存，就无法自动延续所有历史研究，这一限制有可理解的联系。相反，不同意公开展示笔记，就完全不能获得当前整理，二者是否必要相关便值得质疑。本书要求的是对这种关联进行说明，而不是宣布所有功能限制都违法或不合理。</w:t>
      </w:r>
    </w:p>
    <w:p>
      <w:pPr>
        <w:pStyle w:val="ManuscriptBody"/>
        <w:keepNext w:val="0"/>
        <w:keepLines w:val="0"/>
        <w:widowControl/>
      </w:pPr>
      <w:r>
        <w:t>继续参与也不等于无条件享有任何服务。提供者可以设定清楚、相称的任务条件，用户可以选择不同安排。关键在于拒绝后仍有可理解的路径，而不是被迫在全部交出与彻底失去一切支持之间作一个未经说明的选择。</w:t>
      </w:r>
    </w:p>
    <w:p>
      <w:pPr>
        <w:pStyle w:val="Heading3"/>
        <w:spacing w:line="380" w:lineRule="exact" w:before="260" w:after="140"/>
        <w:pBdr>
          <w:left w:val="single" w:sz="14" w:space="6" w:color="B68E35"/>
        </w:pBdr>
      </w:pPr>
      <w:r>
        <w:t>四、默认规则怎样支持尚未明确的拒绝</w:t>
      </w:r>
    </w:p>
    <w:p>
      <w:pPr>
        <w:pStyle w:val="ManuscriptBody"/>
        <w:keepNext w:val="0"/>
        <w:keepLines w:val="0"/>
        <w:widowControl/>
      </w:pPr>
      <w:r>
        <w:t>严格说来，一个人尚未表达边界时，系统并不知道其全部私人意愿。不能为了保护，就声称已经准确推断出他想保留哪些内容；也不能因为没有明确拒绝，就将所有内容视为开放。本书建议在不确定时优先采取较少扩张、可解释、可调整的处理，让后续决定有机会真正发生。</w:t>
      </w:r>
    </w:p>
    <w:p>
      <w:pPr>
        <w:pStyle w:val="ManuscriptBody"/>
        <w:keepNext w:val="0"/>
        <w:keepLines w:val="0"/>
        <w:widowControl/>
      </w:pPr>
      <w:r>
        <w:t>例如，读者提交了一段带有自我怀疑的笔记，系统不应自动将它转成公开讨论材料。可以先在当前任务中使用，再询问是否愿意保存为长期研究线索。如果用户不作回答，系统应按照已说明的有限默认处理，而不是暗中选择最有利于资料积累的方式。默认必须可见，不能把没有决定伪装成一项已经充分同意的决定。</w:t>
      </w:r>
    </w:p>
    <w:p>
      <w:pPr>
        <w:pStyle w:val="ManuscriptBody"/>
        <w:keepNext w:val="0"/>
        <w:keepLines w:val="0"/>
        <w:widowControl/>
      </w:pPr>
      <w:r>
        <w:t>这种支持也不能被设计成无休止的弹窗。如果每个小动作都要求重新作复杂选择，用户可能根本无法持续工作。可以按任务粒度组织许可，让一次明确任务支持一组必要动作；只有范围发生实质变化时，再提示新的选择。粒度的设计需要同时考虑可理解性、可执行性和风险，而不是选项越多就越尊重主体性。</w:t>
      </w:r>
    </w:p>
    <w:p>
      <w:pPr>
        <w:pStyle w:val="ManuscriptBody"/>
        <w:keepNext w:val="0"/>
        <w:keepLines w:val="0"/>
        <w:widowControl/>
      </w:pPr>
      <w:r>
        <w:t>同样，默认规则应允许修订。一个人最初只愿意进行当前处理，后来可能愿意建立长期私人研究系统；也可能相反，发现某种保存不再适合自己。变化不是不一致的缺陷，而是判断在发生。系统需要承接这种变化，而不是把最早一次选择当作永久的我。</w:t>
      </w:r>
    </w:p>
    <w:p>
      <w:pPr>
        <w:pStyle w:val="Heading3"/>
        <w:spacing w:line="380" w:lineRule="exact" w:before="260" w:after="140"/>
        <w:pBdr>
          <w:left w:val="single" w:sz="14" w:space="6" w:color="B68E35"/>
        </w:pBdr>
      </w:pPr>
      <w:r>
        <w:t>五、代理帮助不能变成代理占有</w:t>
      </w:r>
    </w:p>
    <w:p>
      <w:pPr>
        <w:pStyle w:val="ManuscriptBody"/>
        <w:keepNext w:val="0"/>
        <w:keepLines w:val="0"/>
        <w:widowControl/>
      </w:pPr>
      <w:r>
        <w:t>有些使用者需要他人帮助理解服务边界。家人、教师、同事或专门支持者可以协助解释，但帮助位置不能自动成为全部替代决定的位置。支持者需要尽量让当事人理解当前任务和选择，不能以“我更懂”为理由直接开放所有私人内容。</w:t>
      </w:r>
    </w:p>
    <w:p>
      <w:pPr>
        <w:pStyle w:val="ManuscriptBody"/>
        <w:keepNext w:val="0"/>
        <w:keepLines w:val="0"/>
        <w:widowControl/>
      </w:pPr>
      <w:r>
        <w:t>当事人能够表达一部分边界时，这部分表达应当被认真承接。不能因为他无法理解全部技术细节，就取消其对明显私人内容的拒绝。相反，若某些意思仍不清楚，应当承认不确定，采用较少扩张并可复查的安排，而不是由代理者补出一个完整、永久的意愿。</w:t>
      </w:r>
    </w:p>
    <w:p>
      <w:pPr>
        <w:pStyle w:val="ManuscriptBody"/>
        <w:keepNext w:val="0"/>
        <w:keepLines w:val="0"/>
        <w:widowControl/>
      </w:pPr>
      <w:r>
        <w:t>对于涉及重要后果的持续安排，还应说明代理权限如何变化、如何被检查，以及当事人后来形成更明确判断时怎样调整。代理支持的目标是帮助个体性位置形成，而不是让代理关系永久固定。AI也可以协助解释选项，但不能因能够生成流畅说明，就被赋予未经来源说明的代决资格。</w:t>
      </w:r>
    </w:p>
    <w:p>
      <w:pPr>
        <w:pStyle w:val="ManuscriptBody"/>
        <w:keepNext w:val="0"/>
        <w:keepLines w:val="0"/>
        <w:widowControl/>
      </w:pPr>
      <w:r>
        <w:t>本书在这里不制定适用于不同年龄与能力状态的法律规则。那些问题需要具体制度与专业审查。本章保留的原则是：表达能力差异不能成为取消基本保护的理由；帮助应当受约束，并向当事人能够参与判断的方向组织，而不是向更方便地使用其内容的方向组织。</w:t>
      </w:r>
    </w:p>
    <w:p>
      <w:pPr>
        <w:pStyle w:val="Heading3"/>
        <w:spacing w:line="380" w:lineRule="exact" w:before="260" w:after="140"/>
        <w:pBdr>
          <w:left w:val="single" w:sz="14" w:space="6" w:color="B68E35"/>
        </w:pBdr>
      </w:pPr>
      <w:r>
        <w:t>六、服务条件改变时，旧同意不能自动解释一切</w:t>
      </w:r>
    </w:p>
    <w:p>
      <w:pPr>
        <w:pStyle w:val="ManuscriptBody"/>
        <w:keepNext w:val="0"/>
        <w:keepLines w:val="0"/>
        <w:widowControl/>
      </w:pPr>
      <w:r>
        <w:t>读者建立个人研究空间后，服务新增了一项功能：将各人的方法片段组合成共享推荐。运营者可能认为这只是改善原服务，用户却可能认为私人研究正在进入新的主体间性发生。是否属于原授权范围，不能只由功能名称“升级”决定。</w:t>
      </w:r>
    </w:p>
    <w:p>
      <w:pPr>
        <w:pStyle w:val="ManuscriptBody"/>
        <w:keepNext w:val="0"/>
        <w:keepLines w:val="0"/>
        <w:widowControl/>
      </w:pPr>
      <w:r>
        <w:t>应当辨认实际改变：谁能够接触新的内容，哪些材料会参与，结果会向谁显露，是否形成新的长期用途。若这些条件发生重要变化，就需要新的说明和适当选择。用户可以继续使用原来较窄的功能，或者在确实无法保留旧功能时得到清楚的退出与承接安排。不能把不接受新用途解释成对既有积累的无条件放弃。</w:t>
      </w:r>
    </w:p>
    <w:p>
      <w:pPr>
        <w:pStyle w:val="ManuscriptBody"/>
        <w:keepNext w:val="0"/>
        <w:keepLines w:val="0"/>
        <w:widowControl/>
      </w:pPr>
      <w:r>
        <w:t>有些改变只是修复错误或调整界面，并未扩大实际用途，未必需要同样程度的重新确认。但这种区别也应有可说明标准，不能让所有改变都由服务方自行归为微小更新。对边界具有实质影响的变化，值得更清楚地处理。</w:t>
      </w:r>
    </w:p>
    <w:p>
      <w:pPr>
        <w:pStyle w:val="ManuscriptBody"/>
        <w:keepNext w:val="0"/>
        <w:keepLines w:val="0"/>
        <w:widowControl/>
      </w:pPr>
      <w:r>
        <w:t>旧同意与新判断的衔接，还需要避免追溯性改写。服务方不能在更新之后宣称用户从最初就同意了新用途；用户也不能把已经在清楚范围内完成的共同交往全部说成从未允许。双方应当承认时间和版本，分别处理既有行为与未来行为。</w:t>
      </w:r>
    </w:p>
    <w:p>
      <w:pPr>
        <w:pStyle w:val="Heading3"/>
        <w:spacing w:line="380" w:lineRule="exact" w:before="260" w:after="140"/>
        <w:pBdr>
          <w:left w:val="single" w:sz="14" w:space="6" w:color="B68E35"/>
        </w:pBdr>
      </w:pPr>
      <w:r>
        <w:t>七、把入口改成三个可以独立回答的问题</w:t>
      </w:r>
    </w:p>
    <w:p>
      <w:pPr>
        <w:pStyle w:val="ManuscriptBody"/>
        <w:keepNext w:val="0"/>
        <w:keepLines w:val="0"/>
        <w:widowControl/>
      </w:pPr>
      <w:r>
        <w:t>以一个构造的写作辅导服务为例，入口可以先只问三件事：是否允许处理本次提交文本以完成修改；是否允许在服务结束后保留该文本用于本人后续项目；是否允许将其用于与本人项目无关的示例或系统改进。三个问题分别对应当前交付、个人连续性与外部再利用，不能由一个“接受所有条件”合并。</w:t>
      </w:r>
    </w:p>
    <w:p>
      <w:pPr>
        <w:pStyle w:val="ManuscriptBody"/>
        <w:keepNext w:val="0"/>
        <w:keepLines w:val="0"/>
        <w:widowControl/>
      </w:pPr>
      <w:r>
        <w:t>第一项若被拒绝，服务者可能确实无法修改这份文本，但仍可提供不需要读取私人材料的通用指导。第二项被拒绝，不影响当前修改，只意味着结束后按约定处理受控材料；第三项被拒绝，也不应被重新解释成作者不愿配合本次服务。三项选择带来的实际功能差异应当直接说明，而不是藏在长篇条款中。</w:t>
      </w:r>
    </w:p>
    <w:p>
      <w:pPr>
        <w:pStyle w:val="ManuscriptBody"/>
        <w:keepNext w:val="0"/>
        <w:keepLines w:val="0"/>
        <w:widowControl/>
      </w:pPr>
      <w:r>
        <w:t>这种入口并不要求使用者理解所有后台结构。它把重要的用途差异转成与当下行动相关的判断。但是简化也有风险：系统改进可能包含多种不同安排，不能靠一个短词掩盖重大的处理区别。若某种改进涉及新增参与者、长期保存或更大范围传播，就应进一步展开说明，而不是以界面必须简洁为理由合并。</w:t>
      </w:r>
    </w:p>
    <w:p>
      <w:pPr>
        <w:pStyle w:val="ManuscriptBody"/>
        <w:keepNext w:val="0"/>
        <w:keepLines w:val="0"/>
        <w:widowControl/>
      </w:pPr>
      <w:r>
        <w:t>在使用者尚未选择第二、三项时，可以保持不进行新增保留与再利用的默认。这里默认的是有限处理，而不是推测其永久意愿。以后出现新的项目，使用者仍可以改变选择。默认应当保留判断入口，而不是制造另一个永远不变的决定。</w:t>
      </w:r>
    </w:p>
    <w:p>
      <w:pPr>
        <w:pStyle w:val="ManuscriptBody"/>
        <w:keepNext w:val="0"/>
        <w:keepLines w:val="0"/>
        <w:widowControl/>
      </w:pPr>
      <w:r>
        <w:t>若服务者认为外部再利用是维持低价的条件，应当把价格结构诚实摆出，允许讨论其他选择，而不能把必要性伪装成技术上无法分离。某项商业模式依赖这种再利用，是一个可以公开争论的经济事实；它并不自动证明该用途对于完成本次修改不可缺少。本书在此分析的是设计逻辑，不对某个现实服务的做法作判断。</w:t>
      </w:r>
    </w:p>
    <w:p>
      <w:pPr>
        <w:pStyle w:val="Heading3"/>
        <w:spacing w:line="380" w:lineRule="exact" w:before="260" w:after="140"/>
        <w:pBdr>
          <w:left w:val="single" w:sz="14" w:space="6" w:color="B68E35"/>
        </w:pBdr>
      </w:pPr>
      <w:r>
        <w:t>八、一次拒绝怎样被执行，而不是被重复询问磨掉</w:t>
      </w:r>
    </w:p>
    <w:p>
      <w:pPr>
        <w:pStyle w:val="ManuscriptBody"/>
        <w:keepNext w:val="0"/>
        <w:keepLines w:val="0"/>
        <w:widowControl/>
      </w:pPr>
      <w:r>
        <w:t>设作者选择允许本次修改，不允许结束后长期保存，也不允许用作示例。服务开始时，任务记录应携带这三个不同状态；临时工作材料在约定范围内可供修改者处理，对外示例库则不能接收。服务完成后，交付给作者的结果继续由作者持有，提供者受控材料按约定处置，必要争议记录另行说明其最小范围。</w:t>
      </w:r>
    </w:p>
    <w:p>
      <w:pPr>
        <w:pStyle w:val="ManuscriptBody"/>
        <w:keepNext w:val="0"/>
        <w:keepLines w:val="0"/>
        <w:widowControl/>
      </w:pPr>
      <w:r>
        <w:t>最容易失败的是中间转换。修改人员看到一段很好的文字，临时想把它加入培训材料；技术人员为排查问题保留了额外副本；新的项目成员误以为作者购买过服务便可以查看旧稿。每一次都需要返回原有范围，而不是把原来的拒绝只留在入口页面。规则要沿实际任务传递，而不只是沿组织口号传递。</w:t>
      </w:r>
    </w:p>
    <w:p>
      <w:pPr>
        <w:pStyle w:val="ManuscriptBody"/>
        <w:keepNext w:val="0"/>
        <w:keepLines w:val="0"/>
        <w:widowControl/>
      </w:pPr>
      <w:r>
        <w:t>还有一种更柔软的失效：系统反复询问是否愿意开放，直到使用者为了结束打扰而点击同意。不能仅凭最后一次点击，就忽略拒绝如何被消耗。必要的重新询问应当对应具体变化，例如用户主动开启一项需要新范围的功能，而不是不断对没有变化的同一用途重复施压。</w:t>
      </w:r>
    </w:p>
    <w:p>
      <w:pPr>
        <w:pStyle w:val="ManuscriptBody"/>
        <w:keepNext w:val="0"/>
        <w:keepLines w:val="0"/>
        <w:widowControl/>
      </w:pPr>
      <w:r>
        <w:t>检测这种问题，可以在构造任务中记录同一拒绝之后是否仍收到无必要的扩展请求、是否因拒绝而失去本可正常完成的服务，以及功能说明是否与实际一致。次数只是辅助证据，关键是请求是否具有新的任务理由。一次严重误导也可能重要，不能只追求平均打扰次数下降。</w:t>
      </w:r>
    </w:p>
    <w:p>
      <w:pPr>
        <w:pStyle w:val="ManuscriptBody"/>
        <w:keepNext w:val="0"/>
        <w:keepLines w:val="0"/>
        <w:widowControl/>
      </w:pPr>
      <w:r>
        <w:t>基本入口设计应当使使用者有机会逐渐形成自己的判断，而不是要求他第一天就具备完整的技术与法律能力。服务越复杂，越需要承担解释与范围管理的工作；复杂性不能永远被当作把全部决定推回个人的理由。</w:t>
      </w:r>
    </w:p>
    <w:p>
      <w:pPr>
        <w:pStyle w:val="Heading3"/>
        <w:spacing w:line="380" w:lineRule="exact" w:before="260" w:after="140"/>
        <w:pBdr>
          <w:left w:val="single" w:sz="14" w:space="6" w:color="B68E35"/>
        </w:pBdr>
      </w:pPr>
      <w:r>
        <w:t>九、怎样检查默认保护不是界面装饰</w:t>
      </w:r>
    </w:p>
    <w:p>
      <w:pPr>
        <w:pStyle w:val="ManuscriptBody"/>
        <w:keepNext w:val="0"/>
        <w:keepLines w:val="0"/>
        <w:widowControl/>
      </w:pPr>
      <w:r>
        <w:t>可以通过构造任务检查默认设置的实际效果。用户没有选择长期保存时，材料是否仍进入后续调用；用户拒绝公开展示时，对外服务是否还能够返回相关内容；用户改变用途选择后，新请求是否按新条件处理。这些检查应连接到实际行为，而不只看界面的选项是否被勾选。</w:t>
      </w:r>
    </w:p>
    <w:p>
      <w:pPr>
        <w:pStyle w:val="ManuscriptBody"/>
        <w:keepNext w:val="0"/>
        <w:keepLines w:val="0"/>
        <w:widowControl/>
      </w:pPr>
      <w:r>
        <w:t>还需要检查用户是否理解核心区别。理解测试不应要求记住长条款，可以让参与者用自己的话说明当前材料会用于什么、不用于什么，以及拒绝某一扩展后还能够完成哪些任务。若多数人将长期再利用误解为本次处理，即使形式选择完整，说明方式也需要改进。这里提出的是研究设计，并非本书已有真实调查结果。</w:t>
      </w:r>
    </w:p>
    <w:p>
      <w:pPr>
        <w:pStyle w:val="ManuscriptBody"/>
        <w:keepNext w:val="0"/>
        <w:keepLines w:val="0"/>
        <w:widowControl/>
      </w:pPr>
      <w:r>
        <w:t>默认保护的成本也应当进入评估。更细的用途区分可能增加操作与维护工作，需要找到合适粒度。若保护安排使普通任务难以进行，可以调整流程，但不能简单回到默认全量开放。减少不必要步骤与保留实质边界应一起研究，而不是把二者设为不可兼得。</w:t>
      </w:r>
    </w:p>
    <w:p>
      <w:pPr>
        <w:pStyle w:val="ManuscriptBody"/>
        <w:keepNext w:val="0"/>
        <w:keepLines w:val="0"/>
        <w:widowControl/>
      </w:pPr>
      <w:r>
        <w:t>本章因此将同意与拒绝放回其发生条件。一个有效选择，不只是出现某个文字动作，还需要理解、执行与后续调整的支持。默认规则的价值，是让个人不必在开始时就全部交出，能够逐步形成自己的判断，并在特定边界上继续参与共同服务。下一章将进一步讨论最容易被第一次同意吞掉的部分：未来用途、训练、再开发和不断变化的知识系统。</w:t>
      </w:r>
    </w:p>
    <w:p>
      <w:bookmarkStart w:id="50" w:name="ch33"/>
      <w:pPr>
        <w:pStyle w:val="Heading2"/>
        <w:spacing w:line="540" w:lineRule="exact" w:before="320" w:after="400"/>
      </w:pPr>
      <w:bookmarkEnd w:id="50"/>
      <w:r>
        <w:rPr>
          <w:rFonts w:ascii="Noto Sans CJK SC" w:hAnsi="Noto Sans CJK SC" w:eastAsia="Noto Sans CJK SC" w:cs="Noto Sans CJK SC"/>
          <w:b/>
          <w:color w:val="B68E35"/>
          <w:sz w:val="21"/>
          <w:szCs w:val="21"/>
        </w:rPr>
        <w:t>第33章</w:t>
        <w:br/>
      </w:r>
      <w:r>
        <w:rPr>
          <w:rFonts w:ascii="Noto Serif CJK SC" w:hAnsi="Noto Serif CJK SC" w:eastAsia="Noto Serif CJK SC" w:cs="Noto Serif CJK SC"/>
          <w:b/>
          <w:color w:val="1E2D50"/>
          <w:sz w:val="34"/>
          <w:szCs w:val="34"/>
        </w:rPr>
        <w:t>一次使用，不是对未来一切使用的授权</w:t>
      </w:r>
    </w:p>
    <w:p>
      <w:pPr>
        <w:pStyle w:val="Heading3"/>
        <w:spacing w:line="380" w:lineRule="exact" w:before="260" w:after="140"/>
        <w:pBdr>
          <w:left w:val="single" w:sz="14" w:space="6" w:color="B68E35"/>
        </w:pBdr>
      </w:pPr>
      <w:r>
        <w:t>一、未来尚未发生，今天怎样作出选择</w:t>
      </w:r>
    </w:p>
    <w:p>
      <w:pPr>
        <w:pStyle w:val="ManuscriptBody"/>
        <w:keepNext w:val="0"/>
        <w:keepLines w:val="0"/>
        <w:widowControl/>
      </w:pPr>
      <w:r>
        <w:t>个人使用AI研究时，无法预先知道所有未来任务。今天一段笔记只为帮助自己澄清问题，明天可能被用于课程，后来又可能参与一项共同服务。若要求每个未来细节今天就全部确定，授权将难以进行；若因此允许今天一次同意覆盖所有未来，个体性又会在未知处被预先交出。本章处理的正是这个时间张力。</w:t>
      </w:r>
    </w:p>
    <w:p>
      <w:pPr>
        <w:pStyle w:val="ManuscriptBody"/>
        <w:keepNext w:val="0"/>
        <w:keepLines w:val="0"/>
        <w:widowControl/>
      </w:pPr>
      <w:r>
        <w:t>本书不把解决办法寄托在一份更长的同意书。文字再多，也不能使尚未发生的用途全部变成已经理解的对象。更适当的方向，是将当前任务、可以清楚说明的一类后续用途，以及需要重新判断的实质变化分开。授权可以允许一定范围内的未来运行，但不能以未来无法穷尽为理由，变成永不结束的全面支配。</w:t>
      </w:r>
    </w:p>
    <w:p>
      <w:pPr>
        <w:pStyle w:val="ManuscriptBody"/>
        <w:keepNext w:val="0"/>
        <w:keepLines w:val="0"/>
        <w:widowControl/>
      </w:pPr>
      <w:r>
        <w:t>这要求我们把同意理解为持续发生中的一项具体行动，而不是原本独立的主体一次性出售自己的全部未来。行动能够建立承诺，也需要承接变化。个人不能随意抹掉已明确成立的共同事务，外部主体也不能据一次参与无限扩展其权限。时间、范围和实际用途因此必须进入分析。</w:t>
      </w:r>
    </w:p>
    <w:p>
      <w:pPr>
        <w:pStyle w:val="ManuscriptBody"/>
        <w:keepNext w:val="0"/>
        <w:keepLines w:val="0"/>
        <w:widowControl/>
      </w:pPr>
      <w:r>
        <w:t>以下提出的是本书的制度设计思路，不是可以直接签署的法律文本。其目标在于使“拒绝走向主体间性”能够面对持续变化的系统，同时不让所有合作都因无法预测未来而停止。</w:t>
      </w:r>
    </w:p>
    <w:p>
      <w:pPr>
        <w:pStyle w:val="Heading3"/>
        <w:spacing w:line="380" w:lineRule="exact" w:before="260" w:after="140"/>
        <w:pBdr>
          <w:left w:val="single" w:sz="14" w:space="6" w:color="B68E35"/>
        </w:pBdr>
      </w:pPr>
      <w:r>
        <w:t>二、把授权对象写成一组同时成立的条件</w:t>
      </w:r>
    </w:p>
    <w:p>
      <w:pPr>
        <w:pStyle w:val="ManuscriptBody"/>
        <w:keepNext w:val="0"/>
        <w:keepLines w:val="0"/>
        <w:widowControl/>
      </w:pPr>
      <w:r>
        <w:t>一项较清楚的授权至少需要辨认参与者、材料、用途、任务范围和持续条件。程岚允许某位协作者在一个项目中阅读某版方法，不等于允许任何人在任何项目中使用以后所有版本。几项条件应当共同成立，而不是只要其中一项相似，就宣布原许可仍然覆盖。</w:t>
      </w:r>
    </w:p>
    <w:p>
      <w:pPr>
        <w:pStyle w:val="ManuscriptBody"/>
        <w:keepNext w:val="0"/>
        <w:keepLines w:val="0"/>
        <w:widowControl/>
      </w:pPr>
      <w:r>
        <w:t>可以用一个分析性表达来帮助判断：一次处理是否处于许可范围，要同时检查“谁、什么、为何、在哪里以及何时”。这不是新的本体方程，也不能替代实际规范解释；它只防止单一字段吞掉其他条件。例如，用途没有变但参与者增加，仍可能需要判断；材料没有变但从个别帮助转为公开宣传，也可能形成新的共同化。</w:t>
      </w:r>
    </w:p>
    <w:p>
      <w:pPr>
        <w:pStyle w:val="ManuscriptBody"/>
        <w:keepNext w:val="0"/>
        <w:keepLines w:val="0"/>
        <w:widowControl/>
      </w:pPr>
      <w:r>
        <w:t>在实践设计中，条件不必细到每个动作都重新确认。可以以清楚任务包为单位，包含完成任务需要的一组操作。但任务包必须有边界，不能把“提升体验”这样的宽泛目标作为任何行为的万能理由。合理粒度需要围绕实际服务，而不是围绕运营者希望尽可能少被询问来定义。</w:t>
      </w:r>
    </w:p>
    <w:p>
      <w:pPr>
        <w:pStyle w:val="ManuscriptBody"/>
        <w:keepNext w:val="0"/>
        <w:keepLines w:val="0"/>
        <w:widowControl/>
      </w:pPr>
      <w:r>
        <w:t>权限还应具有来源。某位协作者将材料转给另一人时，需要说明自己是否具有这种转交资格，而不能仅凭已经持有副本就认定可以继续分发。共同体内部流转也不自动豁免。严格的“我和自己”之场与有限共享的共同体不是同一对象，后者内部同样可以存在需要遵守的参与范围。</w:t>
      </w:r>
    </w:p>
    <w:p>
      <w:pPr>
        <w:pStyle w:val="Heading3"/>
        <w:spacing w:line="380" w:lineRule="exact" w:before="260" w:after="140"/>
        <w:pBdr>
          <w:left w:val="single" w:sz="14" w:space="6" w:color="B68E35"/>
        </w:pBdr>
      </w:pPr>
      <w:r>
        <w:t>三、完成当前任务与改变长期系统</w:t>
      </w:r>
    </w:p>
    <w:p>
      <w:pPr>
        <w:pStyle w:val="ManuscriptBody"/>
        <w:keepNext w:val="0"/>
        <w:keepLines w:val="0"/>
        <w:widowControl/>
      </w:pPr>
      <w:r>
        <w:t>用户请AI帮助整理一份文稿，至少可以区分当前处理、保存到个人空间、改进个人后续方法，以及进入面向其他参与者的系统。这几项活动可能由同一平台实现，却不因此具有相同授权基础。把全部活动统称为“使用AI”，会使关键转换失去显露。</w:t>
      </w:r>
    </w:p>
    <w:p>
      <w:pPr>
        <w:pStyle w:val="ManuscriptBody"/>
        <w:keepNext w:val="0"/>
        <w:keepLines w:val="0"/>
        <w:widowControl/>
      </w:pPr>
      <w:r>
        <w:t>当前处理可以在任务结束后停止，不一定形成长期记忆；个人空间保存可以支持下一次继续，却不必向外部服务开放；个人方法的回写可能改变自身复合能力，需要用户理解其作用；面向其他主体的再利用则可能使私人发生进入新的共同范围。每一层都应说明其对象与限制。</w:t>
      </w:r>
    </w:p>
    <w:p>
      <w:pPr>
        <w:pStyle w:val="ManuscriptBody"/>
        <w:keepNext w:val="0"/>
        <w:keepLines w:val="0"/>
        <w:widowControl/>
      </w:pPr>
      <w:r>
        <w:t>这里也不能仅凭部署地点判断。资料保存在个人设备上，仍可能被不合适地公开；资料由受托服务处理，也不等于其全部内容已经成为共同财产。需要检查实际谁能访问、用途怎样被限制、后续结果向谁显露。物理位置重要，但不能独自代替发生边界。</w:t>
      </w:r>
    </w:p>
    <w:p>
      <w:pPr>
        <w:pStyle w:val="ManuscriptBody"/>
        <w:keepNext w:val="0"/>
        <w:keepLines w:val="0"/>
        <w:widowControl/>
      </w:pPr>
      <w:r>
        <w:t>“训练”这个词尤其需要明确。在本书的分析中，不能把任何私人方法更新都当作对外共同化，也不能把进入其他主体可用能力的更新假装成只是当前服务。具体系统采用何种技术过程，需要专门核查；本章不概括现实产品的训练政策。它要求的是，用技术名称描述操作时，不要隐藏主体位置与用途的变化。</w:t>
      </w:r>
    </w:p>
    <w:p>
      <w:pPr>
        <w:pStyle w:val="Heading3"/>
        <w:spacing w:line="380" w:lineRule="exact" w:before="260" w:after="140"/>
        <w:pBdr>
          <w:left w:val="single" w:sz="14" w:space="6" w:color="B68E35"/>
        </w:pBdr>
      </w:pPr>
      <w:r>
        <w:t>四、可以授权未来一类用途，但不能取消判断入口</w:t>
      </w:r>
    </w:p>
    <w:p>
      <w:pPr>
        <w:pStyle w:val="ManuscriptBody"/>
        <w:keepNext w:val="0"/>
        <w:keepLines w:val="0"/>
        <w:widowControl/>
      </w:pPr>
      <w:r>
        <w:t>假设程岚愿意让自己的方法在某类个人研究任务中持续使用，不希望每次调用都被打断。她可以选择一项范围明确的长期安排，例如限定在自己的私人研究空间，用于问题整理和方法核查，不进入对外服务。这个选择支持未来使用，并不因未逐项预见所有问题而失去意义。</w:t>
      </w:r>
    </w:p>
    <w:p>
      <w:pPr>
        <w:pStyle w:val="ManuscriptBody"/>
        <w:keepNext w:val="0"/>
        <w:keepLines w:val="0"/>
        <w:widowControl/>
      </w:pPr>
      <w:r>
        <w:t>但是，长期安排需要保留判断入口。若使用范围从私人研究扩展到共同推荐，或者参与者从本人扩展到其他客户，就不能简单说原来同意长期使用，所以新用途也被包含。长期不等于无限，重复使用不等于改变使用主体。个人应当有机会理解并决定这种实质扩张。</w:t>
      </w:r>
    </w:p>
    <w:p>
      <w:pPr>
        <w:pStyle w:val="ManuscriptBody"/>
        <w:keepNext w:val="0"/>
        <w:keepLines w:val="0"/>
        <w:widowControl/>
      </w:pPr>
      <w:r>
        <w:t>判断入口还需要实际可用。规则埋在用户难以发现的地方，或者改变以后才通知，并不足以支持自主转换。重要变化应当以清楚方式显露，并说明不接受会影响哪些功能，既有材料怎样处理，有无替代安排。可以有合理的操作成本，但不能让拒绝程序复杂到只在名义上存在。</w:t>
      </w:r>
    </w:p>
    <w:p>
      <w:pPr>
        <w:pStyle w:val="ManuscriptBody"/>
        <w:keepNext w:val="0"/>
        <w:keepLines w:val="0"/>
        <w:widowControl/>
      </w:pPr>
      <w:r>
        <w:t>同时，个人也需要承接已经允许的合理使用。若某份方法已经按明确范围交付给客户，后来改变私人研究方向，不自动意味着客户此前取得的全部使用都必须停止。未来新增用途可以重新限制，既有承诺则需要按其条件处理。对时间的认真区分，能够避免双方都用“这是新的发生”抹去过去。</w:t>
      </w:r>
    </w:p>
    <w:p>
      <w:pPr>
        <w:pStyle w:val="Heading3"/>
        <w:spacing w:line="380" w:lineRule="exact" w:before="260" w:after="140"/>
        <w:pBdr>
          <w:left w:val="single" w:sz="14" w:space="6" w:color="B68E35"/>
        </w:pBdr>
      </w:pPr>
      <w:r>
        <w:t>五、派生内容不是天然无主，也不是全部归原主</w:t>
      </w:r>
    </w:p>
    <w:p>
      <w:pPr>
        <w:pStyle w:val="ManuscriptBody"/>
        <w:keepNext w:val="0"/>
        <w:keepLines w:val="0"/>
        <w:widowControl/>
      </w:pPr>
      <w:r>
        <w:t>某项服务根据程岚的方法形成一个新摘要，摘要不是原文，是否因此完全不受原范围限制？不能仅凭措辞不同作出判断。若摘要实质上传递了被限制的内容，或者被用于原来没有允许的任务，就可能延续相关边界问题。重新表达不自动取得新的使用资格。</w:t>
      </w:r>
    </w:p>
    <w:p>
      <w:pPr>
        <w:pStyle w:val="ManuscriptBody"/>
        <w:keepNext w:val="0"/>
        <w:keepLines w:val="0"/>
        <w:widowControl/>
      </w:pPr>
      <w:r>
        <w:t>但反过来，任何受到公开方法启发的新知识，也不能一概被原作者控制。别人可能独立形成新的区别，结合其他公共材料构建不同方法。若程岚把所有相关后续发生都定义成自己知识的派生物，就会取消其他人的个体性。保护应当针对可以说明的材料、用途和约定，而不是无限延伸到一切相似思想。</w:t>
      </w:r>
    </w:p>
    <w:p>
      <w:pPr>
        <w:pStyle w:val="ManuscriptBody"/>
        <w:keepNext w:val="0"/>
        <w:keepLines w:val="0"/>
        <w:widowControl/>
      </w:pPr>
      <w:r>
        <w:t>这种区分往往困难，需要具体证据。可以追踪材料的实际接触、方法表达的对应、任务许可和贡献过程，但不能用一个自动相似度分数完成全部判断。相似可能有公共来源，不相似也可能包含受限内容的转述。发生学的意义在于追踪过程与条件，而不是以文本表面作为唯一对象。</w:t>
      </w:r>
    </w:p>
    <w:p>
      <w:pPr>
        <w:pStyle w:val="ManuscriptBody"/>
        <w:keepNext w:val="0"/>
        <w:keepLines w:val="0"/>
        <w:widowControl/>
      </w:pPr>
      <w:r>
        <w:t>因此，制度设计应当为争议保留受约束的审查。审查范围需要足以判断相关问题，又不应为了查明一个派生争议而取得双方全部私人知识。结论也应当限定：某次用途超出范围，不等于参与者全部后续工作都不正当；某次没有证据证明越界，也不等于未来所有用途都已被允许。</w:t>
      </w:r>
    </w:p>
    <w:p>
      <w:pPr>
        <w:pStyle w:val="Heading3"/>
        <w:spacing w:line="380" w:lineRule="exact" w:before="260" w:after="140"/>
        <w:pBdr>
          <w:left w:val="single" w:sz="14" w:space="6" w:color="B68E35"/>
        </w:pBdr>
      </w:pPr>
      <w:r>
        <w:t>六、撤销未来使用，不能承诺逆转全部既往发生</w:t>
      </w:r>
    </w:p>
    <w:p>
      <w:pPr>
        <w:pStyle w:val="ManuscriptBody"/>
        <w:keepNext w:val="0"/>
        <w:keepLines w:val="0"/>
        <w:widowControl/>
      </w:pPr>
      <w:r>
        <w:t>当事人改变决定时，最容易出现的误导，是用一个“撤销”按钮暗示所有影响都已经消失。实际上，需要区分尚未执行的请求、仍可控制的内部副本、已经交付的结果，以及已经进入他人理解的内容。它们具有不同的可处理范围，不能以同一个状态文字全部概括。</w:t>
      </w:r>
    </w:p>
    <w:p>
      <w:pPr>
        <w:pStyle w:val="ManuscriptBody"/>
        <w:keepNext w:val="0"/>
        <w:keepLines w:val="0"/>
        <w:widowControl/>
      </w:pPr>
      <w:r>
        <w:t>对未来尚未发生的调用，可以停止相应权限；对内部材料，可以按约定删除、封存或限制用途；对已交付内容，需要尊重原有使用条件并处理新增扩展；对无法完全逆转的显露，则需要说明限制与补救。具体技术是否能够做到某项处理，必须有证据，不能用本体论主张代替工程能力。</w:t>
      </w:r>
    </w:p>
    <w:p>
      <w:pPr>
        <w:pStyle w:val="ManuscriptBody"/>
        <w:keepNext w:val="0"/>
        <w:keepLines w:val="0"/>
        <w:widowControl/>
      </w:pPr>
      <w:r>
        <w:t>这也意味着，不能把撤销失败反过来解释为当事人不应拥有拒绝的位置。拒绝表达了需要改变的方向，执行能力需要技术与组织共同支持。若当前能力不足，应当调整服务承诺、减少前置收集或避免高风险用途，而不是只告诉个人既然无法完全收回，就应该接受全部开放。</w:t>
      </w:r>
    </w:p>
    <w:p>
      <w:pPr>
        <w:pStyle w:val="ManuscriptBody"/>
        <w:keepNext w:val="0"/>
        <w:keepLines w:val="0"/>
        <w:widowControl/>
      </w:pPr>
      <w:r>
        <w:t>同时，撤销也不能被用来单方面取消所有已成立的共同利益。例如，一项共同开发已经按约定向成员提供方法，个人后来退出，不自动取得抹去其他成员正当成果的资格。需要分别处理个人私人材料、共同成果和未来服务。隐私保护的边界越清楚，越不必通过否定一切历史来实现自主性。</w:t>
      </w:r>
    </w:p>
    <w:p>
      <w:pPr>
        <w:pStyle w:val="Heading3"/>
        <w:spacing w:line="380" w:lineRule="exact" w:before="260" w:after="140"/>
        <w:pBdr>
          <w:left w:val="single" w:sz="14" w:space="6" w:color="B68E35"/>
        </w:pBdr>
      </w:pPr>
      <w:r>
        <w:t>七、授权不能在多层转交中变得越来越宽</w:t>
      </w:r>
    </w:p>
    <w:p>
      <w:pPr>
        <w:pStyle w:val="ManuscriptBody"/>
        <w:keepNext w:val="0"/>
        <w:keepLines w:val="0"/>
        <w:widowControl/>
      </w:pPr>
      <w:r>
        <w:t>程岚将一项任务交给协作者，协作者又调用另一项服务。若每一层都把自己的方便需要解释为新的默认权限，原来有限的材料可能在转交中不断扩大用途。用户最初同意的只是一次帮助，最后却难以知道有多少参与者已经取得内容。这是一种本书构造的链式风险，不对应对某个现实系统的事实指控。</w:t>
      </w:r>
    </w:p>
    <w:p>
      <w:pPr>
        <w:pStyle w:val="ManuscriptBody"/>
        <w:keepNext w:val="0"/>
        <w:keepLines w:val="0"/>
        <w:widowControl/>
      </w:pPr>
      <w:r>
        <w:t>为了减少这种风险，后续参与应当继承原有范围，而不是通过转交自动扩张。谁能够增加参与者，何时需要重新说明，原主体如何得知重要变化，都应在安排中明确。转交可以提高效率，但不能使最初边界在每一步变得更弱。</w:t>
      </w:r>
    </w:p>
    <w:p>
      <w:pPr>
        <w:pStyle w:val="ManuscriptBody"/>
        <w:keepNext w:val="0"/>
        <w:keepLines w:val="0"/>
        <w:widowControl/>
      </w:pPr>
      <w:r>
        <w:t>还需要明确责任不会因层数增加而消失。面向用户承诺某种处理的服务者，应当能够说明必要的承接路径；后续参与者也应对自己实际动作承担相应限制。不能让每一方都说“不是我最终使用”，使整个系统没有一个能接住拒绝的位置。</w:t>
      </w:r>
    </w:p>
    <w:p>
      <w:pPr>
        <w:pStyle w:val="ManuscriptBody"/>
        <w:keepNext w:val="0"/>
        <w:keepLines w:val="0"/>
        <w:widowControl/>
      </w:pPr>
      <w:r>
        <w:t>对于无法可靠追踪用途的复杂链条，服务应谨慎决定能否让相应私人材料进入。减少参与层次、缩小材料范围或采用不含私人内容的替代表达，都可以作为设计选项，但各有能力与成本代价。没有一种选择可以脱离具体任务成为普遍最优答案。</w:t>
      </w:r>
    </w:p>
    <w:p>
      <w:pPr>
        <w:pStyle w:val="Heading3"/>
        <w:spacing w:line="380" w:lineRule="exact" w:before="260" w:after="140"/>
        <w:pBdr>
          <w:left w:val="single" w:sz="14" w:space="6" w:color="B68E35"/>
        </w:pBdr>
      </w:pPr>
      <w:r>
        <w:t>八、不要用未来收益购买一个人的全部未来</w:t>
      </w:r>
    </w:p>
    <w:p>
      <w:pPr>
        <w:pStyle w:val="ManuscriptBody"/>
        <w:keepNext w:val="0"/>
        <w:keepLines w:val="0"/>
        <w:widowControl/>
      </w:pPr>
      <w:r>
        <w:t>某项平台可能提出，为了给用户持续免费支持，需要取得所有未来方法的广泛使用。用户当前资源有限，可能愿意接受。是否允许这种安排、条件应如何限制，涉及进一步的制度选择；本书在规范上至少提出一个问题：今天的交易能否合理地取消个人对所有尚未发生内容的未来判断位置？</w:t>
      </w:r>
    </w:p>
    <w:p>
      <w:pPr>
        <w:pStyle w:val="ManuscriptBody"/>
        <w:keepNext w:val="0"/>
        <w:keepLines w:val="0"/>
        <w:widowControl/>
      </w:pPr>
      <w:r>
        <w:t>若这样的取消没有边界，个体性便可能在尚未诞生处被预先收走。用户今天无法知道自己将形成何种知识，也难以比较全部未来代价。较合理的设计应当限定期限、用途或对象，保留重要变更时的重新判断，并为退出提供可行承接，而不是将一次资源交换扩大成永久的全量处分。</w:t>
      </w:r>
    </w:p>
    <w:p>
      <w:pPr>
        <w:pStyle w:val="ManuscriptBody"/>
        <w:keepNext w:val="0"/>
        <w:keepLines w:val="0"/>
        <w:widowControl/>
      </w:pPr>
      <w:r>
        <w:t>这不是禁止长期合作，也不是否认支持者应取得合理回报。长期工具、共同研究和持续服务都可能需要稳定安排。稳定可以通过明确范围、可预见费用、共同成果分配与更新规则取得，不一定要靠个人放弃所有未来拒绝来取得。支持者的投入与个人的未来个体性，需要在有限对象上协调。</w:t>
      </w:r>
    </w:p>
    <w:p>
      <w:pPr>
        <w:pStyle w:val="ManuscriptBody"/>
        <w:keepNext w:val="0"/>
        <w:keepLines w:val="0"/>
        <w:widowControl/>
      </w:pPr>
      <w:r>
        <w:t>同样，个人也不应承诺自己无法正当交付的全部未来内容。未来发生可能涉及合作者、客户和其他人的私人材料，今天的个人同意不能预先代表这些主体。对未来范围的克制，不只保护自己，也保护尚未进入当前交易的他人。</w:t>
      </w:r>
    </w:p>
    <w:p>
      <w:pPr>
        <w:pStyle w:val="Heading3"/>
        <w:spacing w:line="380" w:lineRule="exact" w:before="260" w:after="140"/>
        <w:pBdr>
          <w:left w:val="single" w:sz="14" w:space="6" w:color="B68E35"/>
        </w:pBdr>
      </w:pPr>
      <w:r>
        <w:t>九、同一张许可怎样在三个时点保持同一范围</w:t>
      </w:r>
    </w:p>
    <w:p>
      <w:pPr>
        <w:pStyle w:val="ManuscriptBody"/>
        <w:keepNext w:val="0"/>
        <w:keepLines w:val="0"/>
        <w:widowControl/>
      </w:pPr>
      <w:r>
        <w:t>构造一项知识整理任务：研究者允许协作者读取编号甲的材料，为项目乙形成一份摘要，期限至约定交付日，只允许列明的两位成员接触。许可的对象不是“所有关于这个人的知识”，而是材料、任务、参与者、处理动作与期限共同限定的一项安排。系统可以给它一个编号，但编号本身不增加范围。</w:t>
      </w:r>
    </w:p>
    <w:p>
      <w:pPr>
        <w:pStyle w:val="ManuscriptBody"/>
        <w:keepNext w:val="0"/>
        <w:keepLines w:val="0"/>
        <w:widowControl/>
      </w:pPr>
      <w:r>
        <w:t>第一个时点是读取。协作者需要确认材料确是获准的版本，任务仍为项目乙，当前角色在允许范围内。第二个时点是形成摘要。摘要即使采用全新措辞，也不因为文本新就天然脱离原限制；要看它是否实际承载了受限材料，以及原许可允许怎样交付。第三个时点是交付后保存与再次使用。完成一次摘要，不自动允许把材料转给新项目。</w:t>
      </w:r>
    </w:p>
    <w:p>
      <w:pPr>
        <w:pStyle w:val="ManuscriptBody"/>
        <w:keepNext w:val="0"/>
        <w:keepLines w:val="0"/>
        <w:widowControl/>
      </w:pPr>
      <w:r>
        <w:t>若两位成员之一退出团队，另一位成员不能自行把第三人加入许可。若研究者后来补充一份公开材料，新材料的公开性也不自动改变原材料的私人范围。若项目期限延长，需要说明延长影响哪些处理，而不是只改动日历使所有旧许可无限继续。</w:t>
      </w:r>
    </w:p>
    <w:p>
      <w:pPr>
        <w:pStyle w:val="ManuscriptBody"/>
        <w:keepNext w:val="0"/>
        <w:keepLines w:val="0"/>
        <w:widowControl/>
      </w:pPr>
      <w:r>
        <w:t>这不是要求每次字符变动都重新签署完整文件。对于事先界定的正常修订，可以在原范围内处理；对于对象、目的、参与者或时间的实质扩张，则保留新的判断入口。粒度过细会阻碍工作，粒度过粗会吞掉边界，二者需要通过实际任务辨认，而不是由便利单方面决定。</w:t>
      </w:r>
    </w:p>
    <w:p>
      <w:pPr>
        <w:pStyle w:val="ManuscriptBody"/>
        <w:keepNext w:val="0"/>
        <w:keepLines w:val="0"/>
        <w:widowControl/>
      </w:pPr>
      <w:r>
        <w:t>一个有用的检验是：将许可交给不了解私人背景的执行者，他能否据此区分三项允许动作和三项不允许动作？若只能理解为“尽量尊重作者”，许可还没有形成足够明确的工作范围。若执行者能够列出动作，却无法判断派生摘要属于哪一类，则需要补充派生内容规则，而不是把不清楚默认为可用。</w:t>
      </w:r>
    </w:p>
    <w:p>
      <w:pPr>
        <w:pStyle w:val="Heading3"/>
        <w:spacing w:line="380" w:lineRule="exact" w:before="260" w:after="140"/>
        <w:pBdr>
          <w:left w:val="single" w:sz="14" w:space="6" w:color="B68E35"/>
        </w:pBdr>
      </w:pPr>
      <w:r>
        <w:t>十、向下转交的范围应当收缩，不能自行增大</w:t>
      </w:r>
    </w:p>
    <w:p>
      <w:pPr>
        <w:pStyle w:val="ManuscriptBody"/>
        <w:keepNext w:val="0"/>
        <w:keepLines w:val="0"/>
        <w:widowControl/>
      </w:pPr>
      <w:r>
        <w:t>当任务经过服务者、技术协作者与核验者，许可容易在转交中漂移。第一层只获得为特定任务读取材料的许可，第二层为了方便却获得完整目录，第三层又把它作为长期测试集。每一层看起来都在帮助前一层完成工作，整体范围却已经超过最初安排。</w:t>
      </w:r>
    </w:p>
    <w:p>
      <w:pPr>
        <w:pStyle w:val="ManuscriptBody"/>
        <w:keepNext w:val="0"/>
        <w:keepLines w:val="0"/>
        <w:widowControl/>
      </w:pPr>
      <w:r>
        <w:t>本书提出一个设计上的最小约束：后续受托者的获准处理，应当同时落在上游许可与其具体职责的范围之内。若上游允许读取但不允许再传播，下游不能因承担测试便取得公开资格；若下游任务只需一个构造片段，就不能以先前有人见过全文为由默认取得全文。受托链增加角色，不应自动增加总权限。</w:t>
      </w:r>
    </w:p>
    <w:p>
      <w:pPr>
        <w:pStyle w:val="ManuscriptBody"/>
        <w:keepNext w:val="0"/>
        <w:keepLines w:val="0"/>
        <w:widowControl/>
      </w:pPr>
      <w:r>
        <w:t>这个约束也要面对现实困难。某些核验确实需要更大范围，原许可可能不足。此时正确的做法是提出有理由的扩展请求，或改变核验方式，而不是先扩大再说明。无法取得扩展时，可能需要暂停或缩小任务。不能把服务连续性设成永远高于原边界的理由。</w:t>
      </w:r>
    </w:p>
    <w:p>
      <w:pPr>
        <w:pStyle w:val="ManuscriptBody"/>
        <w:keepNext w:val="0"/>
        <w:keepLines w:val="0"/>
        <w:widowControl/>
      </w:pPr>
      <w:r>
        <w:t>受托链结束以后，不同层还应分别报告受控材料的处理。主服务者说已经关闭任务，不证明每个协作者都已完成相应处置。记录可以只保留必要的版本与状态，不必为证明销毁再复制内容本身。对无法核验的节点，应当报告证据缺口，而不是由一张总回执覆盖所有未知。</w:t>
      </w:r>
    </w:p>
    <w:p>
      <w:pPr>
        <w:pStyle w:val="ManuscriptBody"/>
        <w:keepNext w:val="0"/>
        <w:keepLines w:val="0"/>
        <w:widowControl/>
      </w:pPr>
      <w:r>
        <w:t>需要强调，这个范围约束是本书的组织与技术设计原则，不是对任何既有法律条文的解释。它的意义在于让共同协作保持可追踪的有限性，使私人发生支持服务时，不在多次善意转交中悄悄失去原来的拒绝位置。</w:t>
      </w:r>
    </w:p>
    <w:p>
      <w:pPr>
        <w:pStyle w:val="Heading3"/>
        <w:spacing w:line="380" w:lineRule="exact" w:before="260" w:after="140"/>
        <w:pBdr>
          <w:left w:val="single" w:sz="14" w:space="6" w:color="B68E35"/>
        </w:pBdr>
      </w:pPr>
      <w:r>
        <w:t>十一、让授权成为可持续交往的条件</w:t>
      </w:r>
    </w:p>
    <w:p>
      <w:pPr>
        <w:pStyle w:val="ManuscriptBody"/>
        <w:keepNext w:val="0"/>
        <w:keepLines w:val="0"/>
        <w:widowControl/>
      </w:pPr>
      <w:r>
        <w:t>本章的重点不是把每次交流变成复杂手续，而是防止一次使用在时间、用途和参与者变化中悄悄成为全部授权。明确对象、限制实质扩张、保留判断入口、承接已有承诺、约束转交与派生使用，都是为持续交往建立可理解条件。</w:t>
      </w:r>
    </w:p>
    <w:p>
      <w:pPr>
        <w:pStyle w:val="ManuscriptBody"/>
        <w:keepNext w:val="0"/>
        <w:keepLines w:val="0"/>
        <w:widowControl/>
      </w:pPr>
      <w:r>
        <w:t>这样的条件也有运行成本。需要找到合适粒度，避免授权疲劳和规则漂移；需要承认某些处理无法完全逆转，不作虚假保证；需要为无法充分表达的人提供受约束支持。制度设计不能仅从最熟练、最有资源的使用者出发，也不能用默认全量获取作为复杂问题的省力答案。</w:t>
      </w:r>
    </w:p>
    <w:p>
      <w:pPr>
        <w:pStyle w:val="ManuscriptBody"/>
        <w:keepNext w:val="0"/>
        <w:keepLines w:val="0"/>
        <w:widowControl/>
      </w:pPr>
      <w:r>
        <w:t>对我经济而言，未来是新的发生能够出现的地方，不应被当作当前交易中已经存在的一整块资产。隐私保护使个人可以在未来继续形成问题、重新理解自己，并对特定共同化作出判断。与此同时，已经进入共同交往的承诺仍需承担。下一章将正面讨论这项责任：保密如何与可核验的服务共存，以及什么样的审查不会把保护本身吞掉。</w:t>
      </w:r>
    </w:p>
    <w:p>
      <w:bookmarkStart w:id="51" w:name="ch34"/>
      <w:pPr>
        <w:pStyle w:val="Heading2"/>
        <w:spacing w:line="540" w:lineRule="exact" w:before="320" w:after="400"/>
      </w:pPr>
      <w:bookmarkEnd w:id="51"/>
      <w:r>
        <w:rPr>
          <w:rFonts w:ascii="Noto Sans CJK SC" w:hAnsi="Noto Sans CJK SC" w:eastAsia="Noto Sans CJK SC" w:cs="Noto Sans CJK SC"/>
          <w:b/>
          <w:color w:val="B68E35"/>
          <w:sz w:val="21"/>
          <w:szCs w:val="21"/>
        </w:rPr>
        <w:t>第34章</w:t>
        <w:br/>
      </w:r>
      <w:r>
        <w:rPr>
          <w:rFonts w:ascii="Noto Serif CJK SC" w:hAnsi="Noto Serif CJK SC" w:eastAsia="Noto Serif CJK SC" w:cs="Noto Serif CJK SC"/>
          <w:b/>
          <w:color w:val="1E2D50"/>
          <w:sz w:val="34"/>
          <w:szCs w:val="34"/>
        </w:rPr>
        <w:t>可以保密，但不能以保密取消责任</w:t>
      </w:r>
    </w:p>
    <w:p>
      <w:pPr>
        <w:pStyle w:val="Heading3"/>
        <w:spacing w:line="380" w:lineRule="exact" w:before="260" w:after="140"/>
        <w:pBdr>
          <w:left w:val="single" w:sz="14" w:space="6" w:color="B68E35"/>
        </w:pBdr>
      </w:pPr>
      <w:r>
        <w:t>一、一个不能被追问的私人方法</w:t>
      </w:r>
    </w:p>
    <w:p>
      <w:pPr>
        <w:pStyle w:val="ManuscriptBody"/>
        <w:keepNext w:val="0"/>
        <w:keepLines w:val="0"/>
        <w:widowControl/>
      </w:pPr>
      <w:r>
        <w:t>设想一位知识服务者宣称，自己形成了一套私人判断方法，可以可靠区分某类方案的好坏。客户付费后收到一句结论，却无法知道判断依据。客户提出疑问，服务者回应：“这是我的知识，只能在我的SDE中发生，你不能用公共标准来检验。”如果本书的理论允许这样的回应，它就会把个体性保护变成一种出售不可质疑结论的资格。</w:t>
      </w:r>
    </w:p>
    <w:p>
      <w:pPr>
        <w:pStyle w:val="ManuscriptBody"/>
        <w:keepNext w:val="0"/>
        <w:keepLines w:val="0"/>
        <w:widowControl/>
      </w:pPr>
      <w:r>
        <w:t>所以，必须清楚规定：私人发生的个体性，不保证其对外主张正确；对外提供服务，也会形成相应的共同承诺。提供者可以保留私人探索，但不能以这种保留取消已经承诺的证据、解释与补救。隐私保护不能成为知识权威自我豁免的新语言。</w:t>
      </w:r>
    </w:p>
    <w:p>
      <w:pPr>
        <w:pStyle w:val="ManuscriptBody"/>
        <w:keepNext w:val="0"/>
        <w:keepLines w:val="0"/>
        <w:widowControl/>
      </w:pPr>
      <w:r>
        <w:t>反过来，客户付费也不意味着可以要求一切。为了核查某份分析，未必需要取得服务者全部私人笔记、其他客户资料和所有历史尝试。审查如果没有对象和范围，同样会取消个体性。责任与隐私的关系不能被简化为一方越多、另一方就必须越少；需要重新设计证据怎样支持具体判断。</w:t>
      </w:r>
    </w:p>
    <w:p>
      <w:pPr>
        <w:pStyle w:val="ManuscriptBody"/>
        <w:keepNext w:val="0"/>
        <w:keepLines w:val="0"/>
        <w:widowControl/>
      </w:pPr>
      <w:r>
        <w:t>本章的目标，是让审查成为一项受约束的主体间性发生。它可以进入必要范围，却不能以审查名义取得无限地位。审查者、被审查者以及材料中的第三方，都在这次发生中具有需要被辨认的位置。</w:t>
      </w:r>
    </w:p>
    <w:p>
      <w:pPr>
        <w:pStyle w:val="Heading3"/>
        <w:spacing w:line="380" w:lineRule="exact" w:before="260" w:after="140"/>
        <w:pBdr>
          <w:left w:val="single" w:sz="14" w:space="6" w:color="B68E35"/>
        </w:pBdr>
      </w:pPr>
      <w:r>
        <w:t>二、先把对外主张拆到能够检验的程度</w:t>
      </w:r>
    </w:p>
    <w:p>
      <w:pPr>
        <w:pStyle w:val="ManuscriptBody"/>
        <w:keepNext w:val="0"/>
        <w:keepLines w:val="0"/>
        <w:widowControl/>
      </w:pPr>
      <w:r>
        <w:t>假设服务者承诺“本方法能帮助团队减少所有返工”。这个主张范围过大，既没有说明任务条件，也没有区分不同原因。核查的第一步不是立即索取全部内部材料，而是要求把承诺说清：针对哪类流程，依据什么信息，能够识别什么问题，哪些结果不在承诺之内。</w:t>
      </w:r>
    </w:p>
    <w:p>
      <w:pPr>
        <w:pStyle w:val="ManuscriptBody"/>
        <w:keepNext w:val="0"/>
        <w:keepLines w:val="0"/>
        <w:widowControl/>
      </w:pPr>
      <w:r>
        <w:t>如果主张收窄为“根据所给样例，辨认是否存在未被执行者确认的实质变更”，检验就有了对象。可以检查样例、方法说明与分析结果是否对应，也可以用反例观察规则是否过度概括。许多验证工作因此可以在不接触私人探索的条件下完成。</w:t>
      </w:r>
    </w:p>
    <w:p>
      <w:pPr>
        <w:pStyle w:val="ManuscriptBody"/>
        <w:keepNext w:val="0"/>
        <w:keepLines w:val="0"/>
        <w:widowControl/>
      </w:pPr>
      <w:r>
        <w:t>若服务者拒绝把主张限定到任何可检验范围，只强调自己的独特体验，客户就难以判断购买了什么。此时更合适的处理是改变服务定位，例如明确为个人观点交流，而不是继续宣传为可靠诊断。个体性允许一个人表达尚未证明的理解，却不允许把未证明直接包装成已经验证的服务效果。</w:t>
      </w:r>
    </w:p>
    <w:p>
      <w:pPr>
        <w:pStyle w:val="ManuscriptBody"/>
        <w:keepNext w:val="0"/>
        <w:keepLines w:val="0"/>
        <w:widowControl/>
      </w:pPr>
      <w:r>
        <w:t>这也说明，证据需求与承诺强度应当对应。越强的效果保证，需要越强的支持；越有限的材料，只能支撑越有限的结论。不能以私人发生很复杂为由扩大承诺，又在被追问时以同样复杂性拒绝所有说明。</w:t>
      </w:r>
    </w:p>
    <w:p>
      <w:pPr>
        <w:pStyle w:val="Heading3"/>
        <w:spacing w:line="380" w:lineRule="exact" w:before="260" w:after="140"/>
        <w:pBdr>
          <w:left w:val="single" w:sz="14" w:space="6" w:color="B68E35"/>
        </w:pBdr>
      </w:pPr>
      <w:r>
        <w:t>三、建立逐级而非全量的证据接触</w:t>
      </w:r>
    </w:p>
    <w:p>
      <w:pPr>
        <w:pStyle w:val="ManuscriptBody"/>
        <w:keepNext w:val="0"/>
        <w:keepLines w:val="0"/>
        <w:widowControl/>
      </w:pPr>
      <w:r>
        <w:t>本书建议把审查设计为逐级扩大，而不是从全量披露开始。第一层检查已经交付的内容和公开方法说明，确认是否存在明显逻辑缺口、范围混淆或未完成工作。第二层采用不含真实私人资料的测试样例，观察方法能否识别预先明确的区别。两层可能已经足以解决许多争议，也可能暴露仍需更深材料的地方。</w:t>
      </w:r>
    </w:p>
    <w:p>
      <w:pPr>
        <w:pStyle w:val="ManuscriptBody"/>
        <w:keepNext w:val="0"/>
        <w:keepLines w:val="0"/>
        <w:widowControl/>
      </w:pPr>
      <w:r>
        <w:t>第三层在受约束范围内接触相关工作记录，例如哪一版规则参与了本次服务，哪些材料被实际使用，某个失效是否已被修订。这些记录应当与争议直接相关，不自动包括全部私人历史。第四层只有在前面证据不足且理由明确时，才考虑更具体的原材料，并同时保护其中第三方的边界。</w:t>
      </w:r>
    </w:p>
    <w:p>
      <w:pPr>
        <w:pStyle w:val="ManuscriptBody"/>
        <w:keepNext w:val="0"/>
        <w:keepLines w:val="0"/>
        <w:widowControl/>
      </w:pPr>
      <w:r>
        <w:t>层次不是机械程序。某些争议可以直接通过原始交付解决，某些则确实需要特定材料。关键是每次扩大都要说明为什么，不将“有可能有用”一概当作必要性。审查如果不断扩张，却没有明确待回答问题，就容易从验证服务转为全面了解一个人。</w:t>
      </w:r>
    </w:p>
    <w:p>
      <w:pPr>
        <w:pStyle w:val="ManuscriptBody"/>
        <w:keepNext w:val="0"/>
        <w:keepLines w:val="0"/>
        <w:widowControl/>
      </w:pPr>
      <w:r>
        <w:t>同时，提供者不能故意把材料拆得无法检验。若必要记录根本没有保存，或者方法只能在不可观察条件下运行，就应当承认相关承诺缺少可核支持。责任不必以全量透明为条件，但也不能在完全没有证据时要求他人无条件相信。</w:t>
      </w:r>
    </w:p>
    <w:p>
      <w:pPr>
        <w:pStyle w:val="Heading3"/>
        <w:spacing w:line="380" w:lineRule="exact" w:before="260" w:after="140"/>
        <w:pBdr>
          <w:left w:val="single" w:sz="14" w:space="6" w:color="B68E35"/>
        </w:pBdr>
      </w:pPr>
      <w:r>
        <w:t>四、一个具体争议怎样处理</w:t>
      </w:r>
    </w:p>
    <w:p>
      <w:pPr>
        <w:pStyle w:val="ManuscriptBody"/>
        <w:keepNext w:val="0"/>
        <w:keepLines w:val="0"/>
        <w:widowControl/>
      </w:pPr>
      <w:r>
        <w:t>客户认为程岚的流程分析使用了另一个客户的私密案例，因为交付中出现了相似情节。程岚认为该情节来自自己构造的例子。双方都可能有理由，也都不能仅凭立场决定事实。需要先限定争议：究竟是哪一段内容，为什么认为它涉及受限材料，原任务允许使用哪些来源。</w:t>
      </w:r>
    </w:p>
    <w:p>
      <w:pPr>
        <w:pStyle w:val="ManuscriptBody"/>
        <w:keepNext w:val="0"/>
        <w:keepLines w:val="0"/>
        <w:widowControl/>
      </w:pPr>
      <w:r>
        <w:t>第一步比较当前交付与相关方法说明。若相似处只是一般性的任务变更情形，不能直接推定来自私人案例；若出现高度具体且无法从任务材料解释的内容，则需要进一步检查。第二步查看本次调用记录和材料范围，确认是否有相关案例进入。记录能支持一些判断，但也要承认其完整性与实际执行之间的限制。</w:t>
      </w:r>
    </w:p>
    <w:p>
      <w:pPr>
        <w:pStyle w:val="ManuscriptBody"/>
        <w:keepNext w:val="0"/>
        <w:keepLines w:val="0"/>
        <w:widowControl/>
      </w:pPr>
      <w:r>
        <w:t>若仍无法解决，可以由双方接受且受到用途约束的位置检查必要材料。审查者不应因此获得将案例用于其他研究或服务的权限，也不应向双方公开无关内容。其报告可以说明是否发现与争议相关的使用、依据哪些有限证据、还有哪些不确定处，而不是转交全部原始资料。</w:t>
      </w:r>
    </w:p>
    <w:p>
      <w:pPr>
        <w:pStyle w:val="ManuscriptBody"/>
        <w:keepNext w:val="0"/>
        <w:keepLines w:val="0"/>
        <w:widowControl/>
      </w:pPr>
      <w:r>
        <w:t>可能的结果至少有三种：发现越界使用，需要停止相关用途并处理补救；没有证据支持指控，维持当前有限结论；证据不足，无法确定，需要限制进一步使用并改进记录或重新完成分析。第三种结果不应被强行改写成“已经证明没有问题”，也不应自动被当作最严重的恶意行为。</w:t>
      </w:r>
    </w:p>
    <w:p>
      <w:pPr>
        <w:pStyle w:val="ManuscriptBody"/>
        <w:keepNext w:val="0"/>
        <w:keepLines w:val="0"/>
        <w:widowControl/>
      </w:pPr>
      <w:r>
        <w:t>这个流程没有保证争议一定低成本解决，却使不同要求取得明确对象。客户的质疑得到承接，程岚的私人研究不被无限开放，另一个客户的内容也不因争议再次扩散。责任与保护共同成立，依赖的正是这种受约束的接触，而不是某一方完全让步。</w:t>
      </w:r>
    </w:p>
    <w:p>
      <w:pPr>
        <w:pStyle w:val="Heading3"/>
        <w:spacing w:line="380" w:lineRule="exact" w:before="260" w:after="140"/>
        <w:pBdr>
          <w:left w:val="single" w:sz="14" w:space="6" w:color="B68E35"/>
        </w:pBdr>
      </w:pPr>
      <w:r>
        <w:t>五、私人探索与公共伤害之间不能随意改名</w:t>
      </w:r>
    </w:p>
    <w:p>
      <w:pPr>
        <w:pStyle w:val="ManuscriptBody"/>
        <w:keepNext w:val="0"/>
        <w:keepLines w:val="0"/>
        <w:widowControl/>
      </w:pPr>
      <w:r>
        <w:t>一个人可以在私人空间中提出错误假说、尝试不成熟方法，并继续修订。这样的探索不等于已经对外造成相同后果。但是，一旦某项判断被用于向他人提供服务、作出决定或支持明确承诺，就进入新的责任结构。提供者不能在收到批评后，才把已交付结果重新命名为私人试探，以此取消应当承担的工作。</w:t>
      </w:r>
    </w:p>
    <w:p>
      <w:pPr>
        <w:pStyle w:val="ManuscriptBody"/>
        <w:keepNext w:val="0"/>
        <w:keepLines w:val="0"/>
        <w:widowControl/>
      </w:pPr>
      <w:r>
        <w:t>同样，外部也不能把任何私人疑问当作已经实施的公共行为。一个尚未形成的想法被发现，不意味着它就是当事人的固定立场或实际行动。必要审查应当辨认阶段、对象与后果，不能把探索过程中的全部候选表达直接变成身份裁决。</w:t>
      </w:r>
    </w:p>
    <w:p>
      <w:pPr>
        <w:pStyle w:val="ManuscriptBody"/>
        <w:keepNext w:val="0"/>
        <w:keepLines w:val="0"/>
        <w:widowControl/>
      </w:pPr>
      <w:r>
        <w:t>这种区分对AI辅助写作尤其重要，但本章不指向任何具体产品。若系统帮助用户生成多个候选版本，用户不应被自动理解为认同每一句候选内容；若某个版本被正式提交并附带可靠性承诺，则又不能完全推给生成过程。使用者、系统设计和交付安排都需要被放回实际发生中考察。</w:t>
      </w:r>
    </w:p>
    <w:p>
      <w:pPr>
        <w:pStyle w:val="ManuscriptBody"/>
        <w:keepNext w:val="0"/>
        <w:keepLines w:val="0"/>
        <w:widowControl/>
      </w:pPr>
      <w:r>
        <w:t>保护与责任的分界不是“在电脑里就是私人，发出去就是全部公共”那么简单。有限协作、受约束审查和正式公开具有不同条件。需要追踪内容从一种发生进入另一种发生时，谁作了什么承诺，谁能够接触，后续怎样使用。空间与媒介只是条件之一，不是全部标准。</w:t>
      </w:r>
    </w:p>
    <w:p>
      <w:pPr>
        <w:pStyle w:val="Heading3"/>
        <w:spacing w:line="380" w:lineRule="exact" w:before="260" w:after="140"/>
        <w:pBdr>
          <w:left w:val="single" w:sz="14" w:space="6" w:color="B68E35"/>
        </w:pBdr>
      </w:pPr>
      <w:r>
        <w:t>六、审查者不能因善意而退出检验</w:t>
      </w:r>
    </w:p>
    <w:p>
      <w:pPr>
        <w:pStyle w:val="ManuscriptBody"/>
        <w:keepNext w:val="0"/>
        <w:keepLines w:val="0"/>
        <w:widowControl/>
      </w:pPr>
      <w:r>
        <w:t>审查者可能认为自己是在维护客户利益，因此有理由保存更多材料、接触更多私人内容。但善意不能自动扩大权限。审查本身也可能形成新的风险：私人资料被留在不合适的位置，有限解释被转为公开评价，或者审查者把独特方法用于自己的服务。保护不能在审查入口处被暂停。</w:t>
      </w:r>
    </w:p>
    <w:p>
      <w:pPr>
        <w:pStyle w:val="ManuscriptBody"/>
        <w:keepNext w:val="0"/>
        <w:keepLines w:val="0"/>
        <w:widowControl/>
      </w:pPr>
      <w:r>
        <w:t>所以，审查应当有自己的任务说明、材料范围、记录方式和结束条件。谁能够接触原始内容，谁只能看到结论，审查后哪些材料保留，出现争议时由谁复查，都应得到相应安排。规模越大、影响越高，越需要认真处理角色分离与监督；但具体制度形式可以不同，不能只用增加机构数量代替实际约束。</w:t>
      </w:r>
    </w:p>
    <w:p>
      <w:pPr>
        <w:pStyle w:val="ManuscriptBody"/>
        <w:keepNext w:val="0"/>
        <w:keepLines w:val="0"/>
        <w:widowControl/>
      </w:pPr>
      <w:r>
        <w:t>审查结论也应接受质疑。一个结论可能依据不足，也可能越出材料支持范围。被审查者和受影响者应当能够指出这些问题，而不因提出异议就被视为拒绝负责。复查不意味着无限拖延，也不意味着每个人都能否定任何不利结果；它需要清楚的条件和范围。</w:t>
      </w:r>
    </w:p>
    <w:p>
      <w:pPr>
        <w:pStyle w:val="ManuscriptBody"/>
        <w:keepNext w:val="0"/>
        <w:keepLines w:val="0"/>
        <w:widowControl/>
      </w:pPr>
      <w:r>
        <w:t>这种相互检验使制度不必依赖某一位置永远正确。平台、提供者、客户和审查者都可能失效，也都应有具体的修订入口。主体性的位置不是某个角色可以永远占据的免责高地，而是在共同发生中承担并限制自身作用的方式。</w:t>
      </w:r>
    </w:p>
    <w:p>
      <w:pPr>
        <w:pStyle w:val="Heading3"/>
        <w:spacing w:line="380" w:lineRule="exact" w:before="260" w:after="140"/>
        <w:pBdr>
          <w:left w:val="single" w:sz="14" w:space="6" w:color="B68E35"/>
        </w:pBdr>
      </w:pPr>
      <w:r>
        <w:t>七、责任的结果不应无限扩散成人的总评价</w:t>
      </w:r>
    </w:p>
    <w:p>
      <w:pPr>
        <w:pStyle w:val="ManuscriptBody"/>
        <w:keepNext w:val="0"/>
        <w:keepLines w:val="0"/>
        <w:widowControl/>
      </w:pPr>
      <w:r>
        <w:t>若确认程岚在某次服务中使用了不被允许的材料，应当处理这项使用、相关交付与后续修复。必要时，相关参与者需要知道真实情况。但这不自动支持对她全部生活和全部能力作出永久结论。责任应当与证据和后果相称，而不是让一次有限失效成为无限身份惩罚。</w:t>
      </w:r>
    </w:p>
    <w:p>
      <w:pPr>
        <w:pStyle w:val="ManuscriptBody"/>
        <w:keepNext w:val="0"/>
        <w:keepLines w:val="0"/>
        <w:widowControl/>
      </w:pPr>
      <w:r>
        <w:t>反过来，也不能因害怕声誉损失而隐瞒必要事实。受到影响的客户需要得到足够说明，以判断是否继续依赖服务。对外承诺不能只在有利时公开，失效时全部退回私密。适当披露应围绕相关事务，避免夹带无关私人内容，同时也不能删去使他人理解影响所必需的信息。</w:t>
      </w:r>
    </w:p>
    <w:p>
      <w:pPr>
        <w:pStyle w:val="ManuscriptBody"/>
        <w:keepNext w:val="0"/>
        <w:keepLines w:val="0"/>
        <w:widowControl/>
      </w:pPr>
      <w:r>
        <w:t>修复后，后续证据应有机会进入判断。若方法和处理已经改变，评价不应永远冻结在原状态；若只是发布道歉而未改变实际路径，也不能自动宣布问题关闭。关闭条件需要与具体修复对应，既防止永久标签，也防止空洞免责。</w:t>
      </w:r>
    </w:p>
    <w:p>
      <w:pPr>
        <w:pStyle w:val="ManuscriptBody"/>
        <w:keepNext w:val="0"/>
        <w:keepLines w:val="0"/>
        <w:widowControl/>
      </w:pPr>
      <w:r>
        <w:t>这项原则保护的并非提供者单方面的声誉，而是一个更普遍的发生位置：人能够承担错误，也能够因真实改变而重新被理解。没有责任，交往不可信；没有修订可能，责任又容易变成取消一个人的方式。</w:t>
      </w:r>
    </w:p>
    <w:p>
      <w:pPr>
        <w:pStyle w:val="Heading3"/>
        <w:spacing w:line="380" w:lineRule="exact" w:before="260" w:after="140"/>
        <w:pBdr>
          <w:left w:val="single" w:sz="14" w:space="6" w:color="B68E35"/>
        </w:pBdr>
      </w:pPr>
      <w:r>
        <w:t>八、对一个错误结论的审查，怎样做到足够而不过量</w:t>
      </w:r>
    </w:p>
    <w:p>
      <w:pPr>
        <w:pStyle w:val="ManuscriptBody"/>
        <w:keepNext w:val="0"/>
        <w:keepLines w:val="0"/>
        <w:widowControl/>
      </w:pPr>
      <w:r>
        <w:t>设一位服务者宣称某方案比另一方案节省百分之二十的时间，客户提出异议。首先需要确认这句话的对象：是一个构造演示、某次实际任务的观察，还是对一类未来任务的保证？若提供者原本只做示意，却在销售页面变成普遍保证，争议不一定始于算法错误，而可能始于承诺被扩大。</w:t>
      </w:r>
    </w:p>
    <w:p>
      <w:pPr>
        <w:pStyle w:val="ManuscriptBody"/>
        <w:keepNext w:val="0"/>
        <w:keepLines w:val="0"/>
        <w:widowControl/>
      </w:pPr>
      <w:r>
        <w:t>第二步核对计算所需的最小材料：两种方案的任务定义、时间起止、样本范围与汇总方法。客户未必需要提供者完整的研究笔记，提供者也不能只展示一个节省百分之二十的图标。若原方案耗时一百单位，新方案耗时八十单位，在任务范围相同的条件下，比例计算可以成立；如果新方案漏掉后续核验二十五单位，总过程反而成为一百零五，原有结论就需要改变。</w:t>
      </w:r>
    </w:p>
    <w:p>
      <w:pPr>
        <w:pStyle w:val="ManuscriptBody"/>
        <w:keepNext w:val="0"/>
        <w:keepLines w:val="0"/>
        <w:widowControl/>
      </w:pPr>
      <w:r>
        <w:t>第三步区分具体错误与私人发生。审查只需证实是否漏计核验时间，不必因此取得提供者关于职业焦虑、家庭安排或未成熟思想的全部记录。若包含这些内容的文档同时记载了关键时间，可以提供受约束的摘取或独立核对，而不是把整份文档公开作为唯一诚实方式。</w:t>
      </w:r>
    </w:p>
    <w:p>
      <w:pPr>
        <w:pStyle w:val="ManuscriptBody"/>
        <w:keepNext w:val="0"/>
        <w:keepLines w:val="0"/>
        <w:widowControl/>
      </w:pPr>
      <w:r>
        <w:t>第四步处理责任。若对外承诺确实夸大，应当更正表述，并按相应约定处理客户损失或返工；若原任务定义双方不同，则先澄清范围，不能急于宣布故意欺骗。无论哪种情况，都应保留具体修订，使下一次同类服务不再以相同方式漏计。责任的对象是可说明的行为，不是为当事人制作一个永久错误人格。</w:t>
      </w:r>
    </w:p>
    <w:p>
      <w:pPr>
        <w:pStyle w:val="ManuscriptBody"/>
        <w:keepNext w:val="0"/>
        <w:keepLines w:val="0"/>
        <w:widowControl/>
      </w:pPr>
      <w:r>
        <w:t>这个例子也说明为何私人发生的保护不能成为审查的终点。只说“我的方法不能公开”，并不能支持百分之二十的承诺。提供者可以保留不相关的内部探索，却需要让对外主张接受足够检查。不能核验时，应缩小承诺，而不是扩大使用者必须相信的范围。</w:t>
      </w:r>
    </w:p>
    <w:p>
      <w:pPr>
        <w:pStyle w:val="Heading3"/>
        <w:spacing w:line="380" w:lineRule="exact" w:before="260" w:after="140"/>
        <w:pBdr>
          <w:left w:val="single" w:sz="14" w:space="6" w:color="B68E35"/>
        </w:pBdr>
      </w:pPr>
      <w:r>
        <w:t>九、审查也有三种可能的失效</w:t>
      </w:r>
    </w:p>
    <w:p>
      <w:pPr>
        <w:pStyle w:val="ManuscriptBody"/>
        <w:keepNext w:val="0"/>
        <w:keepLines w:val="0"/>
        <w:widowControl/>
      </w:pPr>
      <w:r>
        <w:t>第一种是证据不足却过早关闭。审查者只检查了最终输出，没有核对任务范围，就宣布结论成立。它可能保护了提供者的私密内容，却没有保护使用者免受夸大承诺影响。保留边界不能被理解为只允许最有利的一点证据进入。</w:t>
      </w:r>
    </w:p>
    <w:p>
      <w:pPr>
        <w:pStyle w:val="ManuscriptBody"/>
        <w:keepNext w:val="0"/>
        <w:keepLines w:val="0"/>
        <w:widowControl/>
      </w:pPr>
      <w:r>
        <w:t>第二种是越过必要范围。审查者发现一项计算争议，便要求取得所有历史材料，还把它们用于其他评价。这种全面进入看起来严格，却可能与原争议无关，增加新的侵扰。审查的正当性来自要解决的问题，不来自审查者职位本身的无限权力。</w:t>
      </w:r>
    </w:p>
    <w:p>
      <w:pPr>
        <w:pStyle w:val="ManuscriptBody"/>
        <w:keepNext w:val="0"/>
        <w:keepLines w:val="0"/>
        <w:widowControl/>
      </w:pPr>
      <w:r>
        <w:t>第三种是检查有效，但结果被另作他用。审查者在有限范围内发现方法错误，组织随后却将私人讨论、试错语言和无关经历一起纳入人事评价。原本为纠正具体承诺而进行的接触，转变成另一套决定材料。问题出在用途转换，不能因第一次接触具有理由，就认定后续使用全部正当。</w:t>
      </w:r>
    </w:p>
    <w:p>
      <w:pPr>
        <w:pStyle w:val="ManuscriptBody"/>
        <w:keepNext w:val="0"/>
        <w:keepLines w:val="0"/>
        <w:widowControl/>
      </w:pPr>
      <w:r>
        <w:t>对三种失效，需要不同的修复。证据不足要补充恰当检查，过量进入要限制范围并处理不必要材料，另作他用则要阻断新用途并追踪后果。把它们统称为“加强监督”，可能使第二、三种问题更加严重。更强不等于更准，更多材料也不等于更合适的证据。</w:t>
      </w:r>
    </w:p>
    <w:p>
      <w:pPr>
        <w:pStyle w:val="ManuscriptBody"/>
        <w:keepNext w:val="0"/>
        <w:keepLines w:val="0"/>
        <w:widowControl/>
      </w:pPr>
      <w:r>
        <w:t>这使审查的结构与隐私发生的结构相互照见。共同责任需要某些显露走向我们，但不是全部显露；私人保护可以拒绝不必要共同化，却不能要求他人为未经支持的公共主张承担风险。两边都需要具体对象、有限理由和可修正程序，而不是用一项崇高目的取得自我豁免。</w:t>
      </w:r>
    </w:p>
    <w:p>
      <w:pPr>
        <w:pStyle w:val="Heading3"/>
        <w:spacing w:line="380" w:lineRule="exact" w:before="260" w:after="140"/>
        <w:pBdr>
          <w:left w:val="single" w:sz="14" w:space="6" w:color="B68E35"/>
        </w:pBdr>
      </w:pPr>
      <w:r>
        <w:t>十、当必要证明无法提供时，承诺应当后撤</w:t>
      </w:r>
    </w:p>
    <w:p>
      <w:pPr>
        <w:pStyle w:val="ManuscriptBody"/>
        <w:keepNext w:val="0"/>
        <w:keepLines w:val="0"/>
        <w:widowControl/>
      </w:pPr>
      <w:r>
        <w:t>有些服务无法在不暴露不应暴露内容的条件下，提供与强主张相称的证据。这时不能要求客户以信任填补一切，也不能要求第三方私人内容为商业承诺让路。更合适的选择可能是收缩主张、改变交付方式、使用可公开或获准的替代材料，或者不提供这项服务。</w:t>
      </w:r>
    </w:p>
    <w:p>
      <w:pPr>
        <w:pStyle w:val="ManuscriptBody"/>
        <w:keepNext w:val="0"/>
        <w:keepLines w:val="0"/>
        <w:widowControl/>
      </w:pPr>
      <w:r>
        <w:t>这种后撤不等于私人知识没有价值，而是承认某种价值尚不能以当前形式进入可靠交换。我的知识可以继续支持自我研究，也可以在新的条件下形成不同服务。不是所有私人发生都必须立即商业化，更不是所有商业机会都具有优先取得私人材料的资格。</w:t>
      </w:r>
    </w:p>
    <w:p>
      <w:pPr>
        <w:pStyle w:val="ManuscriptBody"/>
        <w:keepNext w:val="0"/>
        <w:keepLines w:val="0"/>
        <w:widowControl/>
      </w:pPr>
      <w:r>
        <w:t>如果提供者需要更深研究才能建立证据，可以明确将其作为共同开发，而非成熟服务；若只是观点交流，也应清楚定位。让名称、承诺和证据一致，是我经济避免成为概念营销的重要条件。</w:t>
      </w:r>
    </w:p>
    <w:p>
      <w:pPr>
        <w:pStyle w:val="ManuscriptBody"/>
        <w:keepNext w:val="0"/>
        <w:keepLines w:val="0"/>
        <w:widowControl/>
      </w:pPr>
      <w:r>
        <w:t>本章由此提出一项严格限制：私人发生的保护，不授予向他人出售不可质疑结论的特权；公共责任的要求，也不授予外部无限进入私人发生的特权。二者通过具体主张、有限证据、受约束审查和可验证修复联系起来。下一章将讨论谁能够获得这些支持，防止这样的保护只成为资源充足者才能享有的昂贵配置。</w:t>
      </w:r>
    </w:p>
    <w:p>
      <w:bookmarkStart w:id="52" w:name="ch35"/>
      <w:pPr>
        <w:pStyle w:val="Heading2"/>
        <w:spacing w:line="540" w:lineRule="exact" w:before="320" w:after="400"/>
      </w:pPr>
      <w:bookmarkEnd w:id="52"/>
      <w:r>
        <w:rPr>
          <w:rFonts w:ascii="Noto Sans CJK SC" w:hAnsi="Noto Sans CJK SC" w:eastAsia="Noto Sans CJK SC" w:cs="Noto Sans CJK SC"/>
          <w:b/>
          <w:color w:val="B68E35"/>
          <w:sz w:val="21"/>
          <w:szCs w:val="21"/>
        </w:rPr>
        <w:t>第35章</w:t>
        <w:br/>
      </w:r>
      <w:r>
        <w:rPr>
          <w:rFonts w:ascii="Noto Serif CJK SC" w:hAnsi="Noto Serif CJK SC" w:eastAsia="Noto Serif CJK SC" w:cs="Noto Serif CJK SC"/>
          <w:b/>
          <w:color w:val="1E2D50"/>
          <w:sz w:val="34"/>
          <w:szCs w:val="34"/>
        </w:rPr>
        <w:t>隐私不能成为少数人的奢侈品</w:t>
      </w:r>
    </w:p>
    <w:p>
      <w:pPr>
        <w:pStyle w:val="Heading3"/>
        <w:spacing w:line="380" w:lineRule="exact" w:before="260" w:after="140"/>
        <w:pBdr>
          <w:left w:val="single" w:sz="14" w:space="6" w:color="B68E35"/>
        </w:pBdr>
      </w:pPr>
      <w:r>
        <w:t>一、只有买得起私人系统的人，才有资格保有私人发生吗</w:t>
      </w:r>
    </w:p>
    <w:p>
      <w:pPr>
        <w:pStyle w:val="ManuscriptBody"/>
        <w:keepNext w:val="0"/>
        <w:keepLines w:val="0"/>
        <w:widowControl/>
      </w:pPr>
      <w:r>
        <w:t>设想两位同样希望建立个人知识空间的人。甲有能力购买独立设备、聘请维护者，并请专门人员审查服务条件；乙只能使用一项基本公共服务，缺少技术知识，也没有时间反复比较规则。若前面各章提出的保护只能通过甲的配置实现，个体性的位置就会随资源发生显著分化。这样的结果不能仅靠告诉乙“你也应该重视隐私”解决。</w:t>
      </w:r>
    </w:p>
    <w:p>
      <w:pPr>
        <w:pStyle w:val="ManuscriptBody"/>
        <w:keepNext w:val="0"/>
        <w:keepLines w:val="0"/>
        <w:widowControl/>
      </w:pPr>
      <w:r>
        <w:t>本书没有真实测量这种差异，而以构造情形检验自己的规范。如果隐私保护是我经济的基本宪法需要，那么基本保护就不能只是一项成功以后才购买的高级服务。否则，尚未形成收入和能力的人，恰恰可能在诞生阶段被要求交出最多私人内容。</w:t>
      </w:r>
    </w:p>
    <w:p>
      <w:pPr>
        <w:pStyle w:val="ManuscriptBody"/>
        <w:keepNext w:val="0"/>
        <w:keepLines w:val="0"/>
        <w:widowControl/>
      </w:pPr>
      <w:r>
        <w:t>这不意味着所有人必须免费获得同样昂贵的系统。高强度计算、专门维护和复杂审查都可能需要额外资源。需要区分的是基本边界与附加能力：完成普通任务不必默认开放全部发生，用途需要清楚说明，拒绝能够得到承接，出现问题有适当处理。更高等级的服务可以另作安排，但不能让基本边界完全取决于支付能力。</w:t>
      </w:r>
    </w:p>
    <w:p>
      <w:pPr>
        <w:pStyle w:val="ManuscriptBody"/>
        <w:keepNext w:val="0"/>
        <w:keepLines w:val="0"/>
        <w:widowControl/>
      </w:pPr>
      <w:r>
        <w:t>因此，所谓基本宪法并不只是写给已经拥有“我的知识资产”的成功者。它首先需要容纳尚在学习、尚未形成服务、没有商业意愿，或者暂时无法充分表达的人。一个只保护已有资本的我经济，与保护我的诞生不是同一个目标。</w:t>
      </w:r>
    </w:p>
    <w:p>
      <w:pPr>
        <w:pStyle w:val="Heading3"/>
        <w:spacing w:line="380" w:lineRule="exact" w:before="260" w:after="140"/>
        <w:pBdr>
          <w:left w:val="single" w:sz="14" w:space="6" w:color="B68E35"/>
        </w:pBdr>
      </w:pPr>
      <w:r>
        <w:t>二、基本保护与额外服务怎样分开</w:t>
      </w:r>
    </w:p>
    <w:p>
      <w:pPr>
        <w:pStyle w:val="ManuscriptBody"/>
        <w:keepNext w:val="0"/>
        <w:keepLines w:val="0"/>
        <w:widowControl/>
      </w:pPr>
      <w:r>
        <w:t>在本书的设计中，基础服务可以至少做到几项清楚的事情：说明当前任务会处理哪些材料，不默认把无关私人内容用于其他任务，为有限拒绝提供入口，标明实际无法兑现的保护范围，并对已经发生的失效作出相应说明。这些要求关注服务的基本组织，而不是承诺绝对安全。</w:t>
      </w:r>
    </w:p>
    <w:p>
      <w:pPr>
        <w:pStyle w:val="ManuscriptBody"/>
        <w:keepNext w:val="0"/>
        <w:keepLines w:val="0"/>
        <w:widowControl/>
      </w:pPr>
      <w:r>
        <w:t>额外服务则可以包括更复杂的部署、专门备份、独立核验和更强的迁移支持。它们的成本可以被讨论，不能因有成本就认为不值得提供；也不能把它们与基础边界混在一起，使不购买高级方案的人默认失去所有拒绝。分层的目的，是让资源差异影响附加能力，而不直接取消个体性地位。</w:t>
      </w:r>
    </w:p>
    <w:p>
      <w:pPr>
        <w:pStyle w:val="ManuscriptBody"/>
        <w:keepNext w:val="0"/>
        <w:keepLines w:val="0"/>
        <w:widowControl/>
      </w:pPr>
      <w:r>
        <w:t>这种划分仍然需要不断检验。随着工具和服务变化，某项原本昂贵的保护可能变得普通，某种新的风险又可能要求不同安排。本书不提供永远固定的技术清单。它提出的是一个判别方向：某项收费究竟对应额外支持，还是仅仅允许用户免于不必要的全面利用？两者应被公开辨认。</w:t>
      </w:r>
    </w:p>
    <w:p>
      <w:pPr>
        <w:pStyle w:val="ManuscriptBody"/>
        <w:keepNext w:val="0"/>
        <w:keepLines w:val="0"/>
        <w:widowControl/>
      </w:pPr>
      <w:r>
        <w:t>公共或共同支持也可以承担一部分基础设施。若多个个人共同使用一项受约束服务，可以分担维护与核验成本，但不能因此默认共享所有私人内容。共同提供条件，不等于共同取得全部显露。前面的私密共同体设计，在资源不足的情形中尤其需要认真执行，而不是只在高端个人系统中讲究边界。</w:t>
      </w:r>
    </w:p>
    <w:p>
      <w:pPr>
        <w:pStyle w:val="Heading3"/>
        <w:spacing w:line="380" w:lineRule="exact" w:before="260" w:after="140"/>
        <w:pBdr>
          <w:left w:val="single" w:sz="14" w:space="6" w:color="B68E35"/>
        </w:pBdr>
      </w:pPr>
      <w:r>
        <w:t>三、不能用公共贡献取消个人边界</w:t>
      </w:r>
    </w:p>
    <w:p>
      <w:pPr>
        <w:pStyle w:val="ManuscriptBody"/>
        <w:keepNext w:val="0"/>
        <w:keepLines w:val="0"/>
        <w:widowControl/>
      </w:pPr>
      <w:r>
        <w:t>乙可能使用公共知识、共同设备和他人提供的教育资源。有人因此认为，他将来形成的全部知识都应公开，作为对共同投入的偿还。这个推论过宽。公共条件参与了个体发生，确实支持对来源和共同贡献的承认；但不能从参与条件直接推出对全部私人发生的处分权。</w:t>
      </w:r>
    </w:p>
    <w:p>
      <w:pPr>
        <w:pStyle w:val="ManuscriptBody"/>
        <w:keepNext w:val="0"/>
        <w:keepLines w:val="0"/>
        <w:widowControl/>
      </w:pPr>
      <w:r>
        <w:t>如果某项具体项目明确约定形成公共成果，参与者应当承担相应承诺。公共资助与共同研究可以有清楚要求，但要求需要对应项目范围，而不自动覆盖个人所有生活、私人思考和未来创造。完成公共任务与保留无关自我发生，可以同时成立。</w:t>
      </w:r>
    </w:p>
    <w:p>
      <w:pPr>
        <w:pStyle w:val="ManuscriptBody"/>
        <w:keepNext w:val="0"/>
        <w:keepLines w:val="0"/>
        <w:widowControl/>
      </w:pPr>
      <w:r>
        <w:t>同样，个人不能以“我的知识”为名抹掉公共来源。使用公开方法应当如实承接，不能把换一种表达就当作完全独立发明；共同形成的成果不能因保存位置改变就被单方面占有。个体性保护不是取消贡献记录，而是使贡献与开放保持明确对象。</w:t>
      </w:r>
    </w:p>
    <w:p>
      <w:pPr>
        <w:pStyle w:val="ManuscriptBody"/>
        <w:keepNext w:val="0"/>
        <w:keepLines w:val="0"/>
        <w:widowControl/>
      </w:pPr>
      <w:r>
        <w:t>这一双向限制对资源公平很重要。如果公共投入总被解释成对受支持者全部未来的所有，帮助就会变成依附；如果个人总以发生的独特性否认共同条件，公共支持又容易被私人无限吸收。新经济典范需要在二者之间建立有限而可靠的承接，而不是选一个方向绝对化。</w:t>
      </w:r>
    </w:p>
    <w:p>
      <w:pPr>
        <w:pStyle w:val="Heading3"/>
        <w:spacing w:line="380" w:lineRule="exact" w:before="260" w:after="140"/>
        <w:pBdr>
          <w:left w:val="single" w:sz="14" w:space="6" w:color="B68E35"/>
        </w:pBdr>
      </w:pPr>
      <w:r>
        <w:t>四、知识垄断可以披上隐私的语言</w:t>
      </w:r>
    </w:p>
    <w:p>
      <w:pPr>
        <w:pStyle w:val="ManuscriptBody"/>
        <w:keepNext w:val="0"/>
        <w:keepLines w:val="0"/>
        <w:widowControl/>
      </w:pPr>
      <w:r>
        <w:t>设想一个服务共同体控制了某项公共方法的主要入口，并声称其全部运用都是自己的私人知识，别人不得独立学习或检验。如果本书把所有与个人系统相关的内容都归为隐私，就可能为这种排他结构提供理由。我们必须明确：公共知识不会因为进入私人发生就从公共世界消失。</w:t>
      </w:r>
    </w:p>
    <w:p>
      <w:pPr>
        <w:pStyle w:val="ManuscriptBody"/>
        <w:keepNext w:val="0"/>
        <w:keepLines w:val="0"/>
        <w:widowControl/>
      </w:pPr>
      <w:r>
        <w:t>私人发生可以形成新的方法与判断，也可以拒绝开放未共同化的部分。但这种保护不应扩展为阻止别人使用相同公共材料、独立研究同一问题或形成相近显露。是否存在实际使用受限材料，需要具体证据；不能只因结果相似就宣布他人侵入自己的知识领域。</w:t>
      </w:r>
    </w:p>
    <w:p>
      <w:pPr>
        <w:pStyle w:val="ManuscriptBody"/>
        <w:keepNext w:val="0"/>
        <w:keepLines w:val="0"/>
        <w:widowControl/>
      </w:pPr>
      <w:r>
        <w:t>经济安排也需要区分私人研究保护与市场地位保护。某项服务被替代、某个客户选择别的提供者，不自动构成隐私受损。个人有继续发生的基本位置，不等于有永久占据某个交易位置的保证。若将两者混同，隐私就可能被用来阻止竞争和知识扩散。</w:t>
      </w:r>
    </w:p>
    <w:p>
      <w:pPr>
        <w:pStyle w:val="ManuscriptBody"/>
        <w:keepNext w:val="0"/>
        <w:keepLines w:val="0"/>
        <w:widowControl/>
      </w:pPr>
      <w:r>
        <w:t>另一方面，也不能因为反对垄断，就要求所有个人无条件公开全部内部方法。适当的公共标准、清楚的服务证据与独立发生空间，可以在不全量披露的条件下支持多样参与。问题不是所有保密都应消失，而是哪些限制真正保护个体性，哪些限制已经扩张为对共同知识与他人发生的控制。</w:t>
      </w:r>
    </w:p>
    <w:p>
      <w:pPr>
        <w:pStyle w:val="Heading3"/>
        <w:spacing w:line="380" w:lineRule="exact" w:before="260" w:after="140"/>
        <w:pBdr>
          <w:left w:val="single" w:sz="14" w:space="6" w:color="B68E35"/>
        </w:pBdr>
      </w:pPr>
      <w:r>
        <w:t>五、没有能力写条款的人，也需要有边界</w:t>
      </w:r>
    </w:p>
    <w:p>
      <w:pPr>
        <w:pStyle w:val="ManuscriptBody"/>
        <w:keepNext w:val="0"/>
        <w:keepLines w:val="0"/>
        <w:widowControl/>
      </w:pPr>
      <w:r>
        <w:t>乙使用系统时，可能只会说：“这段话不要给别人看。”这句话没有列出模型版本、缓存路径和用途类别，却已经表达了一项重要边界。服务不能因为表达不够技术化就将其视为无效。应该帮助乙理解哪些处理与其意愿相关，并说明系统能做到什么、不能做到什么。</w:t>
      </w:r>
    </w:p>
    <w:p>
      <w:pPr>
        <w:pStyle w:val="ManuscriptBody"/>
        <w:keepNext w:val="0"/>
        <w:keepLines w:val="0"/>
        <w:widowControl/>
      </w:pPr>
      <w:r>
        <w:t>帮助的目标是形成可实行的判断，不是让用户背诵专业词汇。可以用具体任务说明区别：这段内容只用于本次回答，还是保存在你的私人空间，或者会参与面向其他人的服务。必要时由受约束支持者协助，但不能因为对方解释了条款，就让其取得全部代决资格。</w:t>
      </w:r>
    </w:p>
    <w:p>
      <w:pPr>
        <w:pStyle w:val="ManuscriptBody"/>
        <w:keepNext w:val="0"/>
        <w:keepLines w:val="0"/>
        <w:widowControl/>
      </w:pPr>
      <w:r>
        <w:t>对有语言、理解或操作困难的人，保护还需要合适的表达方式和复查位置。本书不自行制定针对具体人群的法律方案，而强调一个规范约束：表达能力不足不能被解释成无边界开放。无法明确判断时，应当保留谨慎与可修订性，而不是由最有使用利益的一方替当事人作最宽授权。</w:t>
      </w:r>
    </w:p>
    <w:p>
      <w:pPr>
        <w:pStyle w:val="ManuscriptBody"/>
        <w:keepNext w:val="0"/>
        <w:keepLines w:val="0"/>
        <w:widowControl/>
      </w:pPr>
      <w:r>
        <w:t>基本保护也不能依靠持续申诉才能存在。若服务默认过度开放，只保护那些发现问题并坚持投诉的人，资源差异仍然会转化为保护差异。默认安排、可理解说明与主动限制，需要共同承担部分负担，而不是把所有工作留给个人事后追索。</w:t>
      </w:r>
    </w:p>
    <w:p>
      <w:pPr>
        <w:pStyle w:val="Heading3"/>
        <w:spacing w:line="380" w:lineRule="exact" w:before="260" w:after="140"/>
        <w:pBdr>
          <w:left w:val="single" w:sz="14" w:space="6" w:color="B68E35"/>
        </w:pBdr>
      </w:pPr>
      <w:r>
        <w:t>六、共同体怎样分担成本，又不取得全部控制</w:t>
      </w:r>
    </w:p>
    <w:p>
      <w:pPr>
        <w:pStyle w:val="ManuscriptBody"/>
        <w:keepNext w:val="0"/>
        <w:keepLines w:val="0"/>
        <w:widowControl/>
      </w:pPr>
      <w:r>
        <w:t>设想一个小型公共学习空间，为成员提供个人研究工具。它的预算有限，无法为每个人配置完全独立的系统，但可以将私人区域、共同活动与公开展示分开；用构造材料开展培训；为重要变更提供简明说明；在必要时组织有限检查。这样的安排可能比昂贵个人配置更弱，却不应因此被视为只能选择全量共享。</w:t>
      </w:r>
    </w:p>
    <w:p>
      <w:pPr>
        <w:pStyle w:val="ManuscriptBody"/>
        <w:keepNext w:val="0"/>
        <w:keepLines w:val="0"/>
        <w:widowControl/>
      </w:pPr>
      <w:r>
        <w:t>成本分担需要清楚说明。成员缴纳的费用用于什么，共同设备由谁维护，运营者能接触哪些记录，哪些决定需要共同讨论，退出时怎样取回个人资料。透明针对共同事务，而不是要求每位成员公开私人内容。一个共同体可以对预算公开，同时保护成员的研究私密性。</w:t>
      </w:r>
    </w:p>
    <w:p>
      <w:pPr>
        <w:pStyle w:val="ManuscriptBody"/>
        <w:keepNext w:val="0"/>
        <w:keepLines w:val="0"/>
        <w:widowControl/>
      </w:pPr>
      <w:r>
        <w:t>如果预算确实不足以提供某项承诺，就应当收缩功能或明确风险，而不是维持看似完整的服务名称。低成本不能成为虚假安全保证的理由，高成本也不自动证明实际更可靠。不同配置应当按可核的能力与边界比较，而不是仅按价格区分是否值得信任。</w:t>
      </w:r>
    </w:p>
    <w:p>
      <w:pPr>
        <w:pStyle w:val="ManuscriptBody"/>
        <w:keepNext w:val="0"/>
        <w:keepLines w:val="0"/>
        <w:widowControl/>
      </w:pPr>
      <w:r>
        <w:t>共同体还要避免把成员贡献永久转为运营者资产。成员帮助改进一个公共工具，可以按约定形成共同成果；个人私人笔记却不因此成为工具开发的默认材料。共同支持越深入，越需要认真区分条件投入与内容开放，而不是认为关系熟悉就不必说明。</w:t>
      </w:r>
    </w:p>
    <w:p>
      <w:pPr>
        <w:pStyle w:val="Heading3"/>
        <w:spacing w:line="380" w:lineRule="exact" w:before="260" w:after="140"/>
        <w:pBdr>
          <w:left w:val="single" w:sz="14" w:space="6" w:color="B68E35"/>
        </w:pBdr>
      </w:pPr>
      <w:r>
        <w:t>七、保护非市场的发生，是新经济的自我限制</w:t>
      </w:r>
    </w:p>
    <w:p>
      <w:pPr>
        <w:pStyle w:val="ManuscriptBody"/>
        <w:keepNext w:val="0"/>
        <w:keepLines w:val="0"/>
        <w:widowControl/>
      </w:pPr>
      <w:r>
        <w:t>我经济如果把所有个体性都引向交易，最终可能复制它原本要批评的结构：个人只在能够被利用时取得价值。为避免这一点，基本宪法需要明确保护不进入市场的发生。一个人可以学习而不出售，可以创造而不发布，可以帮助他人而不建立商业关系，也可以暂时退出生产活动。</w:t>
      </w:r>
    </w:p>
    <w:p>
      <w:pPr>
        <w:pStyle w:val="ManuscriptBody"/>
        <w:keepNext w:val="0"/>
        <w:keepLines w:val="0"/>
        <w:widowControl/>
      </w:pPr>
      <w:r>
        <w:t>这并不取消市场服务的意义，而是规定经济不能占有人的全部目的。收益可以支持生活与研究，却不应成为解释自我世界的唯一语言。私人发生中有些内容根本不适合被定价，保护不需要先将它们换算成未来收入。</w:t>
      </w:r>
    </w:p>
    <w:p>
      <w:pPr>
        <w:pStyle w:val="ManuscriptBody"/>
        <w:keepNext w:val="0"/>
        <w:keepLines w:val="0"/>
        <w:widowControl/>
      </w:pPr>
      <w:r>
        <w:t>这个限制也使“我的诞生”不被理解成每个人都必须成为某种高产的知识创业者。个体性可以在不同尺度、不同领域和不同节奏中发生。服务者与客户、生产者与学习者的角色可以轮换，一个人的基本位置不应随角色暂时改变而消失。</w:t>
      </w:r>
    </w:p>
    <w:p>
      <w:pPr>
        <w:pStyle w:val="ManuscriptBody"/>
        <w:keepNext w:val="0"/>
        <w:keepLines w:val="0"/>
        <w:widowControl/>
      </w:pPr>
      <w:r>
        <w:t>因此，新经济典范的成熟，不只看能让多少私人知识变成商品，也看能否让人保有不商品化的空间。若经济的扩张必须通过不断减少这种空间来维持，它就需要接受本书的根本质疑，而不能因冠以“我经济”之名获得豁免。</w:t>
      </w:r>
    </w:p>
    <w:p>
      <w:pPr>
        <w:pStyle w:val="Heading3"/>
        <w:spacing w:line="380" w:lineRule="exact" w:before="260" w:after="140"/>
        <w:pBdr>
          <w:left w:val="single" w:sz="14" w:space="6" w:color="B68E35"/>
        </w:pBdr>
      </w:pPr>
      <w:r>
        <w:t>八、一笔基础保护预算应该怎样分担</w:t>
      </w:r>
    </w:p>
    <w:p>
      <w:pPr>
        <w:pStyle w:val="ManuscriptBody"/>
        <w:keepNext w:val="0"/>
        <w:keepLines w:val="0"/>
        <w:widowControl/>
      </w:pPr>
      <w:r>
        <w:t>构造一个二十人共同使用的学习服务。维持最小范围控制、必要备份和争议入口，每期需要六百个记账单位。这不是现实报价，而是为了讨论分担方式设定的数。如果每人平均承担三十单位，算术很简单，却不能据此断定负担公平；某些参与者可能无力承担，某些人实际使用的额外功能也更多。</w:t>
      </w:r>
    </w:p>
    <w:p>
      <w:pPr>
        <w:pStyle w:val="ManuscriptBody"/>
        <w:keepNext w:val="0"/>
        <w:keepLines w:val="0"/>
        <w:widowControl/>
      </w:pPr>
      <w:r>
        <w:t>可以将基础部分与额外部分分开。设六百中四百用于所有人都需要的基本边界，二百用于特定高强度服务。共同体可以讨论由一般项目资金覆盖四百，再由使用额外服务的人分担二百；也可以采用按可承担能力分担的安排。每种办法都有取舍，不能因为某一种支持本书目标，就假装没有管理成本和争议。</w:t>
      </w:r>
    </w:p>
    <w:p>
      <w:pPr>
        <w:pStyle w:val="ManuscriptBody"/>
        <w:keepNext w:val="0"/>
        <w:keepLines w:val="0"/>
        <w:widowControl/>
      </w:pPr>
      <w:r>
        <w:t>例如五位高强度使用者各承担四十单位，可以覆盖二百额外费用；基础四百仍需要明确来源。若它来自捐助或公共支持，就应如实说明，而不能把这四百包装成商业模式自行实现的收益。如果支持中断，要重新评估安排，而不是突然要求最缺乏资源的人用更多私人资料抵账。</w:t>
      </w:r>
    </w:p>
    <w:p>
      <w:pPr>
        <w:pStyle w:val="ManuscriptBody"/>
        <w:keepNext w:val="0"/>
        <w:keepLines w:val="0"/>
        <w:widowControl/>
      </w:pPr>
      <w:r>
        <w:t>资料交换看起来可以缓解现金不足，却可能形成不对称：有钱者购买边界，无钱者交出全部发生。该安排不因人人形式上都有选项，就自动符合本书的基本位置原则。至少需要检查非现金替代是否相关、有限、可理解，是否存在不要求全面交出的其他途径，不能把贫困当作无限授权的来源。</w:t>
      </w:r>
    </w:p>
    <w:p>
      <w:pPr>
        <w:pStyle w:val="ManuscriptBody"/>
        <w:keepNext w:val="0"/>
        <w:keepLines w:val="0"/>
        <w:widowControl/>
      </w:pPr>
      <w:r>
        <w:t>共同体同样不应因承担基础费用就取得个人全部未来成果。它可以对所支持的具体项目要求明确贡献，也可以设置透明的持续支持条件；但基本保护的提供，不能变成购买一个人的完整发生。预算安排应当保护共同资源，也应保护受支持者不被永久绑定。</w:t>
      </w:r>
    </w:p>
    <w:p>
      <w:pPr>
        <w:pStyle w:val="Heading3"/>
        <w:spacing w:line="380" w:lineRule="exact" w:before="260" w:after="140"/>
        <w:pBdr>
          <w:left w:val="single" w:sz="14" w:space="6" w:color="B68E35"/>
        </w:pBdr>
      </w:pPr>
      <w:r>
        <w:t>九、一个没有市场成果的成员，还属于共同体吗？</w:t>
      </w:r>
    </w:p>
    <w:p>
      <w:pPr>
        <w:pStyle w:val="ManuscriptBody"/>
        <w:keepNext w:val="0"/>
        <w:keepLines w:val="0"/>
        <w:widowControl/>
      </w:pPr>
      <w:r>
        <w:t>设上述二十人中，有人经过几期学习没有形成可出售作品，也没有提供他人愿意购买的服务。共同体可以评估某项商业孵化计划是否继续投入，却不能因此认定他不再具有私人发生。终止某项额外经济支持，与撤销基本保护，必须分开。</w:t>
      </w:r>
    </w:p>
    <w:p>
      <w:pPr>
        <w:pStyle w:val="ManuscriptBody"/>
        <w:keepNext w:val="0"/>
        <w:keepLines w:val="0"/>
        <w:widowControl/>
      </w:pPr>
      <w:r>
        <w:t>如果加入共同体时承诺每人完成一项公共贡献，成员未完成需要面对具体约定。可以讨论延长、替代、减少支持或退出，但不能把未完成任务转换成取得其全部私人材料的惩罚。共同体有权维护共同事务，个人也有权不被以任务失败为由全面透明化。</w:t>
      </w:r>
    </w:p>
    <w:p>
      <w:pPr>
        <w:pStyle w:val="ManuscriptBody"/>
        <w:keepNext w:val="0"/>
        <w:keepLines w:val="0"/>
        <w:widowControl/>
      </w:pPr>
      <w:r>
        <w:t>这位成员可能最终选择不经营。他保留的阅读、写作或照护经验，对自己的生活有意义，却不准备进入交易。一个以“我经济”为名的组织若不能容纳这种选择，可能已经把“生产我”变成“生产可出售的我”。它将不再保护自主发生，而是在用市场结果重新规定所有成员的方向。</w:t>
      </w:r>
    </w:p>
    <w:p>
      <w:pPr>
        <w:pStyle w:val="ManuscriptBody"/>
        <w:keepNext w:val="0"/>
        <w:keepLines w:val="0"/>
        <w:widowControl/>
      </w:pPr>
      <w:r>
        <w:t>当然，非市场意义不能成为无限占用共同经费的理由。可以对资源项目设立清楚边界，使个人在支持结束后仍能保留合理取得的个人材料和继续探索的空间，同时处理共同投入的约定。有限资助与基本尊重可以并存，不必通过一个极端否定另一个。</w:t>
      </w:r>
    </w:p>
    <w:p>
      <w:pPr>
        <w:pStyle w:val="ManuscriptBody"/>
        <w:keepNext w:val="0"/>
        <w:keepLines w:val="0"/>
        <w:widowControl/>
      </w:pPr>
      <w:r>
        <w:t>这一情形为新典范提供了比成功者故事更严格的检验：当一个人没有成为期待中的创业者时，规则是否仍承认他的个体性？失败者、退出者和不愿商业化者的处境，能够暴露成功叙述看不见的制度前提。若保护只在盈利时存在，那不是本书所要求的基本宪法。</w:t>
      </w:r>
    </w:p>
    <w:p>
      <w:pPr>
        <w:pStyle w:val="Heading3"/>
        <w:spacing w:line="380" w:lineRule="exact" w:before="260" w:after="140"/>
        <w:pBdr>
          <w:left w:val="single" w:sz="14" w:space="6" w:color="B68E35"/>
        </w:pBdr>
      </w:pPr>
      <w:r>
        <w:t>十、基本宪法不是保证成功，而是限制成功的代价</w:t>
      </w:r>
    </w:p>
    <w:p>
      <w:pPr>
        <w:pStyle w:val="ManuscriptBody"/>
        <w:keepNext w:val="0"/>
        <w:keepLines w:val="0"/>
        <w:widowControl/>
      </w:pPr>
      <w:r>
        <w:t>第七编已经提出一组构成性要求：个体性保护不以市场价值为门槛，扩大共同化需要明确对象，拒绝应改变实际处理，默认不全部交出，未来使用不能无限扩张，责任与边界同时成立，公共知识与共同贡献不能被吞并，资源不足者也应有基本位置。</w:t>
      </w:r>
    </w:p>
    <w:p>
      <w:pPr>
        <w:pStyle w:val="ManuscriptBody"/>
        <w:keepNext w:val="0"/>
        <w:keepLines w:val="0"/>
        <w:widowControl/>
      </w:pPr>
      <w:r>
        <w:t>这些要求不保证每项服务盈利，也不保证每个人形成同样的创造力。它们限制的是取得经济成功可以采用的方式：不能以取消客户隐私支持提供者的成长，不能以共同投入占有个人全部未来，不能以保密免除对外责任，也不能以效率名义把弱者的边界视为首先可削减的成本。</w:t>
      </w:r>
    </w:p>
    <w:p>
      <w:pPr>
        <w:pStyle w:val="ManuscriptBody"/>
        <w:keepNext w:val="0"/>
        <w:keepLines w:val="0"/>
        <w:widowControl/>
      </w:pPr>
      <w:r>
        <w:t>具体制度还需要法律、技术、组织与使用者实践的进一步审查。本书的草案不是现行规范的替代物，也不能直接解决所有权利冲突。它的价值在于明确新经济想要保护什么，以及哪些看似高效的路径与这个目标不相容。后续实践应当能够修改其具体安排，而不是仅为它寻找成功故事。</w:t>
      </w:r>
    </w:p>
    <w:p>
      <w:pPr>
        <w:pStyle w:val="ManuscriptBody"/>
        <w:keepNext w:val="0"/>
        <w:keepLines w:val="0"/>
        <w:widowControl/>
      </w:pPr>
      <w:r>
        <w:t>下一编将进入完整应用与反例。教师和学生、研究者和创作者、小企业与社区，都需要同时面对发生、保护、交付与失败。最后还要设计怎样检验这些主张，并认真回答最强反方。只有允许具体对象反过来改变理论，基本宪法需要才不会成为挂在墙上、却无法进入生活的一句宣言。</w:t>
      </w:r>
    </w:p>
    <w:p>
      <w:bookmarkStart w:id="53" w:name="part_8"/>
      <w:bookmarkStart w:id="5007" w:name="part386_8"/>
      <w:pPr>
        <w:pStyle w:val="Heading1"/>
        <w:spacing w:line="760" w:lineRule="exact" w:before="1440" w:after="600"/>
      </w:pPr>
      <w:bookmarkEnd w:id="53"/>
      <w:r>
        <w:rPr>
          <w:rFonts w:ascii="Noto Sans CJK SC" w:hAnsi="Noto Sans CJK SC" w:eastAsia="Noto Sans CJK SC" w:cs="Noto Sans CJK SC"/>
          <w:b/>
          <w:color w:val="B68E35"/>
          <w:sz w:val="24"/>
          <w:szCs w:val="24"/>
        </w:rPr>
        <w:t>第八编</w:t>
        <w:br/>
      </w:r>
      <w:r>
        <w:rPr>
          <w:rFonts w:ascii="Noto Serif CJK SC" w:hAnsi="Noto Serif CJK SC" w:eastAsia="Noto Serif CJK SC" w:cs="Noto Serif CJK SC"/>
          <w:b/>
          <w:color w:val="1E2D50"/>
          <w:sz w:val="50"/>
          <w:szCs w:val="50"/>
        </w:rPr>
        <w:t>实践、反例与新典范的检验</w:t>
      </w:r>
      <w:bookmarkEnd w:id="5007"/>
    </w:p>
    <w:p>
      <w:pPr>
        <w:pStyle w:val="PartList"/>
      </w:pPr>
      <w:r>
        <w:t>第36章　教师与学生：一堂课能否同时保护两个“我”？</w:t>
      </w:r>
    </w:p>
    <w:p>
      <w:pPr>
        <w:pStyle w:val="PartList"/>
      </w:pPr>
      <w:r>
        <w:t>第37章　研究者与创作者：发表作品，不等于交出全部自我</w:t>
      </w:r>
    </w:p>
    <w:p>
      <w:pPr>
        <w:pStyle w:val="PartList"/>
      </w:pPr>
      <w:r>
        <w:t>第38章　小企业与社区：类我怎样形成真实的价值交往？</w:t>
      </w:r>
    </w:p>
    <w:p>
      <w:pPr>
        <w:pStyle w:val="PartList"/>
      </w:pPr>
      <w:r>
        <w:t>第39章　怎样检验：保护究竟改变了什么？</w:t>
      </w:r>
    </w:p>
    <w:p>
      <w:pPr>
        <w:pStyle w:val="PartList"/>
      </w:pPr>
      <w:r>
        <w:t>第40章　最强反方：这个新典范会怎样失败？</w:t>
      </w:r>
    </w:p>
    <w:p>
      <w:bookmarkStart w:id="54" w:name="ch36"/>
      <w:pPr>
        <w:pStyle w:val="Heading2"/>
        <w:spacing w:line="540" w:lineRule="exact" w:before="320" w:after="400"/>
      </w:pPr>
      <w:bookmarkEnd w:id="54"/>
      <w:r>
        <w:rPr>
          <w:rFonts w:ascii="Noto Sans CJK SC" w:hAnsi="Noto Sans CJK SC" w:eastAsia="Noto Sans CJK SC" w:cs="Noto Sans CJK SC"/>
          <w:b/>
          <w:color w:val="B68E35"/>
          <w:sz w:val="21"/>
          <w:szCs w:val="21"/>
        </w:rPr>
        <w:t>第36章</w:t>
        <w:br/>
      </w:r>
      <w:r>
        <w:rPr>
          <w:rFonts w:ascii="Noto Serif CJK SC" w:hAnsi="Noto Serif CJK SC" w:eastAsia="Noto Serif CJK SC" w:cs="Noto Serif CJK SC"/>
          <w:b/>
          <w:color w:val="1E2D50"/>
          <w:sz w:val="34"/>
          <w:szCs w:val="34"/>
        </w:rPr>
        <w:t>教师与学生：一堂课能否同时保护两个“我”？</w:t>
      </w:r>
    </w:p>
    <w:p>
      <w:pPr>
        <w:pStyle w:val="Heading3"/>
        <w:spacing w:line="380" w:lineRule="exact" w:before="260" w:after="140"/>
        <w:pBdr>
          <w:left w:val="single" w:sz="14" w:space="6" w:color="B68E35"/>
        </w:pBdr>
      </w:pPr>
      <w:r>
        <w:t>一、这不是一份成功课堂报道</w:t>
      </w:r>
    </w:p>
    <w:p>
      <w:pPr>
        <w:pStyle w:val="ManuscriptBody"/>
        <w:keepNext w:val="0"/>
        <w:keepLines w:val="0"/>
        <w:widowControl/>
      </w:pPr>
      <w:r>
        <w:t>本章构造一堂关于比较与平均的学习活动，教师名叫林岚，参与者为十二位成人。人数与时间都是设计值，人物、对话和课堂进展也都是为检验理论而安排的情形，不是已经实施的教学实验。书中真正运行的是算术检查程序，不能把计算无误读成教学或隐私效果已经得到证明。</w:t>
      </w:r>
    </w:p>
    <w:p>
      <w:pPr>
        <w:pStyle w:val="ManuscriptBody"/>
        <w:keepNext w:val="0"/>
        <w:keepLines w:val="0"/>
        <w:widowControl/>
      </w:pPr>
      <w:r>
        <w:t>课堂的目标不是让学习者背诵一个结论，而是使他们能够辨认：分组比较与总体比较为什么可能不同，什么时候需要检查权重，以及不能从描述性差异直接推出某种方法具有因果优势。林岚同时希望保护自己的备课探索，并给学习者保留不必实时公开所有试错的空间。</w:t>
      </w:r>
    </w:p>
    <w:p>
      <w:pPr>
        <w:pStyle w:val="ManuscriptBody"/>
        <w:keepNext w:val="0"/>
        <w:keepLines w:val="0"/>
        <w:widowControl/>
      </w:pPr>
      <w:r>
        <w:t>这两个目标并不自动一致。教师可能为了了解学习情况，要求保存每一次操作；学习者可能为了获得标准答案，把判断全部交给AI；学校或组织也可能为了检查教学质量，要求教师交出完整私人备课记录。若不区分不同发生，所有人都可以用“帮助学习”作为扩大访问的理由。</w:t>
      </w:r>
    </w:p>
    <w:p>
      <w:pPr>
        <w:pStyle w:val="ManuscriptBody"/>
        <w:keepNext w:val="0"/>
        <w:keepLines w:val="0"/>
        <w:widowControl/>
      </w:pPr>
      <w:r>
        <w:t>因此，这堂课既是教学设计，也是边界检验。它要回答的不是隐私是否越多越好，而是哪些私人发生可以保留，哪些共同任务需要适当显露，以及必要的教学证据怎样在不全面进入自我世界的条件下形成。</w:t>
      </w:r>
    </w:p>
    <w:p>
      <w:pPr>
        <w:pStyle w:val="Heading3"/>
        <w:spacing w:line="380" w:lineRule="exact" w:before="260" w:after="140"/>
        <w:pBdr>
          <w:left w:val="single" w:sz="14" w:space="6" w:color="B68E35"/>
        </w:pBdr>
      </w:pPr>
      <w:r>
        <w:t>二、先分清三个发生之场</w:t>
      </w:r>
    </w:p>
    <w:p>
      <w:pPr>
        <w:pStyle w:val="ManuscriptBody"/>
        <w:keepNext w:val="0"/>
        <w:keepLines w:val="0"/>
        <w:widowControl/>
      </w:pPr>
      <w:r>
        <w:t>第一个场是林岚的私人备课。她与自己的笔记和AI反复试题，可能提出不成熟解释，也可能删除一段后来认为不合适的讲法。这些探索不因服务于课堂，就自动成为全体学习者可以任意取得的材料。但是，她正式用于课堂的解释需要正确，出现错误也需要相应纠正。</w:t>
      </w:r>
    </w:p>
    <w:p>
      <w:pPr>
        <w:pStyle w:val="ManuscriptBody"/>
        <w:keepNext w:val="0"/>
        <w:keepLines w:val="0"/>
        <w:widowControl/>
      </w:pPr>
      <w:r>
        <w:t>第二个场是学习者的私人试探。他们可以在草稿里猜测、犯错、改变想法，也可以借助允许的工具检查。私人空间不意味着教师永远无法了解学习，而是课堂应当用约定的任务与表达判断学习效果，不默认读取全部私人过程。</w:t>
      </w:r>
    </w:p>
    <w:p>
      <w:pPr>
        <w:pStyle w:val="ManuscriptBody"/>
        <w:keepNext w:val="0"/>
        <w:keepLines w:val="0"/>
        <w:widowControl/>
      </w:pPr>
      <w:r>
        <w:t>第三个场是共同课堂。题目、教师讲解、学习者愿意提交的答案和共同讨论在这里发生。参与者需要遵守基本任务约定，例如不冒用他人答案、不随意公开别人的私人草稿，以及对已提交的论证接受相应质疑。共同课堂的存在不应吞并前两个场，前两个场也不能取消共同任务的一切要求。</w:t>
      </w:r>
    </w:p>
    <w:p>
      <w:pPr>
        <w:pStyle w:val="ManuscriptBody"/>
        <w:keepNext w:val="0"/>
        <w:keepLines w:val="0"/>
        <w:widowControl/>
      </w:pPr>
      <w:r>
        <w:t>这三个场会互相影响。教师的私人准备支持公开讲解，学生的共同提问使教师重新思考，公开例题也可以触发学生新的自我追问。区分不是隔离，而是使每次转换有对象。教学并不需要让所有思考同时向所有人开放，才能成为共同发生。</w:t>
      </w:r>
    </w:p>
    <w:p>
      <w:pPr>
        <w:pStyle w:val="Heading3"/>
        <w:spacing w:line="380" w:lineRule="exact" w:before="260" w:after="140"/>
        <w:pBdr>
          <w:left w:val="single" w:sz="14" w:space="6" w:color="B68E35"/>
        </w:pBdr>
      </w:pPr>
      <w:r>
        <w:t>三、教师备课中的第一项失效</w:t>
      </w:r>
    </w:p>
    <w:p>
      <w:pPr>
        <w:pStyle w:val="ManuscriptBody"/>
        <w:keepNext w:val="0"/>
        <w:keepLines w:val="0"/>
        <w:widowControl/>
      </w:pPr>
      <w:r>
        <w:t>林岚最初准备了一道题，要求比较两种方案的平均完成率。她让AI帮助整理表述，得到一段看似顺畅的讲解：“把各组比例平均，就得到整体表现。”她随后用具体数量检查，发现各组人数不同，这个讲法不成立。错误发生在私人备课中，被检验后尚未进入课堂。</w:t>
      </w:r>
    </w:p>
    <w:p>
      <w:pPr>
        <w:pStyle w:val="ManuscriptBody"/>
        <w:keepNext w:val="0"/>
        <w:keepLines w:val="0"/>
        <w:widowControl/>
      </w:pPr>
      <w:r>
        <w:t>这里有两项值得保留的区别。AI给出完整表达，不等于方法已被验证；教师发现错误并修改，也不意味着其全部私人对话必须公开。对课堂负责，需要提交正确解释及必要依据，而不是让学习者阅读每一次候选版本。但如果错误已经进入正式讲解，纠正就不能只留在教师私人笔记里。</w:t>
      </w:r>
    </w:p>
    <w:p>
      <w:pPr>
        <w:pStyle w:val="ManuscriptBody"/>
        <w:keepNext w:val="0"/>
        <w:keepLines w:val="0"/>
        <w:widowControl/>
      </w:pPr>
      <w:r>
        <w:t>林岚据此改变备课规则：先计算人数和成功次数，再分别比较各组比例与总体比例；任何“平均”都说明采用的权重。这个修订进入下一次备课，而不只是删除错误句子。她可以向课堂说明最终采用的规则，不需要公开所有与例题无关的自我怀疑。</w:t>
      </w:r>
    </w:p>
    <w:p>
      <w:pPr>
        <w:pStyle w:val="ManuscriptBody"/>
        <w:keepNext w:val="0"/>
        <w:keepLines w:val="0"/>
        <w:widowControl/>
      </w:pPr>
      <w:r>
        <w:t>这一次私人失效也使她调整教学目标。课堂不再以记住一种平均公式为主，而是让学习者能够问清“平均了什么”。这个改变体现了教师本人的知识发生，不能仅用课件是否制作完成来衡量。</w:t>
      </w:r>
    </w:p>
    <w:p>
      <w:pPr>
        <w:pStyle w:val="Heading3"/>
        <w:spacing w:line="380" w:lineRule="exact" w:before="260" w:after="140"/>
        <w:pBdr>
          <w:left w:val="single" w:sz="14" w:space="6" w:color="B68E35"/>
        </w:pBdr>
      </w:pPr>
      <w:r>
        <w:t>四、把题目交给学习者，而不先交出标准解释</w:t>
      </w:r>
    </w:p>
    <w:p>
      <w:pPr>
        <w:pStyle w:val="ManuscriptBody"/>
        <w:keepNext w:val="0"/>
        <w:keepLines w:val="0"/>
        <w:widowControl/>
      </w:pPr>
      <w:r>
        <w:t>课堂给出两种完全虚构的工作方案。方案甲在容易任务中完成十次中的九次，在困难任务中完成一百次中的三十次；方案乙在容易任务中完成一百次中的八十次，在困难任务中完成十次中的两次。题目先要求回答两个不同问题：各难度组内哪个比例更高？把各自实际任务合在一起，哪个总体比例更高？</w:t>
      </w:r>
    </w:p>
    <w:p>
      <w:pPr>
        <w:pStyle w:val="ManuscriptBody"/>
        <w:keepNext w:val="0"/>
        <w:keepLines w:val="0"/>
        <w:widowControl/>
      </w:pPr>
      <w:r>
        <w:t>容易任务中，甲为九成，乙为八成；困难任务中，甲为三成，乙为二成。甲在两个组内的完成比例都更高。可是，甲总体完成三十九次，总任务一百一十次，比例为三十九除以一百一十；乙总体完成八十二次，总任务也为一百一十次，比例为八十二除以一百一十。于是乙的总体比例反而更高。</w:t>
      </w:r>
    </w:p>
    <w:p>
      <w:pPr>
        <w:pStyle w:val="ManuscriptBody"/>
        <w:keepNext w:val="0"/>
        <w:keepLines w:val="0"/>
        <w:widowControl/>
      </w:pPr>
      <w:r>
        <w:t>这不是数据矛盾。甲的实际任务以困难组为主，乙则以容易组为主。总体比例使用的不是相同权重，因而不能将组内比较直接复制为总体比较。以上数字经过本轮程序核算，全部来自人为构造，不描述任何现实教学、工作或产品效果。</w:t>
      </w:r>
    </w:p>
    <w:p>
      <w:pPr>
        <w:pStyle w:val="ManuscriptBody"/>
        <w:keepNext w:val="0"/>
        <w:keepLines w:val="0"/>
        <w:widowControl/>
      </w:pPr>
      <w:r>
        <w:t>题目还问第三个问题：“根据这些数量，能否证明甲方案使工作者更有能力？”这里需要停下来。比例比较本身不能说明任务怎样分配、参与者原来有何差异，或者两组条件是否具有足够可比性。课堂可以得出描述性结论，却不应让漂亮数字承担尚未提供的因果证明。</w:t>
      </w:r>
    </w:p>
    <w:p>
      <w:pPr>
        <w:pStyle w:val="Heading3"/>
        <w:spacing w:line="380" w:lineRule="exact" w:before="260" w:after="140"/>
        <w:pBdr>
          <w:left w:val="single" w:sz="14" w:space="6" w:color="B68E35"/>
        </w:pBdr>
      </w:pPr>
      <w:r>
        <w:t>五、让私人试探保有未定型的位置</w:t>
      </w:r>
    </w:p>
    <w:p>
      <w:pPr>
        <w:pStyle w:val="ManuscriptBody"/>
        <w:keepNext w:val="0"/>
        <w:keepLines w:val="0"/>
        <w:widowControl/>
      </w:pPr>
      <w:r>
        <w:t>在设计的私人工作时段里，学习者可以先写任何候选答案，不必即时上传全部草稿。我们为分析构造三种反应。甲学习者认为总体比例更高，所以乙一定更好；乙学习者看到两个组内甲都更高，认为总体计算一定错了；丙学习者把九成与三成简单平均，得到六成，再与乙的五成比较。</w:t>
      </w:r>
    </w:p>
    <w:p>
      <w:pPr>
        <w:pStyle w:val="ManuscriptBody"/>
        <w:keepNext w:val="0"/>
        <w:keepLines w:val="0"/>
        <w:widowControl/>
      </w:pPr>
      <w:r>
        <w:t>三种反应都包含有用线索，也都需要进一步分辨。第一种正确计算了总体，却扩大了结论；第二种注意到组内优势，却没有考虑权重；第三种形成了等权比较，却误把它当成各方案实际总体。教师若马上把这些反应作为“谁懂谁不懂”的固定标签，就会漏掉各自已经出现的差异。</w:t>
      </w:r>
    </w:p>
    <w:p>
      <w:pPr>
        <w:pStyle w:val="ManuscriptBody"/>
        <w:keepNext w:val="0"/>
        <w:keepLines w:val="0"/>
        <w:widowControl/>
      </w:pPr>
      <w:r>
        <w:t>学习者随后可以修改答案，也可以选择哪一版提交。提交最新理解，不等于伪装过去从未犯错；课堂任务的目的应当明确，是检查当前论证还是研究修改过程。如果需要观察修改，应征得适当参与并限定材料，而不是默认所有历史草稿都属于教师。</w:t>
      </w:r>
    </w:p>
    <w:p>
      <w:pPr>
        <w:pStyle w:val="ManuscriptBody"/>
        <w:keepNext w:val="0"/>
        <w:keepLines w:val="0"/>
        <w:widowControl/>
      </w:pPr>
      <w:r>
        <w:t>这并不允许学习者在明确要求独立作答的任务中冒用答案。私人保护与任务诚信需要同时成立。可以约定允许哪些工具、提交哪些说明、怎样进行新题检查，而不必用全面监视作为唯一办法。保护不是让评价消失，而是使评价围绕清楚对象进行。</w:t>
      </w:r>
    </w:p>
    <w:p>
      <w:pPr>
        <w:pStyle w:val="Heading3"/>
        <w:spacing w:line="380" w:lineRule="exact" w:before="260" w:after="140"/>
        <w:pBdr>
          <w:left w:val="single" w:sz="14" w:space="6" w:color="B68E35"/>
        </w:pBdr>
      </w:pPr>
      <w:r>
        <w:t>六、共同讨论怎样进入，而不取得整个人</w:t>
      </w:r>
    </w:p>
    <w:p>
      <w:pPr>
        <w:pStyle w:val="ManuscriptBody"/>
        <w:keepNext w:val="0"/>
        <w:keepLines w:val="0"/>
        <w:widowControl/>
      </w:pPr>
      <w:r>
        <w:t>进入共同讨论时，林岚不要求每个人解释自己为什么最初犯错，而是邀请愿意分享者提交一种解法。她可以使用匿名化的构造版本展示三类思路，使讨论聚焦在计算与结论之间，而不是谁的性格更急躁、谁的数学天赋不足。</w:t>
      </w:r>
    </w:p>
    <w:p>
      <w:pPr>
        <w:pStyle w:val="ManuscriptBody"/>
        <w:keepNext w:val="0"/>
        <w:keepLines w:val="0"/>
        <w:widowControl/>
      </w:pPr>
      <w:r>
        <w:t>假设一位学习者主动说：“我刚才把各组比例直接平均了。”教师可以回应，等权平均回答的是另一个问题，而不是立即将其贬为毫无价值的错误。关键在于说明权重：若人为规定两类任务各占一半，甲的标准化比例是六成，乙是五成；但这不等于两种方案各自实际任务的总体比例。</w:t>
      </w:r>
    </w:p>
    <w:p>
      <w:pPr>
        <w:pStyle w:val="ManuscriptBody"/>
        <w:keepNext w:val="0"/>
        <w:keepLines w:val="0"/>
        <w:widowControl/>
      </w:pPr>
      <w:r>
        <w:t>这次回应使一个错误进入新的知识区分。学习者原来的想法没有被简单删除，而被放到适当对象上。共同讨论并不需要知道他过去是否害怕数学、为什么在某次考试中失利，才能完成这个工作。与学习任务相关的显露已经足够提供一项有效差异。</w:t>
      </w:r>
    </w:p>
    <w:p>
      <w:pPr>
        <w:pStyle w:val="ManuscriptBody"/>
        <w:keepNext w:val="0"/>
        <w:keepLines w:val="0"/>
        <w:widowControl/>
      </w:pPr>
      <w:r>
        <w:t>其他学习者也可以选择不公开自己的原始草稿，而提交最终说明或参与新题。教师获得的证据较有限，需要承认其边界；不能因为看不到全部私人过程，就断言学习没有发生，也不能因为最终答案正确，就宣布深层理解已经完整形成。</w:t>
      </w:r>
    </w:p>
    <w:p>
      <w:pPr>
        <w:pStyle w:val="Heading3"/>
        <w:spacing w:line="380" w:lineRule="exact" w:before="260" w:after="140"/>
        <w:pBdr>
          <w:left w:val="single" w:sz="14" w:space="6" w:color="B68E35"/>
        </w:pBdr>
      </w:pPr>
      <w:r>
        <w:t>七、AI怎样支持判断，而不替学习者完成全部判断</w:t>
      </w:r>
    </w:p>
    <w:p>
      <w:pPr>
        <w:pStyle w:val="ManuscriptBody"/>
        <w:keepNext w:val="0"/>
        <w:keepLines w:val="0"/>
        <w:widowControl/>
      </w:pPr>
      <w:r>
        <w:t>在允许使用AI的阶段，学习者可以请系统检查算术，要求解释权重，或者生成一个类似但不同的例子。为了不把任务变成抄取答案，可以要求每个人说明自己采用的一个关键区别，并在新情境中作出选择。这里检验的是人—工具复合工作能否支持判断，而不是把不使用工具当作主体性唯一证据。</w:t>
      </w:r>
    </w:p>
    <w:p>
      <w:pPr>
        <w:pStyle w:val="ManuscriptBody"/>
        <w:keepNext w:val="0"/>
        <w:keepLines w:val="0"/>
        <w:widowControl/>
      </w:pPr>
      <w:r>
        <w:t>AI的回答也需要进入检验。若系统给出“甲一定具有更强效果”的解释，学习者应当回到题目材料，检查结论是否超出描述。若系统生成的新例子计算不一致，需要实际核算，而不是因语言流畅就接受。私人AI空间不应只是一个免于反驳的肯定器。</w:t>
      </w:r>
    </w:p>
    <w:p>
      <w:pPr>
        <w:pStyle w:val="ManuscriptBody"/>
        <w:keepNext w:val="0"/>
        <w:keepLines w:val="0"/>
        <w:widowControl/>
      </w:pPr>
      <w:r>
        <w:t>同时，课堂使用的AI安排必须说明材料范围。学习者的私人笔记是否会保存，教师是否能阅读，是否进入共同展示，不能由课堂活动自动推出。本章没有测试任何真实教育平台，因此不承诺现成产品具备这些边界。若某项系统无法提供必要限制，就应调整材料或采用不含私人内容的任务，而不是让学习者在不知情时承担全部风险。</w:t>
      </w:r>
    </w:p>
    <w:p>
      <w:pPr>
        <w:pStyle w:val="ManuscriptBody"/>
        <w:keepNext w:val="0"/>
        <w:keepLines w:val="0"/>
        <w:widowControl/>
      </w:pPr>
      <w:r>
        <w:t>教师也不必开放全部自己的内部提示和备课历史。她应当说明正式任务和核验要求，并对课堂材料负责。教师的私人研究与学生的私人学习，能够在清楚任务上相遇，而不需要彼此获得全量进入权。</w:t>
      </w:r>
    </w:p>
    <w:p>
      <w:pPr>
        <w:pStyle w:val="Heading3"/>
        <w:spacing w:line="380" w:lineRule="exact" w:before="260" w:after="140"/>
        <w:pBdr>
          <w:left w:val="single" w:sz="14" w:space="6" w:color="B68E35"/>
        </w:pBdr>
      </w:pPr>
      <w:r>
        <w:t>八、一个真正能推翻原理解的迁移任务</w:t>
      </w:r>
    </w:p>
    <w:p>
      <w:pPr>
        <w:pStyle w:val="ManuscriptBody"/>
        <w:keepNext w:val="0"/>
        <w:keepLines w:val="0"/>
        <w:widowControl/>
      </w:pPr>
      <w:r>
        <w:t>仅会重述原例子，不足以说明已经掌握区别。我们另构造一题：甲在容易任务中完成十次中的六次，在困难任务中完成三十次中的六次；乙在容易任务中完成三十次中的十八次，在困难任务中完成十次中的两次。两者在容易组都为六成，在困难组都为二成。</w:t>
      </w:r>
    </w:p>
    <w:p>
      <w:pPr>
        <w:pStyle w:val="ManuscriptBody"/>
        <w:keepNext w:val="0"/>
        <w:keepLines w:val="0"/>
        <w:widowControl/>
      </w:pPr>
      <w:r>
        <w:t>可是，甲总体完成十二次，总任务四十次，为三成；乙总体完成二十次，总任务四十次，为五成。组内比例完全相同，总体仍然不同。新的任务迫使学习者放弃“组内一定有差别才能造成总体反转”的误解，直接把注意力放到任务构成与权重上。</w:t>
      </w:r>
    </w:p>
    <w:p>
      <w:pPr>
        <w:pStyle w:val="ManuscriptBody"/>
        <w:keepNext w:val="0"/>
        <w:keepLines w:val="0"/>
        <w:widowControl/>
      </w:pPr>
      <w:r>
        <w:t>教师可以要求学习者给出一项足以解释差别的计算，并说明哪一种结论不能由题目推出。回答方式可以是文字、口头或符号，必要时允许使用约定工具。评价关注对象辨认、计算与结论边界，而不是统一要求每个人展示相同风格的内在思路。</w:t>
      </w:r>
    </w:p>
    <w:p>
      <w:pPr>
        <w:pStyle w:val="ManuscriptBody"/>
        <w:keepNext w:val="0"/>
        <w:keepLines w:val="0"/>
        <w:widowControl/>
      </w:pPr>
      <w:r>
        <w:t>这个迁移任务仍然有限。完成两题不能证明所有统计判断都可靠，更不能对个人未来能力作永久标签。它只支持某项当前学习结论，并为下一次任务提供入口。教学评价应当能够随着新的表现修订，而不是把一次正确或错误固定成学习者的本质。</w:t>
      </w:r>
    </w:p>
    <w:p>
      <w:pPr>
        <w:pStyle w:val="Heading3"/>
        <w:spacing w:line="380" w:lineRule="exact" w:before="260" w:after="140"/>
        <w:pBdr>
          <w:left w:val="single" w:sz="14" w:space="6" w:color="B68E35"/>
        </w:pBdr>
      </w:pPr>
      <w:r>
        <w:t>九、教师在公开讲解中出错时，私人保护到哪里为止</w:t>
      </w:r>
    </w:p>
    <w:p>
      <w:pPr>
        <w:pStyle w:val="ManuscriptBody"/>
        <w:keepNext w:val="0"/>
        <w:keepLines w:val="0"/>
        <w:widowControl/>
      </w:pPr>
      <w:r>
        <w:t>再设一个不同情形：林岚没有在备课时发现问题，而是在课堂上把六成说成甲的实际总体比例。学生指出人数权重不一致，教师才意识到失误。此时，错误已经进入共同课堂。她需要明确纠正，让已经接收错误解释的学习者有机会修改，而不能只在自己的私人笔记里悄悄改好。</w:t>
      </w:r>
    </w:p>
    <w:p>
      <w:pPr>
        <w:pStyle w:val="ManuscriptBody"/>
        <w:keepNext w:val="0"/>
        <w:keepLines w:val="0"/>
        <w:widowControl/>
      </w:pPr>
      <w:r>
        <w:t>公开纠正的对象是那项错误讲解及其影响。林岚可以说明原计算把实际权重换成等权，给出正确结果，并安排简短辨认任务。她不必为此公开全部私人备课记录，也不需要让课堂审查自己的全部能力和生活状态。责任要求必要修复，不要求无限自我暴露。</w:t>
      </w:r>
    </w:p>
    <w:p>
      <w:pPr>
        <w:pStyle w:val="ManuscriptBody"/>
        <w:keepNext w:val="0"/>
        <w:keepLines w:val="0"/>
        <w:widowControl/>
      </w:pPr>
      <w:r>
        <w:t>学校或组织若需要了解教学问题，也应围绕正式材料、纠正过程和后续安排进行。若存在持续严重失效，可能需要更深检查，但范围与理由仍应明确。一次错误不自动证明一切教学都不可靠，私人边界也不能让实际失误完全退出共同评价。</w:t>
      </w:r>
    </w:p>
    <w:p>
      <w:pPr>
        <w:pStyle w:val="ManuscriptBody"/>
        <w:keepNext w:val="0"/>
        <w:keepLines w:val="0"/>
        <w:widowControl/>
      </w:pPr>
      <w:r>
        <w:t>这正是双向保护的实际意义。教师能够承担并修正，学生能够提出反例并形成新理解，双方都不因一次共同事件失去作为个体继续发生的空间。教学不是教师永远正确地塑造学生，也不是学生的每个私人过程都必须成为教师的可用数据。</w:t>
      </w:r>
    </w:p>
    <w:p>
      <w:pPr>
        <w:pStyle w:val="Heading3"/>
        <w:spacing w:line="380" w:lineRule="exact" w:before="260" w:after="140"/>
        <w:pBdr>
          <w:left w:val="single" w:sz="14" w:space="6" w:color="B68E35"/>
        </w:pBdr>
      </w:pPr>
      <w:r>
        <w:t>十、怎样验收这堂课，而不把学习者变成资料来源</w:t>
      </w:r>
    </w:p>
    <w:p>
      <w:pPr>
        <w:pStyle w:val="ManuscriptBody"/>
        <w:keepNext w:val="0"/>
        <w:keepLines w:val="0"/>
        <w:widowControl/>
      </w:pPr>
      <w:r>
        <w:t>本章设计的教学验收可以关注四个不同对象：是否正确区分组内与总体，是否能说明权重，是否能在新题中运用，是否能限制因果结论。它们可以通过有限任务获得证据，不要求记录全部私人思绪。若还希望研究隐私安排对学习的影响，则是另一项研究，需要自愿参与、明确范围和适当审查，不能把日常上课自动转为研究授权。</w:t>
      </w:r>
    </w:p>
    <w:p>
      <w:pPr>
        <w:pStyle w:val="ManuscriptBody"/>
        <w:keepNext w:val="0"/>
        <w:keepLines w:val="0"/>
        <w:widowControl/>
      </w:pPr>
      <w:r>
        <w:t>学习者对活动的感受也值得听取，但感受不是唯一效果指标。有人觉得私人草稿更安心，却未形成更可靠判断；有人喜欢公开讨论，也可能没有意识到自己超出证据的结论。主观体验与任务表现应当分别观察，再研究两者怎样联系，而不是选择最有利的一项证明教学成功。</w:t>
      </w:r>
    </w:p>
    <w:p>
      <w:pPr>
        <w:pStyle w:val="ManuscriptBody"/>
        <w:keepNext w:val="0"/>
        <w:keepLines w:val="0"/>
        <w:widowControl/>
      </w:pPr>
      <w:r>
        <w:t>隐私执行本身也需要检查。教师是否读取了本不应读取的草稿，课堂展示是否超出同意范围，工具是否按约定处理材料，这些问题不能由学习成绩很好来代替。一个教学安排可能知识效果不错却边界失效，也可能边界得到遵守却教学设计不充分。两类结果都需要修订。</w:t>
      </w:r>
    </w:p>
    <w:p>
      <w:pPr>
        <w:pStyle w:val="ManuscriptBody"/>
        <w:keepNext w:val="0"/>
        <w:keepLines w:val="0"/>
        <w:widowControl/>
      </w:pPr>
      <w:r>
        <w:t>由于本章没有真实课堂数据，我们不能得出哪一种安排效果更好的经验结论。能够交付的是明确任务、计算材料、可能反应、修订方式和验收对象。它们使后续实践可以真正检验理论，而不是只能重演作者提前写好的成功故事。</w:t>
      </w:r>
    </w:p>
    <w:p>
      <w:pPr>
        <w:pStyle w:val="Heading3"/>
        <w:spacing w:line="380" w:lineRule="exact" w:before="260" w:after="140"/>
        <w:pBdr>
          <w:left w:val="single" w:sz="14" w:space="6" w:color="B68E35"/>
        </w:pBdr>
      </w:pPr>
      <w:r>
        <w:t>十一、时间与工作量也进入双向保护</w:t>
      </w:r>
    </w:p>
    <w:p>
      <w:pPr>
        <w:pStyle w:val="ManuscriptBody"/>
        <w:keepNext w:val="0"/>
        <w:keepLines w:val="0"/>
        <w:widowControl/>
      </w:pPr>
      <w:r>
        <w:t>假设课堂计划为四十五分钟，可以把问题理解、私人工作、共同讨论、迁移检验和收束安排在其中。具体分钟分配只是设计，不代表任何群体的最佳节奏。若某些学习者需要更多时间，教师可以调整任务范围或提供后续支持，但不应把反应慢直接理解为能力低，更不应要求其通过公开全部私人困难来取得基本帮助。</w:t>
      </w:r>
    </w:p>
    <w:p>
      <w:pPr>
        <w:pStyle w:val="ManuscriptBody"/>
        <w:keepNext w:val="0"/>
        <w:keepLines w:val="0"/>
        <w:widowControl/>
      </w:pPr>
      <w:r>
        <w:t>教师的工作量同样真实。准备构造材料、核算答案、组织不同表达和处理边界，都需要投入。隐私保护若只提出无限义务，却不给教师可用工具和时间，也难以持续。组织可以提供经过核验的任务资源、清楚的工具设置和必要支持，而不要求每位教师独自承担所有技术检查。</w:t>
      </w:r>
    </w:p>
    <w:p>
      <w:pPr>
        <w:pStyle w:val="ManuscriptBody"/>
        <w:keepNext w:val="0"/>
        <w:keepLines w:val="0"/>
        <w:widowControl/>
      </w:pPr>
      <w:r>
        <w:t>共同支持不应以占有教师全部私人研究为代价。机构可以使用按约定共同开发的教学资源，也可以要求正式课程具有必要质量；但教师与其私人AI形成的全部理念探索，不应因为与职业有关就自动被全面吸收。具体工作约定需要明确，不能从一堂课的公共性直接推出教师整个人的透明性。</w:t>
      </w:r>
    </w:p>
    <w:p>
      <w:pPr>
        <w:pStyle w:val="ManuscriptBody"/>
        <w:keepNext w:val="0"/>
        <w:keepLines w:val="0"/>
        <w:widowControl/>
      </w:pPr>
      <w:r>
        <w:t>同样，学生可以贡献新的反例和解释。教师采用时应当承认适当贡献，不因学生不愿公开姓名就把贡献变成无主内容。课堂里的“我”不只有教师一个，学习者也可以形成真正的新区别，而不是永远作为教师方法有效性的证明材料。</w:t>
      </w:r>
    </w:p>
    <w:p>
      <w:pPr>
        <w:pStyle w:val="Heading3"/>
        <w:spacing w:line="380" w:lineRule="exact" w:before="260" w:after="140"/>
        <w:pBdr>
          <w:left w:val="single" w:sz="14" w:space="6" w:color="B68E35"/>
        </w:pBdr>
      </w:pPr>
      <w:r>
        <w:t>十二、一堂课结束，留下的是谁的能力</w:t>
      </w:r>
    </w:p>
    <w:p>
      <w:pPr>
        <w:pStyle w:val="ManuscriptBody"/>
        <w:keepNext w:val="0"/>
        <w:keepLines w:val="0"/>
        <w:widowControl/>
      </w:pPr>
      <w:r>
        <w:t>在理想的设计目标中，林岚带走了更清楚的备课规则，学习者带走了对权重和结论范围的判断入口，课堂共同保留了可以继续使用的例题与解释。各方同时保留不必公开的私人发生。这个目标不是宣告已经实现，而是为实践提供了多层验收：知识是否形成，边界是否执行，修订是否进入下一次任务。</w:t>
      </w:r>
    </w:p>
    <w:p>
      <w:pPr>
        <w:pStyle w:val="ManuscriptBody"/>
        <w:keepNext w:val="0"/>
        <w:keepLines w:val="0"/>
        <w:widowControl/>
      </w:pPr>
      <w:r>
        <w:t>若课堂最终只是教师收集了更多学习者数据，学生得到一份漂亮答案，个体性发生未必已经更丰富；若课堂只保护每个人独处，却没有形成任何可交流的知识，共同教育也未必完成。双向保护要求在有限共同任务中支持不同主体继续发生，而不是让一方以教育之名吞并另一方。</w:t>
      </w:r>
    </w:p>
    <w:p>
      <w:pPr>
        <w:pStyle w:val="ManuscriptBody"/>
        <w:keepNext w:val="0"/>
        <w:keepLines w:val="0"/>
        <w:widowControl/>
      </w:pPr>
      <w:r>
        <w:t>本章的算术可以独立复核，教学机制则仍需真正实践。它们之间的区别本身就是这堂课要教的内容：一个正确计算不自动证明一种教学安排，一次满意体验也不自动证明隐私已经受到保护。下一章将进入研究与创作，进一步考察公开成果需要什么证据，以及私人探索怎样在共同知识中保持自己的边界。</w:t>
      </w:r>
    </w:p>
    <w:p>
      <w:bookmarkStart w:id="55" w:name="ch37"/>
      <w:pPr>
        <w:pStyle w:val="Heading2"/>
        <w:spacing w:line="540" w:lineRule="exact" w:before="320" w:after="400"/>
      </w:pPr>
      <w:bookmarkEnd w:id="55"/>
      <w:r>
        <w:rPr>
          <w:rFonts w:ascii="Noto Sans CJK SC" w:hAnsi="Noto Sans CJK SC" w:eastAsia="Noto Sans CJK SC" w:cs="Noto Sans CJK SC"/>
          <w:b/>
          <w:color w:val="B68E35"/>
          <w:sz w:val="21"/>
          <w:szCs w:val="21"/>
        </w:rPr>
        <w:t>第37章</w:t>
        <w:br/>
      </w:r>
      <w:r>
        <w:rPr>
          <w:rFonts w:ascii="Noto Serif CJK SC" w:hAnsi="Noto Serif CJK SC" w:eastAsia="Noto Serif CJK SC" w:cs="Noto Serif CJK SC"/>
          <w:b/>
          <w:color w:val="1E2D50"/>
          <w:sz w:val="34"/>
          <w:szCs w:val="34"/>
        </w:rPr>
        <w:t>研究者与创作者：发表作品，不等于交出全部自我</w:t>
      </w:r>
    </w:p>
    <w:p>
      <w:pPr>
        <w:pStyle w:val="Heading3"/>
        <w:spacing w:line="380" w:lineRule="exact" w:before="260" w:after="140"/>
        <w:pBdr>
          <w:left w:val="single" w:sz="14" w:space="6" w:color="B68E35"/>
        </w:pBdr>
      </w:pPr>
      <w:r>
        <w:t>一、两个人、一项公开命题与各自的私人探索</w:t>
      </w:r>
    </w:p>
    <w:p>
      <w:pPr>
        <w:pStyle w:val="ManuscriptBody"/>
        <w:keepNext w:val="0"/>
        <w:keepLines w:val="0"/>
        <w:widowControl/>
      </w:pPr>
      <w:r>
        <w:t>本章构造一项小型数学研究与一项文学创作，用来检验公开责任与私人发生的区别。研究者任雪和周衡共同讨论连续函数序列的极限。他们使用的数学内容是基础分析中的标准例子，本书只重新组织其说明，不把这些定理和反例列为原创数学成果。两人的身份、合作和对话均为构造，不是历史记录。</w:t>
      </w:r>
    </w:p>
    <w:p>
      <w:pPr>
        <w:pStyle w:val="ManuscriptBody"/>
        <w:keepNext w:val="0"/>
        <w:keepLines w:val="0"/>
        <w:widowControl/>
      </w:pPr>
      <w:r>
        <w:t>任雪最初怀疑：“每个函数都连续，逐点极限是否也连续？”她在私人笔记里尝试几种解释，其中有一些错误推导。周衡则希望找到一个可以让其他人独立检查的反例。两人的目标既相同又不同：一方需要理解自己为什么相信原命题，另一方需要形成公共论证。他们可以共同研究，却不必因此共享全部私人阅读史和内在体验。</w:t>
      </w:r>
    </w:p>
    <w:p>
      <w:pPr>
        <w:pStyle w:val="ManuscriptBody"/>
        <w:keepNext w:val="0"/>
        <w:keepLines w:val="0"/>
        <w:widowControl/>
      </w:pPr>
      <w:r>
        <w:t>这个情形承接《第三声喊》早期提纲中“公共数学与个人认账”的问题意识。[3] 本书进一步问：当失败推动了新的理解，哪些内容必须进入公开证明，哪些可以留在私人发生？如果只强调私人知识的不可替代，数学可能失去公共检验；如果要求全部探索透明，个体性又可能被研究责任无限吞并。</w:t>
      </w:r>
    </w:p>
    <w:p>
      <w:pPr>
        <w:pStyle w:val="ManuscriptBody"/>
        <w:keepNext w:val="0"/>
        <w:keepLines w:val="0"/>
        <w:widowControl/>
      </w:pPr>
      <w:r>
        <w:t>我们先把数学做完，再讨论发生与责任。一个具体可复核的例子，比只说“研究应尊重隐私”更能暴露边界。</w:t>
      </w:r>
    </w:p>
    <w:p>
      <w:pPr>
        <w:pStyle w:val="Heading3"/>
        <w:spacing w:line="380" w:lineRule="exact" w:before="260" w:after="140"/>
        <w:pBdr>
          <w:left w:val="single" w:sz="14" w:space="6" w:color="B68E35"/>
        </w:pBdr>
      </w:pPr>
      <w:r>
        <w:t>二、一条看似自然却不成立的判断</w:t>
      </w:r>
    </w:p>
    <w:p>
      <w:pPr>
        <w:pStyle w:val="ManuscriptBody"/>
        <w:keepNext w:val="0"/>
        <w:keepLines w:val="0"/>
        <w:widowControl/>
      </w:pPr>
      <w:r>
        <w:t>定义区间零到一上的函数f_n(x)=x^n，其中n取正整数。每一个f_n都是连续的。对于固定且小于一的非负x，随着n增加，x的n次幂趋于零；在x等于一时，它始终等于一。因此，逐点极限函数在零到一但不包括一的位置取零，在一的位置取一。</w:t>
      </w:r>
    </w:p>
    <w:p>
      <w:pPr>
        <w:pStyle w:val="ManuscriptBody"/>
        <w:keepNext w:val="0"/>
        <w:keepLines w:val="0"/>
        <w:widowControl/>
      </w:pPr>
      <w:r>
        <w:t>这个极限函数在一处不连续。无论我们选择多小的正邻域，只要取一个仍小于一但足够靠近一的点，函数值就是零，与一处的函数值相差一。每个f_n连续，而逐点极限不连续，于是原来的无条件判断被反例推翻。</w:t>
      </w:r>
    </w:p>
    <w:p>
      <w:pPr>
        <w:pStyle w:val="ManuscriptBody"/>
        <w:keepNext w:val="0"/>
        <w:keepLines w:val="0"/>
        <w:widowControl/>
      </w:pPr>
      <w:r>
        <w:t>任雪原先的直觉并非毫无内容。她把“每一点最终都接近极限”理解成“整个区间可以同时采用同样的接近程度”。这两个表述的差异，就是研究需要公开的对象。失败不必被解释为她缺乏数学能力，也不能仅靠说“我的直觉不同”拒绝反例。公共命题的真假需要公共论证，私人理解的改变则需要追踪新的差异怎样进入。</w:t>
      </w:r>
    </w:p>
    <w:p>
      <w:pPr>
        <w:pStyle w:val="ManuscriptBody"/>
        <w:keepNext w:val="0"/>
        <w:keepLines w:val="0"/>
        <w:widowControl/>
      </w:pPr>
      <w:r>
        <w:t>对于本书而言，重要的不是重新发现一个标准反例，而是看见一个有限错误如何被定位。错误不在所有连续函数知识都无效，而在某项关于极限与连续的推断缺少条件。将失效限定清楚，既保护知识的可靠部分，也让研究者知道下一步该修改哪里。</w:t>
      </w:r>
    </w:p>
    <w:p>
      <w:pPr>
        <w:pStyle w:val="Heading3"/>
        <w:spacing w:line="380" w:lineRule="exact" w:before="260" w:after="140"/>
        <w:pBdr>
          <w:left w:val="single" w:sz="14" w:space="6" w:color="B68E35"/>
        </w:pBdr>
      </w:pPr>
      <w:r>
        <w:t>三、为什么“每一点”不能自动变成“所有点同时”</w:t>
      </w:r>
    </w:p>
    <w:p>
      <w:pPr>
        <w:pStyle w:val="ManuscriptBody"/>
        <w:keepNext w:val="0"/>
        <w:keepLines w:val="0"/>
        <w:widowControl/>
      </w:pPr>
      <w:r>
        <w:t>为了把区别说清，周衡对每个n选择一个随n变化的点x_n，使x_n的n次幂等于二分之一。可以令x_n=(1/2)的1/n次方。每个x_n都小于一，所以极限函数在该点取零；但f_n在同一点取二分之一。无论n多大，都能找到这样一个点，使当前函数与极限之间仍相差二分之一。</w:t>
      </w:r>
    </w:p>
    <w:p>
      <w:pPr>
        <w:pStyle w:val="ManuscriptBody"/>
        <w:keepNext w:val="0"/>
        <w:keepLines w:val="0"/>
        <w:widowControl/>
      </w:pPr>
      <w:r>
        <w:t>因此，不能找到一个统一的n，使整个区间上的误差同时小到任意要求。固定某一点与每次选择一个新的点，是两种不同的比较。原来的直觉忽略了这个选择次序，才把逐点接近当成整体同时接近。</w:t>
      </w:r>
    </w:p>
    <w:p>
      <w:pPr>
        <w:pStyle w:val="ManuscriptBody"/>
        <w:keepNext w:val="0"/>
        <w:keepLines w:val="0"/>
        <w:widowControl/>
      </w:pPr>
      <w:r>
        <w:t>这一段论证可以由任何读者检查，不依赖知道任雪的私人探索史。读者不必接受她的全部自我叙述，也不必体验她最初的困惑，就能检验数学结论。公共证明所需的是定义、推导与条件，而不是研究者内在发生的完整副本。</w:t>
      </w:r>
    </w:p>
    <w:p>
      <w:pPr>
        <w:pStyle w:val="ManuscriptBody"/>
        <w:keepNext w:val="0"/>
        <w:keepLines w:val="0"/>
        <w:widowControl/>
      </w:pPr>
      <w:r>
        <w:t>反过来，读者得到公共证明，也不意味着已经复制任雪在此次研究中形成的全部知识。她可能因此改变了以后处理量词、选择次序和统一条件的习惯。这样的发生有效性需要在后续任务中观察，不能由公开证明的存在直接替代。公共命题与个人能力可以相互支持，却不是同一个对象。</w:t>
      </w:r>
    </w:p>
    <w:p>
      <w:pPr>
        <w:pStyle w:val="Heading3"/>
        <w:spacing w:line="380" w:lineRule="exact" w:before="260" w:after="140"/>
        <w:pBdr>
          <w:left w:val="single" w:sz="14" w:space="6" w:color="B68E35"/>
        </w:pBdr>
      </w:pPr>
      <w:r>
        <w:t>四、补上条件以后，证明需要公开到哪里</w:t>
      </w:r>
    </w:p>
    <w:p>
      <w:pPr>
        <w:pStyle w:val="ManuscriptBody"/>
        <w:keepNext w:val="0"/>
        <w:keepLines w:val="0"/>
        <w:widowControl/>
      </w:pPr>
      <w:r>
        <w:t>如果函数序列一致收敛，并且每个函数连续，那么极限连续。为了让这个修正不是一句口号，我们给出核心证明。在某个固定点附近，要使极限函数两处取值之差小于任意给定的正数，可以把差分成三项：极限与某一个函数的差、该函数两处取值的差，以及该函数与另一处极限的差。</w:t>
      </w:r>
    </w:p>
    <w:p>
      <w:pPr>
        <w:pStyle w:val="ManuscriptBody"/>
        <w:keepNext w:val="0"/>
        <w:keepLines w:val="0"/>
        <w:widowControl/>
      </w:pPr>
      <w:r>
        <w:t>一致收敛允许先选定同一个函数编号，使第一项和第三项在所有相关点上都小于给定误差的三分之一。选定这个编号以后，再利用该函数在固定点处的连续性，选取足够小的邻域，使中间项也小于三分之一。三项相加便小于原来的误差要求，从而得到极限在该点连续。</w:t>
      </w:r>
    </w:p>
    <w:p>
      <w:pPr>
        <w:pStyle w:val="ManuscriptBody"/>
        <w:keepNext w:val="0"/>
        <w:keepLines w:val="0"/>
        <w:widowControl/>
      </w:pPr>
      <w:r>
        <w:t>这里最关键的是选择的次序：先用一致收敛固定一个共同编号，再用这个固定函数的连续性选择邻域。若只有逐点收敛，编号可能随点改变，原证明就不能按同样方式完成。公开说明必须把这个条件写清，不能为了简洁只留下“显然连续”。</w:t>
      </w:r>
    </w:p>
    <w:p>
      <w:pPr>
        <w:pStyle w:val="ManuscriptBody"/>
        <w:keepNext w:val="0"/>
        <w:keepLines w:val="0"/>
        <w:widowControl/>
      </w:pPr>
      <w:r>
        <w:t>然而，公开证明不要求列出任雪每一次错误尝试，不要求公开她怎样用AI改写第一段说明，也不要求披露与数学无关的私人经历。如果某些工具或材料对结果的形成具有需要说明的实际贡献，应当诚实记录；具体署名和出版要求还需遵循相应规范，本书不在这里概括现行机构规则。责任的核心是公开主张不虚构来源、不省略必要条件、不以私密为名拒绝相关质疑。</w:t>
      </w:r>
    </w:p>
    <w:p>
      <w:pPr>
        <w:pStyle w:val="Heading3"/>
        <w:spacing w:line="380" w:lineRule="exact" w:before="260" w:after="140"/>
        <w:pBdr>
          <w:left w:val="single" w:sz="14" w:space="6" w:color="B68E35"/>
        </w:pBdr>
      </w:pPr>
      <w:r>
        <w:t>五、私人失败记录怎样保留</w:t>
      </w:r>
    </w:p>
    <w:p>
      <w:pPr>
        <w:pStyle w:val="ManuscriptBody"/>
        <w:keepNext w:val="0"/>
        <w:keepLines w:val="0"/>
        <w:widowControl/>
      </w:pPr>
      <w:r>
        <w:t>任雪希望保留最初的错误推导，以提醒自己注意统一性条件。她可以在个人系统中记录：“逐点存在的条件，不能未经说明地改成对全体共同存在。”这个记录面向下一次自己的问题，也可能支持其他研究。它不必连同全部自我感受一起公开，才能具有知识价值。</w:t>
      </w:r>
    </w:p>
    <w:p>
      <w:pPr>
        <w:pStyle w:val="ManuscriptBody"/>
        <w:keepNext w:val="0"/>
        <w:keepLines w:val="0"/>
        <w:widowControl/>
      </w:pPr>
      <w:r>
        <w:t>周衡希望在共同文章中说明反例如何促使命题修正。双方可以选取与公共论证相关的部分，形成简短的修改说明。这样的说明可以真实承接失败，而不必把每一个私人草稿都提交给读者。若共同文章原先已经公开了错误，则需要相应公开纠正；若错误只在私人探索中存在，就不能被自动当作已经误导公众的同一种行为。</w:t>
      </w:r>
    </w:p>
    <w:p>
      <w:pPr>
        <w:pStyle w:val="ManuscriptBody"/>
        <w:keepNext w:val="0"/>
        <w:keepLines w:val="0"/>
        <w:widowControl/>
      </w:pPr>
      <w:r>
        <w:t>这一区分也约束研究机构和协作者。必要的研究记录有助于质量与责任，但不能从“失败值得记录”推出“全部私人思考都应被持续监控”。记录制度应说明需要什么、为何需要、谁能接触、怎样保留以及怎样关闭。否则，失效户可能从支持自我修正的安排，变成不断固定个人缺陷的档案。</w:t>
      </w:r>
    </w:p>
    <w:p>
      <w:pPr>
        <w:pStyle w:val="ManuscriptBody"/>
        <w:keepNext w:val="0"/>
        <w:keepLines w:val="0"/>
        <w:widowControl/>
      </w:pPr>
      <w:r>
        <w:t>同时，研究者不能把关键证据全部留在私人空间，却要求共同体接受强结论。实验记录、计算条件或方法细节若是公开主张可复核所必需，就需要适当提供或由受约束机制核验。私人保护与公共证明应围绕具体需要区分，而不是简单按研究者是否愿意决定一切。</w:t>
      </w:r>
    </w:p>
    <w:p>
      <w:pPr>
        <w:pStyle w:val="Heading3"/>
        <w:spacing w:line="380" w:lineRule="exact" w:before="260" w:after="140"/>
        <w:pBdr>
          <w:left w:val="single" w:sz="14" w:space="6" w:color="B68E35"/>
        </w:pBdr>
      </w:pPr>
      <w:r>
        <w:t>六、共同研究中的“我的”与“我们的”</w:t>
      </w:r>
    </w:p>
    <w:p>
      <w:pPr>
        <w:pStyle w:val="ManuscriptBody"/>
        <w:keepNext w:val="0"/>
        <w:keepLines w:val="0"/>
        <w:widowControl/>
      </w:pPr>
      <w:r>
        <w:t>任雪提出原问题，周衡帮助明确反例，两人共同整理修正证明。不能因为文件保存在任雪的个人系统里，就将全部成果视为她单独的私人知识；也不能因为周衡提出关键反例，就让他取得任雪其他研究笔记的全部访问。共同成果与私人探索需要按实际贡献和约定分别处理。</w:t>
      </w:r>
    </w:p>
    <w:p>
      <w:pPr>
        <w:pStyle w:val="ManuscriptBody"/>
        <w:keepNext w:val="0"/>
        <w:keepLines w:val="0"/>
        <w:widowControl/>
      </w:pPr>
      <w:r>
        <w:t>合作开始时，可以明确哪些材料进入共同项目，哪些只是个人探索，哪些新结果准备公共表达。合作过程中，这些边界可能改变，需要通过明确行动调整。例如，任雪把某份私人推导提交为共同讨论材料，许可范围便相应改变；周衡从共同问题中形成与项目无关的新想法，也不必自动交给全体。</w:t>
      </w:r>
    </w:p>
    <w:p>
      <w:pPr>
        <w:pStyle w:val="ManuscriptBody"/>
        <w:keepNext w:val="0"/>
        <w:keepLines w:val="0"/>
        <w:widowControl/>
      </w:pPr>
      <w:r>
        <w:t>最困难的情况是双方对某项新方法是否属于共同成果有争议。此时不能只凭文件时间、保存位置或谁更有话语权裁定。需要检查问题来源、实际贡献、共同资源和此前承诺，并允许受约束的复核。本书不提供一套普遍法律归属规则，而提出不能让个体性或共同体名义成为单方面吞并的工具。</w:t>
      </w:r>
    </w:p>
    <w:p>
      <w:pPr>
        <w:pStyle w:val="ManuscriptBody"/>
        <w:keepNext w:val="0"/>
        <w:keepLines w:val="0"/>
        <w:widowControl/>
      </w:pPr>
      <w:r>
        <w:t>合作结束后，公共证明继续公共，明确共同持有的材料按约定使用，个人私人笔记仍保留其边界。新的公共表达可以在他人那里形成新的知识，不要求所有后续发生都归原合作组所有。保护研究者，不应把知识共同体变成一个无限追索的封闭家族。</w:t>
      </w:r>
    </w:p>
    <w:p>
      <w:pPr>
        <w:pStyle w:val="Heading3"/>
        <w:spacing w:line="380" w:lineRule="exact" w:before="260" w:after="140"/>
        <w:pBdr>
          <w:left w:val="single" w:sz="14" w:space="6" w:color="B68E35"/>
        </w:pBdr>
      </w:pPr>
      <w:r>
        <w:t>七、AI协助研究，不改变证明应当成立的要求</w:t>
      </w:r>
    </w:p>
    <w:p>
      <w:pPr>
        <w:pStyle w:val="ManuscriptBody"/>
        <w:keepNext w:val="0"/>
        <w:keepLines w:val="0"/>
        <w:widowControl/>
      </w:pPr>
      <w:r>
        <w:t>如果AI参与提出反例、整理证明或检查算术，研究者需要辨认实际采用了什么，并核查相应结果。流畅的证明草稿可能包含省略或错误，不能由工具名称代替数学检验；工具参与也不自动使研究者失去主体性，因为判断与修订可以在复合系统中发生。</w:t>
      </w:r>
    </w:p>
    <w:p>
      <w:pPr>
        <w:pStyle w:val="ManuscriptBody"/>
        <w:keepNext w:val="0"/>
        <w:keepLines w:val="0"/>
        <w:widowControl/>
      </w:pPr>
      <w:r>
        <w:t>重要的是，谁对最终主张作出承诺，哪些工作已经完成，哪些仍未核查。研究者不能将一段生成文本直接写成自己独立完成的历史，也不能在发现错误后把所有责任推给系统。对外说明需要与实际贡献相称，同时保护不必要公开的私人探索。</w:t>
      </w:r>
    </w:p>
    <w:p>
      <w:pPr>
        <w:pStyle w:val="ManuscriptBody"/>
        <w:keepNext w:val="0"/>
        <w:keepLines w:val="0"/>
        <w:widowControl/>
      </w:pPr>
      <w:r>
        <w:t>使用私人研究材料时，还需要明确工具的处理边界。某项系统是否会把材料用于其他用途，是需要具体核查的技术与制度问题，本章不对任何现实产品作保证。若无法取得合适边界，可以采用构造材料、缩小输入或选择其他安排，不能因为工具有助研究就取消合作者和第三方的限制。</w:t>
      </w:r>
    </w:p>
    <w:p>
      <w:pPr>
        <w:pStyle w:val="ManuscriptBody"/>
        <w:keepNext w:val="0"/>
        <w:keepLines w:val="0"/>
        <w:widowControl/>
      </w:pPr>
      <w:r>
        <w:t>这也让“我的AI”受到双重检验：它是否帮助形成可靠知识，是否尊重私人发生与共同承诺。只有前者而没有后者，可能使创造能力与边界丧失同时发生；只有后者而没有前者，则可能得到安全却无用的系统。两种问题需要分别修订。</w:t>
      </w:r>
    </w:p>
    <w:p>
      <w:pPr>
        <w:pStyle w:val="Heading3"/>
        <w:spacing w:line="380" w:lineRule="exact" w:before="260" w:after="140"/>
        <w:pBdr>
          <w:left w:val="single" w:sz="14" w:space="6" w:color="B68E35"/>
        </w:pBdr>
      </w:pPr>
      <w:r>
        <w:t>八、作品公开以后，读者拥有解释，但不拥有作者全部自我</w:t>
      </w:r>
    </w:p>
    <w:p>
      <w:pPr>
        <w:pStyle w:val="ManuscriptBody"/>
        <w:keepNext w:val="0"/>
        <w:keepLines w:val="0"/>
        <w:widowControl/>
      </w:pPr>
      <w:r>
        <w:t>现在转向另一项构造情形。创作者沈原写下一句：“门开着，我仍决定不进去。”他围绕这句话形成短文，最终公开其中一个版本。读者有人理解为自由，有人理解为迟疑，也有人觉得叙述过于含混。作者不能要求公开表达只获得自己愿意接受的解释。作品一旦进入共同显露，读者也在形成自己的发生。</w:t>
      </w:r>
    </w:p>
    <w:p>
      <w:pPr>
        <w:pStyle w:val="ManuscriptBody"/>
        <w:keepNext w:val="0"/>
        <w:keepLines w:val="0"/>
        <w:widowControl/>
      </w:pPr>
      <w:r>
        <w:t>但是，读者拥有解释的位置，不等于作者必须交出全部私人来由。某段经历是否直接对应作品，未公开底稿是否包含更明确的叙述，作者不必为了满足所有好奇而全部说明。作品可以具有自我来源，公共阅读却不自动取得作者完整生活的访问权。</w:t>
      </w:r>
    </w:p>
    <w:p>
      <w:pPr>
        <w:pStyle w:val="ManuscriptBody"/>
        <w:keepNext w:val="0"/>
        <w:keepLines w:val="0"/>
        <w:widowControl/>
      </w:pPr>
      <w:r>
        <w:t>作者同样不能以“这是我的私人感受”为由宣布所有文本批评都无效。读者可以指出表达不清、结构矛盾或实际效果与宣称不符。私人体验真切，不保证作品已有效表达；作品未打动某位读者，也不证明私人体验不真实。两种显露应被区分，而不是让其中一方彻底裁决另一方。</w:t>
      </w:r>
    </w:p>
    <w:p>
      <w:pPr>
        <w:pStyle w:val="ManuscriptBody"/>
        <w:keepNext w:val="0"/>
        <w:keepLines w:val="0"/>
        <w:widowControl/>
      </w:pPr>
      <w:r>
        <w:t>如果作品涉及其他人的受限内容，创作自由也不能仅凭自我来源消除边界。作者对自己的发生具有保护诉求，作品中被涉及的人同样可能有。具体发表需要认真辨认材料、关系和承诺，不能把艺术表达当作可以无条件调用他人私人经历的通行证。</w:t>
      </w:r>
    </w:p>
    <w:p>
      <w:pPr>
        <w:pStyle w:val="Heading3"/>
        <w:spacing w:line="380" w:lineRule="exact" w:before="260" w:after="140"/>
        <w:pBdr>
          <w:left w:val="single" w:sz="14" w:space="6" w:color="B68E35"/>
        </w:pBdr>
      </w:pPr>
      <w:r>
        <w:t>九、公开修订，不需要把全部私人底稿变成证据</w:t>
      </w:r>
    </w:p>
    <w:p>
      <w:pPr>
        <w:pStyle w:val="ManuscriptBody"/>
        <w:keepNext w:val="0"/>
        <w:keepLines w:val="0"/>
        <w:widowControl/>
      </w:pPr>
      <w:r>
        <w:t>沈原后来认为公开版本把某个人物写得过于确定，希望修改。公开修订可以说明文本改变了哪些地方，必要时处理已经造成的具体影响；它不必把全部私人草稿展示出来，才能证明作者有诚意。诚意也不能只由自我表态证明，实际修改与后续安排仍然重要。</w:t>
      </w:r>
    </w:p>
    <w:p>
      <w:pPr>
        <w:pStyle w:val="ManuscriptBody"/>
        <w:keepNext w:val="0"/>
        <w:keepLines w:val="0"/>
        <w:widowControl/>
      </w:pPr>
      <w:r>
        <w:t>出版者或共同编辑可以检查正式版本的内容、来源和承诺，但不应把工作需要扩张到作者全部个人笔记。若某段内容确实涉及争议，需要的原材料应当按对象取得，而不是把作品成为公共物理解为作者整个人成为公共物。</w:t>
      </w:r>
    </w:p>
    <w:p>
      <w:pPr>
        <w:pStyle w:val="ManuscriptBody"/>
        <w:keepNext w:val="0"/>
        <w:keepLines w:val="0"/>
        <w:widowControl/>
      </w:pPr>
      <w:r>
        <w:t>私人底稿还可能继续支持新作品。公开一个版本不应自动取消作者对后续未公开发生的边界；但作者也不能把已提供给读者的文本重新描述为从未开放，以此禁止所有合理讨论。版本、范围和时间需要被承认。公开与私人不是可以根据利害随时改名的两张标签。</w:t>
      </w:r>
    </w:p>
    <w:p>
      <w:pPr>
        <w:pStyle w:val="ManuscriptBody"/>
        <w:keepNext w:val="0"/>
        <w:keepLines w:val="0"/>
        <w:widowControl/>
      </w:pPr>
      <w:r>
        <w:t>这个情形与数学研究相通，又不完全相同。数学命题需要明确的证明条件，文学表达允许不同理解；两者的公共检验形式不同，却都不要求原作者交出全部自我，也都不允许作者以私人来源取消已经进入共同世界的责任。</w:t>
      </w:r>
    </w:p>
    <w:p>
      <w:pPr>
        <w:pStyle w:val="Heading3"/>
        <w:spacing w:line="380" w:lineRule="exact" w:before="260" w:after="140"/>
        <w:pBdr>
          <w:left w:val="single" w:sz="14" w:space="6" w:color="B68E35"/>
        </w:pBdr>
      </w:pPr>
      <w:r>
        <w:t>十、出版不只是结束，也可能开启新的发生</w:t>
      </w:r>
    </w:p>
    <w:p>
      <w:pPr>
        <w:pStyle w:val="ManuscriptBody"/>
        <w:keepNext w:val="0"/>
        <w:keepLines w:val="0"/>
        <w:widowControl/>
      </w:pPr>
      <w:r>
        <w:t>发表成果以后，新的读者、问题和反例进入，可能改变作者自己的研究。公共表达不只是把完成品送出去，也可能使原来私人发生中的盲点取得显露。作者可以接受反馈、修订方法、形成新的私人问题，再决定哪些部分继续进入共同交流。</w:t>
      </w:r>
    </w:p>
    <w:p>
      <w:pPr>
        <w:pStyle w:val="ManuscriptBody"/>
        <w:keepNext w:val="0"/>
        <w:keepLines w:val="0"/>
        <w:widowControl/>
      </w:pPr>
      <w:r>
        <w:t>这个往返需要合适的边界。读者提供的私人经历不能被作者默认作为下一部作品素材；作者为某位读者提供的个别帮助，也不意味着读者可以公开其全部内部方法。出版后的共同发生同样需要对不同参与者的个体性负责，而不是将“知识传播”当作没有边界的普遍许可。</w:t>
      </w:r>
    </w:p>
    <w:p>
      <w:pPr>
        <w:pStyle w:val="ManuscriptBody"/>
        <w:keepNext w:val="0"/>
        <w:keepLines w:val="0"/>
        <w:widowControl/>
      </w:pPr>
      <w:r>
        <w:t>它也需要经济上的诚实。公开成果可能支持讲座、教学或咨询，也可能并不带来收入。作者可以选择不同参与方式，不能因作品无人购买就否定其意义，也不能因有收入就宣布所有公开都证明商业模式有效。经济效果需要与知识和表达的价值分开观察。</w:t>
      </w:r>
    </w:p>
    <w:p>
      <w:pPr>
        <w:pStyle w:val="ManuscriptBody"/>
        <w:keepNext w:val="0"/>
        <w:keepLines w:val="0"/>
        <w:widowControl/>
      </w:pPr>
      <w:r>
        <w:t>对本书的写作本身，这项原则同样适用。王德生提出核心母题与定义，AI协助展开和装配，实际文字、计算、资料核读与未完成核验应当如实区分。不能把辅助展开冒充作者已逐项审定，也不能把一本理论初稿说成已经取得独立实证。公开书稿需要真实说明其状态，同时不要求作者的全部私人发生为每一页文字提供全量展示。</w:t>
      </w:r>
    </w:p>
    <w:p>
      <w:pPr>
        <w:pStyle w:val="Heading3"/>
        <w:spacing w:line="380" w:lineRule="exact" w:before="260" w:after="140"/>
        <w:pBdr>
          <w:left w:val="single" w:sz="14" w:space="6" w:color="B68E35"/>
        </w:pBdr>
      </w:pPr>
      <w:r>
        <w:t>十一、研究与创作共同留下的边界</w:t>
      </w:r>
    </w:p>
    <w:p>
      <w:pPr>
        <w:pStyle w:val="ManuscriptBody"/>
        <w:keepNext w:val="0"/>
        <w:keepLines w:val="0"/>
        <w:widowControl/>
      </w:pPr>
      <w:r>
        <w:t>本章已经完成一个可复核的数学论证，也构造了研究合作与作品发表的完整情形。由此可以提出几项有限结论：公共证明需要足够条件，不需要原作者全部内在过程；共同成果需要承认贡献，不必吞并各自私人探索；作品公开允许读者独立解释，不意味着作者的全部自我已经公开；隐私保护不豁免事实、证明和对外承诺。</w:t>
      </w:r>
    </w:p>
    <w:p>
      <w:pPr>
        <w:pStyle w:val="ManuscriptBody"/>
        <w:keepNext w:val="0"/>
        <w:keepLines w:val="0"/>
        <w:widowControl/>
      </w:pPr>
      <w:r>
        <w:t>这些结论不把研究与艺术压成同一种评价。它们只是说明，在不同共同知识活动中，都需要认真辨认何种显露已经进入主体间性，何种发生仍保有个体性，以及边界转换怎样取得依据。我的知识可以支持公共知识，公共知识也可以支持新的我，而不必要求双方互相取消。</w:t>
      </w:r>
    </w:p>
    <w:p>
      <w:pPr>
        <w:pStyle w:val="ManuscriptBody"/>
        <w:keepNext w:val="0"/>
        <w:keepLines w:val="0"/>
        <w:widowControl/>
      </w:pPr>
      <w:r>
        <w:t>下一章将把这种结构放进一个小型经营与社区情形。研究者和创作者可能需要生计，使用者也需要承担得起的服务。经济模型中的投入、任务和保护边界，将在一个完整周期中被逐项检验，包括没有达到收入目标、出现争议与决定退出的情况。</w:t>
      </w:r>
    </w:p>
    <w:p>
      <w:bookmarkStart w:id="56" w:name="ch38"/>
      <w:pPr>
        <w:pStyle w:val="Heading2"/>
        <w:spacing w:line="540" w:lineRule="exact" w:before="320" w:after="400"/>
      </w:pPr>
      <w:bookmarkEnd w:id="56"/>
      <w:r>
        <w:rPr>
          <w:rFonts w:ascii="Noto Sans CJK SC" w:hAnsi="Noto Sans CJK SC" w:eastAsia="Noto Sans CJK SC" w:cs="Noto Sans CJK SC"/>
          <w:b/>
          <w:color w:val="B68E35"/>
          <w:sz w:val="21"/>
          <w:szCs w:val="21"/>
        </w:rPr>
        <w:t>第38章</w:t>
        <w:br/>
      </w:r>
      <w:r>
        <w:rPr>
          <w:rFonts w:ascii="Noto Serif CJK SC" w:hAnsi="Noto Serif CJK SC" w:eastAsia="Noto Serif CJK SC" w:cs="Noto Serif CJK SC"/>
          <w:b/>
          <w:color w:val="1E2D50"/>
          <w:sz w:val="34"/>
          <w:szCs w:val="34"/>
        </w:rPr>
        <w:t>小企业与社区：类我怎样形成真实的价值交往？</w:t>
      </w:r>
    </w:p>
    <w:p>
      <w:pPr>
        <w:pStyle w:val="Heading3"/>
        <w:spacing w:line="380" w:lineRule="exact" w:before="260" w:after="140"/>
        <w:pBdr>
          <w:left w:val="single" w:sz="14" w:space="6" w:color="B68E35"/>
        </w:pBdr>
      </w:pPr>
      <w:r>
        <w:t>一、先建立一个可能失败的工坊</w:t>
      </w:r>
    </w:p>
    <w:p>
      <w:pPr>
        <w:pStyle w:val="ManuscriptBody"/>
        <w:keepNext w:val="0"/>
        <w:keepLines w:val="0"/>
        <w:widowControl/>
      </w:pPr>
      <w:r>
        <w:t>本章构造一个名为“同题工坊”的小型服务安排。这个名称、参与者、需求与经营数字全部为本书设计，不是现实项目报道。工坊帮助个人和小团队把模糊难题整理成可以进一步处理的问题，提供个别咨询与小组活动。程岚负责方法服务，一位协作者承担限定维护，社区为愿意参加的人提供活动信息，但不默认取得所有成员的私人资料。</w:t>
      </w:r>
    </w:p>
    <w:p>
      <w:pPr>
        <w:pStyle w:val="ManuscriptBody"/>
        <w:keepNext w:val="0"/>
        <w:keepLines w:val="0"/>
        <w:widowControl/>
      </w:pPr>
      <w:r>
        <w:t>工坊的目标不是让每个人都变成程岚式的知识服务者，也不承诺参加后必然获得收入。它提供的是任务澄清、方法学习与有限反馈。成员可以只解决自己的问题，可以继续私人研究，也可以在适合时形成对外服务。共同体支持不同方向，而不是把所有参与都导向同一种商业化结果。</w:t>
      </w:r>
    </w:p>
    <w:p>
      <w:pPr>
        <w:pStyle w:val="ManuscriptBody"/>
        <w:keepNext w:val="0"/>
        <w:keepLines w:val="0"/>
        <w:widowControl/>
      </w:pPr>
      <w:r>
        <w:t>为了使案例具有检验意义，我们不预写持续成功的结局。它可能需求不足，可能出现边界失效，也可能需要公共支持才能维持。每种结果都要进入记录，不能因为新典范值得期待，就只留下能够证明其正确的故事。</w:t>
      </w:r>
    </w:p>
    <w:p>
      <w:pPr>
        <w:pStyle w:val="ManuscriptBody"/>
        <w:keepNext w:val="0"/>
        <w:keepLines w:val="0"/>
        <w:widowControl/>
      </w:pPr>
      <w:r>
        <w:t>本章真正运行的是混合服务账目的算术程序。活动流程、客户反应和组织安排均为构造，用于检查规则是否相容；它们不能替代真实经营数据，也不能证明参与者已经获得新的能力。</w:t>
      </w:r>
    </w:p>
    <w:p>
      <w:pPr>
        <w:pStyle w:val="Heading3"/>
        <w:spacing w:line="380" w:lineRule="exact" w:before="260" w:after="140"/>
        <w:pBdr>
          <w:left w:val="single" w:sz="14" w:space="6" w:color="B68E35"/>
        </w:pBdr>
      </w:pPr>
      <w:r>
        <w:t>二、把招募说明写成可以承担的承诺</w:t>
      </w:r>
    </w:p>
    <w:p>
      <w:pPr>
        <w:pStyle w:val="ManuscriptBody"/>
        <w:keepNext w:val="0"/>
        <w:keepLines w:val="0"/>
        <w:widowControl/>
      </w:pPr>
      <w:r>
        <w:t>工坊的招募文字不写“让你彻底重生”或“保证拥有知识资产”，而说明本次工作：帮助参与者选定一个具体问题，形成一份可以检验的表达，并讨论下一步行动。参加者可以保留私人笔记，只提交愿意进入共同活动的材料。工具与维护者的参与范围应当明示，不以“我们的社区很可信”代替具体说明。</w:t>
      </w:r>
    </w:p>
    <w:p>
      <w:pPr>
        <w:pStyle w:val="ManuscriptBody"/>
        <w:keepNext w:val="0"/>
        <w:keepLines w:val="0"/>
        <w:widowControl/>
      </w:pPr>
      <w:r>
        <w:t>招募也需要指出不提供什么。工坊不是针对全部生活作诊断，不根据有限材料判断一个人的本质，也不保证所有问题都适合商业服务。若任务涉及需要专门资格与高风险判断的领域，应当收缩范围或转向相应专业支持，而不是用通用发生学语言越过能力边界。</w:t>
      </w:r>
    </w:p>
    <w:p>
      <w:pPr>
        <w:pStyle w:val="ManuscriptBody"/>
        <w:keepNext w:val="0"/>
        <w:keepLines w:val="0"/>
        <w:widowControl/>
      </w:pPr>
      <w:r>
        <w:t>对于个人问题，入口可以先采用简短任务卡：当前希望改变什么，已经尝试什么，愿意提供哪些材料，以及哪些内容不希望进入共同讨论。这些项目帮助限定工作，不需要收集完整人物档案。参与者若尚不能说清，可以先获得有限澄清帮助，再决定是否继续。</w:t>
      </w:r>
    </w:p>
    <w:p>
      <w:pPr>
        <w:pStyle w:val="ManuscriptBody"/>
        <w:keepNext w:val="0"/>
        <w:keepLines w:val="0"/>
        <w:widowControl/>
      </w:pPr>
      <w:r>
        <w:t>费用对应明确服务，而不是购买加入一个长期身份。小组活动和个别咨询分别说明交付与复盘；后续共同开发另作约定。这样，成员可以在完成任务后离开，而不被要求为了证明认真继续支付或持续开放私人内容。</w:t>
      </w:r>
    </w:p>
    <w:p>
      <w:pPr>
        <w:pStyle w:val="Heading3"/>
        <w:spacing w:line="380" w:lineRule="exact" w:before="260" w:after="140"/>
        <w:pBdr>
          <w:left w:val="single" w:sz="14" w:space="6" w:color="B68E35"/>
        </w:pBdr>
      </w:pPr>
      <w:r>
        <w:t>三、第一次个别咨询从拒绝全量材料开始</w:t>
      </w:r>
    </w:p>
    <w:p>
      <w:pPr>
        <w:pStyle w:val="ManuscriptBody"/>
        <w:keepNext w:val="0"/>
        <w:keepLines w:val="0"/>
        <w:widowControl/>
      </w:pPr>
      <w:r>
        <w:t>构造中的第一位客户希望解释团队为何总是返工，准备上传一个包含多位同事交流的完整文件夹。程岚没有直接接收全部内容，而是先帮助客户缩小任务：本次检查一项具体任务从确认到执行的变更过程，不分析所有人的性格与历史关系。客户据此整理一个去除无关内容的样例。</w:t>
      </w:r>
    </w:p>
    <w:p>
      <w:pPr>
        <w:pStyle w:val="ManuscriptBody"/>
        <w:keepNext w:val="0"/>
        <w:keepLines w:val="0"/>
        <w:widowControl/>
      </w:pPr>
      <w:r>
        <w:t>减少材料并不保证全部隐私风险消失。某些具体情节仍可能涉及可辨认的人，也可能超出提交者原有使用范围。因此，服务需要继续检查必要性与许可，不能把去掉姓名当作全部处理完成。若无法合理取得材料，就使用构造情形说明方法，而不对真实团队作确定判断。</w:t>
      </w:r>
    </w:p>
    <w:p>
      <w:pPr>
        <w:pStyle w:val="ManuscriptBody"/>
        <w:keepNext w:val="0"/>
        <w:keepLines w:val="0"/>
        <w:widowControl/>
      </w:pPr>
      <w:r>
        <w:t>这项限制可能使分析不够全面，但它也避免服务在问题尚不清楚时先取得全部资料。程岚应如实说明结论只针对当前样例，不能扩成对组织整体的评价。客户可以补充相关条件，也可以选择停止；双方都不应把有限分析包装成已经掌握了整个团队。</w:t>
      </w:r>
    </w:p>
    <w:p>
      <w:pPr>
        <w:pStyle w:val="ManuscriptBody"/>
        <w:keepNext w:val="0"/>
        <w:keepLines w:val="0"/>
        <w:widowControl/>
      </w:pPr>
      <w:r>
        <w:t>最终交付是一项节点区分与一个待检方案，而不是对人的标签。客户可以在下一次任务中检查变更通知是否清楚，并反馈实际遇到的不同情况。后续反馈依照第五编的规则进入：一般方法修订与具体私人材料保留分别处理，不因服务有帮助就自动扩大用途。</w:t>
      </w:r>
    </w:p>
    <w:p>
      <w:pPr>
        <w:pStyle w:val="Heading3"/>
        <w:spacing w:line="380" w:lineRule="exact" w:before="260" w:after="140"/>
        <w:pBdr>
          <w:left w:val="single" w:sz="14" w:space="6" w:color="B68E35"/>
        </w:pBdr>
      </w:pPr>
      <w:r>
        <w:t>四、第一次小组活动不以公开更多来证明成长</w:t>
      </w:r>
    </w:p>
    <w:p>
      <w:pPr>
        <w:pStyle w:val="ManuscriptBody"/>
        <w:keepNext w:val="0"/>
        <w:keepLines w:val="0"/>
        <w:widowControl/>
      </w:pPr>
      <w:r>
        <w:t>小组设为六人，每人带来一个愿意讨论的任务。活动开始时，不要求讲述最私人的失败，而先选择可以进入共同分析的表达。甲希望把阅读笔记转成讨论活动，乙希望改进一次客户说明，丙希望建立个人资料的版本习惯。其余成员也围绕具体任务参与，而不是接受关于整个人的统一评价。</w:t>
      </w:r>
    </w:p>
    <w:p>
      <w:pPr>
        <w:pStyle w:val="ManuscriptBody"/>
        <w:keepNext w:val="0"/>
        <w:keepLines w:val="0"/>
        <w:widowControl/>
      </w:pPr>
      <w:r>
        <w:t>主持者帮助区分任务中的不同缺口，但允许成员质疑分类。某人被认为缺少方法说明，却指出自己真正担心的是对外承诺过强。这个反对可以改变共同活动，而不应被当作不愿接受指导。类我共同体的价值在于让差异进入工作，不是让所有人最终说出同一组术语。</w:t>
      </w:r>
    </w:p>
    <w:p>
      <w:pPr>
        <w:pStyle w:val="ManuscriptBody"/>
        <w:keepNext w:val="0"/>
        <w:keepLines w:val="0"/>
        <w:widowControl/>
      </w:pPr>
      <w:r>
        <w:t>每个成员可以选择公开一个版本，保留其他探索。反馈围绕提交内容，不延伸到未经邀请的私人经历。若两位成员希望继续共同开发，需要明确新合作的材料与成果范围；小组里的出现不等于默认全员共有。</w:t>
      </w:r>
    </w:p>
    <w:p>
      <w:pPr>
        <w:pStyle w:val="ManuscriptBody"/>
        <w:keepNext w:val="0"/>
        <w:keepLines w:val="0"/>
        <w:widowControl/>
      </w:pPr>
      <w:r>
        <w:t>活动结束时，每人留下一个具体下一步，例如改写交付边界、增加一个反例，或者暂停不适合的服务。也有人可能只明确了自己暂时不想商业化。这种结果不应被计为“没有成长”，因为工坊承诺的是支持问题澄清，而不是强迫每个人形成同一种经济方向。</w:t>
      </w:r>
    </w:p>
    <w:p>
      <w:pPr>
        <w:pStyle w:val="Heading3"/>
        <w:spacing w:line="380" w:lineRule="exact" w:before="260" w:after="140"/>
        <w:pBdr>
          <w:left w:val="single" w:sz="14" w:space="6" w:color="B68E35"/>
        </w:pBdr>
      </w:pPr>
      <w:r>
        <w:t>五、一次隐私失效怎样进入修复</w:t>
      </w:r>
    </w:p>
    <w:p>
      <w:pPr>
        <w:pStyle w:val="ManuscriptBody"/>
        <w:keepNext w:val="0"/>
        <w:keepLines w:val="0"/>
        <w:widowControl/>
      </w:pPr>
      <w:r>
        <w:t>现在加入一个不利情形。主持者在整理活动摘要时，误把某位成员只允许当场讨论的案例写进准备公开的说明。该成员发现后提出拒绝。若工坊只把摘要中的姓名删去，未必已经回应其请求，因为问题可能在于案例本身不应进入公开用途，而不只是身份标识。</w:t>
      </w:r>
    </w:p>
    <w:p>
      <w:pPr>
        <w:pStyle w:val="ManuscriptBody"/>
        <w:keepNext w:val="0"/>
        <w:keepLines w:val="0"/>
        <w:widowControl/>
      </w:pPr>
      <w:r>
        <w:t>首先应暂停新增公开，确定已经使用的范围，并与当事人说明可处理与不可逆转的部分。接着检查摘要流程为什么没有区分当场讨论与对外发布：是材料分类缺失，还是整理者误以为参加活动意味着同意宣传。修订应当改变相应路径，而不是只要求“下次小心”。</w:t>
      </w:r>
    </w:p>
    <w:p>
      <w:pPr>
        <w:pStyle w:val="ManuscriptBody"/>
        <w:keepNext w:val="0"/>
        <w:keepLines w:val="0"/>
        <w:widowControl/>
      </w:pPr>
      <w:r>
        <w:t>其他成员不需要因此取得该案例全文。公开说明可以围绕流程失效与改进，不再次暴露受保护内容。若已经影响具体参与者，则需要向其提供足够信息，使其判断后续处理。修复的透明应当与影响相称，而不是将失效变成第二次传播。</w:t>
      </w:r>
    </w:p>
    <w:p>
      <w:pPr>
        <w:pStyle w:val="ManuscriptBody"/>
        <w:keepNext w:val="0"/>
        <w:keepLines w:val="0"/>
        <w:widowControl/>
      </w:pPr>
      <w:r>
        <w:t>这个事件也不能被经营压力压下去。工坊担心声誉与成本，不构成继续使用的理由；当事人提出拒绝，也不应被标为不支持共同体。共同规则若只在没有代价时有效，就尚未成为基本宪法需要的实际承接。</w:t>
      </w:r>
    </w:p>
    <w:p>
      <w:pPr>
        <w:pStyle w:val="Heading3"/>
        <w:spacing w:line="380" w:lineRule="exact" w:before="260" w:after="140"/>
        <w:pBdr>
          <w:left w:val="single" w:sz="14" w:space="6" w:color="B68E35"/>
        </w:pBdr>
      </w:pPr>
      <w:r>
        <w:t>六、第一种经营组合：有工作，也仍然不足</w:t>
      </w:r>
    </w:p>
    <w:p>
      <w:pPr>
        <w:pStyle w:val="ManuscriptBody"/>
        <w:keepNext w:val="0"/>
        <w:keepLines w:val="0"/>
        <w:widowControl/>
      </w:pPr>
      <w:r>
        <w:t>我们沿用第29章的构造记账单位。个别服务每单价格三百、随单成本六十、耗时两小时；六人小组每人费用一百八十、随人成本十五，每组包括准备、活动、跟进与复盘共八小时。周期固定支出一千二百，研究二十四小时、维护十二小时、行政十二小时，总时间上限一百二十小时，生活支持目标六千。</w:t>
      </w:r>
    </w:p>
    <w:p>
      <w:pPr>
        <w:pStyle w:val="ManuscriptBody"/>
        <w:keepNext w:val="0"/>
        <w:keepLines w:val="0"/>
        <w:widowControl/>
      </w:pPr>
      <w:r>
        <w:t>第一种组合设为十八单个别服务和两组小组活动。服务收入为七千五百六十，随单与随人成本合计一千二百六十，扣除固定支出后，余额五千一百。总工作时间为一百小时，尚有二十小时没有被占用，但生活目标仍差九百。时间有余，不代表需求可以自动补上。</w:t>
      </w:r>
    </w:p>
    <w:p>
      <w:pPr>
        <w:pStyle w:val="ManuscriptBody"/>
        <w:keepNext w:val="0"/>
        <w:keepLines w:val="0"/>
        <w:widowControl/>
      </w:pPr>
      <w:r>
        <w:t>这类情况容易被误读为提供者还不够努力。事实上，模型已经假设存在十八单需求与两组活动；剩余时间能否获得合适任务，是另一项待检条件。不能把所有空余时间都按原价计算成未来收入，也不能为了填满时间而接受超出能力或隐私边界的请求。</w:t>
      </w:r>
    </w:p>
    <w:p>
      <w:pPr>
        <w:pStyle w:val="ManuscriptBody"/>
        <w:keepNext w:val="0"/>
        <w:keepLines w:val="0"/>
        <w:widowControl/>
      </w:pPr>
      <w:r>
        <w:t>十八单加两组六人活动构成三十个人次的服务参与，不一定对应三十位不同客户。同一个人可能参加小组又购买个别支持。若宣传直接把人次写成独立用户，就会夸大覆盖范围。经济记录中的计数单位，也需要像课堂里的比例一样接受检查。</w:t>
      </w:r>
    </w:p>
    <w:p>
      <w:pPr>
        <w:pStyle w:val="Heading3"/>
        <w:spacing w:line="380" w:lineRule="exact" w:before="260" w:after="140"/>
        <w:pBdr>
          <w:left w:val="single" w:sz="14" w:space="6" w:color="B68E35"/>
        </w:pBdr>
      </w:pPr>
      <w:r>
        <w:t>七、第二种组合：刚刚达到目标的脆弱平衡</w:t>
      </w:r>
    </w:p>
    <w:p>
      <w:pPr>
        <w:pStyle w:val="ManuscriptBody"/>
        <w:keepNext w:val="0"/>
        <w:keepLines w:val="0"/>
        <w:widowControl/>
      </w:pPr>
      <w:r>
        <w:t>第二种组合增加到二十二单个别服务，仍保留两组活动。收入变为八千七百六十，随单与随人成本一千五百，扣除固定支出后，余额六千零六十。总工作时间一百零八小时，名义上达到生活支持目标，并保留十二小时余地。</w:t>
      </w:r>
    </w:p>
    <w:p>
      <w:pPr>
        <w:pStyle w:val="ManuscriptBody"/>
        <w:keepNext w:val="0"/>
        <w:keepLines w:val="0"/>
        <w:widowControl/>
      </w:pPr>
      <w:r>
        <w:t>这个结果不能被描述为轻松盈利。余额只比目标多六十，而且尚未计入模型没有估计的现实税费、意外支出和其他制度成本。个人劳动也包含在这份余额所支持的生活中，不能全部称为资产被动收益。达到一次构造目标，只说明这组参数在算术上没有矛盾。</w:t>
      </w:r>
    </w:p>
    <w:p>
      <w:pPr>
        <w:pStyle w:val="ManuscriptBody"/>
        <w:keepNext w:val="0"/>
        <w:keepLines w:val="0"/>
        <w:widowControl/>
      </w:pPr>
      <w:r>
        <w:t>若其中一单全额退款，随单成本已经发生，余额就减少三百，变为五千七百六十。即使返工只增加一小时，总时间仍未超过上限，生活目标也已经失去。服务边界或质量失效具有实际经济代价，不能只在章末作为伦理附言。</w:t>
      </w:r>
    </w:p>
    <w:p>
      <w:pPr>
        <w:pStyle w:val="ManuscriptBody"/>
        <w:keepNext w:val="0"/>
        <w:keepLines w:val="0"/>
        <w:widowControl/>
      </w:pPr>
      <w:r>
        <w:t>这也说明，稳定经营需要考虑余地，而不只追求恰好平衡。余地怎样形成，可以通过费用、范围、资源支持或服务组合调整，但没有一种方式由本书保证有效。把模型的脆弱性公开，比预先写出一个成功创业故事更能帮助理解我经济的条件。</w:t>
      </w:r>
    </w:p>
    <w:p>
      <w:pPr>
        <w:pStyle w:val="Heading3"/>
        <w:spacing w:line="380" w:lineRule="exact" w:before="260" w:after="140"/>
        <w:pBdr>
          <w:left w:val="single" w:sz="14" w:space="6" w:color="B68E35"/>
        </w:pBdr>
      </w:pPr>
      <w:r>
        <w:t>八、更强保护与共同支持，需要分别记账</w:t>
      </w:r>
    </w:p>
    <w:p>
      <w:pPr>
        <w:pStyle w:val="ManuscriptBody"/>
        <w:keepNext w:val="0"/>
        <w:keepLines w:val="0"/>
        <w:widowControl/>
      </w:pPr>
      <w:r>
        <w:t>若工坊采用第29章额外保护配置，维护时间增加到十六小时，固定支出增加到一千八百，其他条件不变，二十二单与两组活动的余额降为五千四百六十，总工作时间为一百一十二小时。时间仍可容纳，金额却不足以达到目标。保护要求与生计之间出现了需要认真处理的资源张力。</w:t>
      </w:r>
    </w:p>
    <w:p>
      <w:pPr>
        <w:pStyle w:val="ManuscriptBody"/>
        <w:keepNext w:val="0"/>
        <w:keepLines w:val="0"/>
        <w:widowControl/>
      </w:pPr>
      <w:r>
        <w:t>设想共同体愿意提供六百记账单位的支持，用于额外检查。加入这项支持后，总余额恢复为六千零六十。但是，账目必须把服务收入与支持额分开，不能将其全部宣传为市场收入。这个方案表明共同支持可能帮助维持保护，并不证明服务本身已经在没有支持的条件下可持续。</w:t>
      </w:r>
    </w:p>
    <w:p>
      <w:pPr>
        <w:pStyle w:val="ManuscriptBody"/>
        <w:keepNext w:val="0"/>
        <w:keepLines w:val="0"/>
        <w:widowControl/>
      </w:pPr>
      <w:r>
        <w:t>支持也不能自动购买全部私人材料。共同体可以要求说明支持用于什么、完成了哪些检查、存在什么限制，但不应以出资为由取得所有客户内容和提供者私人方法。财政或组织透明针对相应共同事务，不能无限扩展到个人自我世界。</w:t>
      </w:r>
    </w:p>
    <w:p>
      <w:pPr>
        <w:pStyle w:val="ManuscriptBody"/>
        <w:keepNext w:val="0"/>
        <w:keepLines w:val="0"/>
        <w:widowControl/>
      </w:pPr>
      <w:r>
        <w:t>如果支持将来停止，工坊需要重新评估模式，而不是默认削减必要保护。可以调整服务范围、寻找不同支持或暂停某些功能。持续发生需要资源，资源变化也会改变可行边界；承认这种变化，不意味着基本原则可以在不告知参与者时悄悄撤回。</w:t>
      </w:r>
    </w:p>
    <w:p>
      <w:pPr>
        <w:pStyle w:val="Heading3"/>
        <w:spacing w:line="380" w:lineRule="exact" w:before="260" w:after="140"/>
        <w:pBdr>
          <w:left w:val="single" w:sz="14" w:space="6" w:color="B68E35"/>
        </w:pBdr>
      </w:pPr>
      <w:r>
        <w:t>九、怎样判断这不是一场术语丰富的普通服务</w:t>
      </w:r>
    </w:p>
    <w:p>
      <w:pPr>
        <w:pStyle w:val="ManuscriptBody"/>
        <w:keepNext w:val="0"/>
        <w:keepLines w:val="0"/>
        <w:widowControl/>
      </w:pPr>
      <w:r>
        <w:t>一个反对者可以说，工坊无非是咨询、培训与会员活动的组合，没有必要称为新经济典范。这个反对值得认真接受。仅凭使用SDE术语、配置个人AI或强调隐私，不足以证明模式已经具有独立增量。需要指出实际改变了哪些生产、交换或控制条件。</w:t>
      </w:r>
    </w:p>
    <w:p>
      <w:pPr>
        <w:pStyle w:val="ManuscriptBody"/>
        <w:keepNext w:val="0"/>
        <w:keepLines w:val="0"/>
        <w:widowControl/>
      </w:pPr>
      <w:r>
        <w:t>在本案例中，拟检验的差异包括：个人方法不必全部交给平台，客户的反馈不默认成为提供者资产，成员可以在保留私人探索的条件下参与共同活动，服务收益有明确部分支持方法修订与保护维护，退出不被设计成全部积累的丧失。这些安排是否比其他服务更好，仍需要对照与现实证据。</w:t>
      </w:r>
    </w:p>
    <w:p>
      <w:pPr>
        <w:pStyle w:val="ManuscriptBody"/>
        <w:keepNext w:val="0"/>
        <w:keepLines w:val="0"/>
        <w:widowControl/>
      </w:pPr>
      <w:r>
        <w:t>若其他服务已经具有同样结构，应当承认它们是可比较的先行形式，而不能通过重新命名排除。新典范的意义可能在于更清楚地组织若干已有做法，并提出尚未实现的构成条件；是否达到独立理论贡献，需要继续论证。框架不能靠宣布以前不存在来取得创新地位。</w:t>
      </w:r>
    </w:p>
    <w:p>
      <w:pPr>
        <w:pStyle w:val="ManuscriptBody"/>
        <w:keepNext w:val="0"/>
        <w:keepLines w:val="0"/>
        <w:widowControl/>
      </w:pPr>
      <w:r>
        <w:t>如果实际运行只剩下卖课、收集资料和不断扩大会员，私人发生没有得到更好保护，成员也没有形成可修正能力，那么即使收入增长，也不能按照本书目标宣布成功。经济效果、个体性位置和知识发生必须分别检查，再判断它们是否真正相互支持。</w:t>
      </w:r>
    </w:p>
    <w:p>
      <w:pPr>
        <w:pStyle w:val="Heading3"/>
        <w:spacing w:line="380" w:lineRule="exact" w:before="260" w:after="140"/>
        <w:pBdr>
          <w:left w:val="single" w:sz="14" w:space="6" w:color="B68E35"/>
        </w:pBdr>
      </w:pPr>
      <w:r>
        <w:t>十、暂停、退出与重新开始</w:t>
      </w:r>
    </w:p>
    <w:p>
      <w:pPr>
        <w:pStyle w:val="ManuscriptBody"/>
        <w:keepNext w:val="0"/>
        <w:keepLines w:val="0"/>
        <w:widowControl/>
      </w:pPr>
      <w:r>
        <w:t>设想连续几个实际周期若出现需求不足，工坊可以停止个别商业服务，只保留较小的共同学习活动；也可以将某种方法公开，减少重复讲解，把精力用于新的研究。这里描述的是决策可能，不是已经发生的项目结局。理论应当允许这些结果，而不是把任何收缩都说成参与者不够相信发生。</w:t>
      </w:r>
    </w:p>
    <w:p>
      <w:pPr>
        <w:pStyle w:val="ManuscriptBody"/>
        <w:keepNext w:val="0"/>
        <w:keepLines w:val="0"/>
        <w:widowControl/>
      </w:pPr>
      <w:r>
        <w:t>退出需要结清当前任务，处理客户材料和共同成果，说明哪些内容不再使用。成员不应因为工坊停止运营，就失去自己的私人笔记；提供者也不应为证明清白而被要求公开全部内部研究。既有承诺需要承接，未来个体性仍应保留。</w:t>
      </w:r>
    </w:p>
    <w:p>
      <w:pPr>
        <w:pStyle w:val="ManuscriptBody"/>
        <w:keepNext w:val="0"/>
        <w:keepLines w:val="0"/>
        <w:widowControl/>
      </w:pPr>
      <w:r>
        <w:t>重新开始不一定回到原模式。程岚可以发现自己的方法适合少量深度服务，而不适合规模化小组；社区可以发现更需要公共支持而非收费产品。这样的发现可以构成新的知识，但不能自动被记作商业成功。学习到模式不成立，与模式已经盈利，是不同的结果。</w:t>
      </w:r>
    </w:p>
    <w:p>
      <w:pPr>
        <w:pStyle w:val="ManuscriptBody"/>
        <w:keepNext w:val="0"/>
        <w:keepLines w:val="0"/>
        <w:widowControl/>
      </w:pPr>
      <w:r>
        <w:t>这个案例至此并没有替现实给出一个确定答案。它完成了从任务进入、服务交付、双向边界、失效修复到混合账目的完整设计，也保留了收缩和退出。下一章将说明怎样把这些设计转成真正可执行的研究，让事实能够改变本书，而不是只由本书安排事实的出现。</w:t>
      </w:r>
    </w:p>
    <w:p>
      <w:bookmarkStart w:id="57" w:name="ch39"/>
      <w:pPr>
        <w:pStyle w:val="Heading2"/>
        <w:spacing w:line="540" w:lineRule="exact" w:before="320" w:after="400"/>
      </w:pPr>
      <w:bookmarkEnd w:id="57"/>
      <w:r>
        <w:rPr>
          <w:rFonts w:ascii="Noto Sans CJK SC" w:hAnsi="Noto Sans CJK SC" w:eastAsia="Noto Sans CJK SC" w:cs="Noto Sans CJK SC"/>
          <w:b/>
          <w:color w:val="B68E35"/>
          <w:sz w:val="21"/>
          <w:szCs w:val="21"/>
        </w:rPr>
        <w:t>第39章</w:t>
        <w:br/>
      </w:r>
      <w:r>
        <w:rPr>
          <w:rFonts w:ascii="Noto Serif CJK SC" w:hAnsi="Noto Serif CJK SC" w:eastAsia="Noto Serif CJK SC" w:cs="Noto Serif CJK SC"/>
          <w:b/>
          <w:color w:val="1E2D50"/>
          <w:sz w:val="34"/>
          <w:szCs w:val="34"/>
        </w:rPr>
        <w:t>怎样检验：保护究竟改变了什么？</w:t>
      </w:r>
    </w:p>
    <w:p>
      <w:pPr>
        <w:pStyle w:val="Heading3"/>
        <w:spacing w:line="380" w:lineRule="exact" w:before="260" w:after="140"/>
        <w:pBdr>
          <w:left w:val="single" w:sz="14" w:space="6" w:color="B68E35"/>
        </w:pBdr>
      </w:pPr>
      <w:r>
        <w:t>一、先把本书的四种主张拆开</w:t>
      </w:r>
    </w:p>
    <w:p>
      <w:pPr>
        <w:pStyle w:val="ManuscriptBody"/>
        <w:keepNext w:val="0"/>
        <w:keepLines w:val="0"/>
        <w:widowControl/>
      </w:pPr>
      <w:r>
        <w:t>本书包含不同强度的判断。隐私是主体性的个体性保护的SDE发生，拒绝这一发生走向主体间性，这是作者提出的本体定义；某种保护安排有助于问题分化和方法修订，这是机制假说；某种服务组合能够支持持续生计，这是经济命题；我们应当承认每个人保有某些私人发生的基本位置，则是规范主张。四者不能由同一项实验一起证明。</w:t>
      </w:r>
    </w:p>
    <w:p>
      <w:pPr>
        <w:pStyle w:val="ManuscriptBody"/>
        <w:keepNext w:val="0"/>
        <w:keepLines w:val="0"/>
        <w:widowControl/>
      </w:pPr>
      <w:r>
        <w:t>定义可以接受一致性、区分能力和解释范围的检验。若无法区分暂时未知与保护性拒绝，或者把一切不公开都称为同一种发生，就需要修订定义或适用说明。机制假说需要能够观察的安排与结果。经济命题需要真实需求、成本和交付记录。规范主张则需要公开其价值前提，并回应其他主体与共同事务的要求。</w:t>
      </w:r>
    </w:p>
    <w:p>
      <w:pPr>
        <w:pStyle w:val="ManuscriptBody"/>
        <w:keepNext w:val="0"/>
        <w:keepLines w:val="0"/>
        <w:widowControl/>
      </w:pPr>
      <w:r>
        <w:t>若一次课堂活动表现更好，不能因此宣布整个SDE本体论已经证明；若服务没有盈利，也不能直接推出所有个体性保护都没有意义。相反，不能因为规范目标值得支持，就把机制与经济效果免于检验。每一层都需要有自己的失败方式，不能在遭遇反例时不断退到另一层躲避。</w:t>
      </w:r>
    </w:p>
    <w:p>
      <w:pPr>
        <w:pStyle w:val="ManuscriptBody"/>
        <w:keepNext w:val="0"/>
        <w:keepLines w:val="0"/>
        <w:widowControl/>
      </w:pPr>
      <w:r>
        <w:t>本章提出一份可继续细化的研究协议。它已经具备对象、条件、测量、分析与伦理边界，但尚未招募参与者、尚未实施，也未完成公开预注册。所有样本数与阈值均为设计值；书中没有真实实验读数。协议的作用是让未来实践可以改变具体判断，而不是预先生产支持本书的结论。</w:t>
      </w:r>
    </w:p>
    <w:p>
      <w:pPr>
        <w:pStyle w:val="Heading3"/>
        <w:spacing w:line="380" w:lineRule="exact" w:before="260" w:after="140"/>
        <w:pBdr>
          <w:left w:val="single" w:sz="14" w:space="6" w:color="B68E35"/>
        </w:pBdr>
      </w:pPr>
      <w:r>
        <w:t>二、真正要比较的是一种安排，不是“有隐私的人”与“没有隐私的人”</w:t>
      </w:r>
    </w:p>
    <w:p>
      <w:pPr>
        <w:pStyle w:val="ManuscriptBody"/>
        <w:keepNext w:val="0"/>
        <w:keepLines w:val="0"/>
        <w:widowControl/>
      </w:pPr>
      <w:r>
        <w:t>为了研究保护与创造的联系，不能把参与者简单分成“有隐私”和“无隐私”两类。人的生活发生具有复杂条件，实验也不应为了检验理论而强迫一组人交出真实私人内容。较窄的对象是：在明确同意、低风险的构造任务中，私人探索工作区与小组共享工作区的安排，是否改变某些可观察的知识工作表现。</w:t>
      </w:r>
    </w:p>
    <w:p>
      <w:pPr>
        <w:pStyle w:val="ManuscriptBody"/>
        <w:keepNext w:val="0"/>
        <w:keepLines w:val="0"/>
        <w:widowControl/>
      </w:pPr>
      <w:r>
        <w:t>这里的共享工作区不是没有任何权利。参与者预先知道哪些任务材料向同组成员可见，内容不被任意向外扩散，也可以按约定退出。私人工作区则让探索草稿不向同组成员开放，只提交约定成果。两种条件都应保有基本保护，区别在于某一具体任务的探索显露方式。</w:t>
      </w:r>
    </w:p>
    <w:p>
      <w:pPr>
        <w:pStyle w:val="ManuscriptBody"/>
        <w:keepNext w:val="0"/>
        <w:keepLines w:val="0"/>
        <w:widowControl/>
      </w:pPr>
      <w:r>
        <w:t>这个设计能够检验有限的工作区机制，却不能代表人类全部隐私，更不能证明强制剥夺隐私会有什么总体后果。它尊重伦理边界，也因此限制结论范围。不能在研究说明中承认只是低风险构造任务，结果出来后却宣传成“隐私必然决定创造力”的普遍证据。</w:t>
      </w:r>
    </w:p>
    <w:p>
      <w:pPr>
        <w:pStyle w:val="ManuscriptBody"/>
        <w:keepNext w:val="0"/>
        <w:keepLines w:val="0"/>
        <w:widowControl/>
      </w:pPr>
      <w:r>
        <w:t>同样，参与者没有提交私人草稿，并不直接证明其内在发生更加丰富。我们需要通过任务中的对象辨认、方法修订和迁移表现获得有限证据，同时承认这些指标不能穷尽自我世界。研究不应以无法全量观察为理由，转而要求参与者放弃原本要研究的保护。</w:t>
      </w:r>
    </w:p>
    <w:p>
      <w:pPr>
        <w:pStyle w:val="Heading3"/>
        <w:spacing w:line="380" w:lineRule="exact" w:before="260" w:after="140"/>
        <w:pBdr>
          <w:left w:val="single" w:sz="14" w:space="6" w:color="B68E35"/>
        </w:pBdr>
      </w:pPr>
      <w:r>
        <w:t>三、把反馈因素与私人边界分开</w:t>
      </w:r>
    </w:p>
    <w:p>
      <w:pPr>
        <w:pStyle w:val="ManuscriptBody"/>
        <w:keepNext w:val="0"/>
        <w:keepLines w:val="0"/>
        <w:widowControl/>
      </w:pPr>
      <w:r>
        <w:t>若一组人有私人空间且得到高质量指导，另一组人全部公开却没有反馈，效果差异无法清楚归因于保护。为减少这种混淆，本协议提出两个因素的交叉设计：工作区是私人还是经同意共享；是否在任务中获得同量、标准化的反馈。由此形成四种配置。</w:t>
      </w:r>
    </w:p>
    <w:p>
      <w:pPr>
        <w:pStyle w:val="ManuscriptBody"/>
        <w:keepNext w:val="0"/>
        <w:keepLines w:val="0"/>
        <w:widowControl/>
      </w:pPr>
      <w:r>
        <w:t>私人且有反馈的配置，允许探索保留，同时接收对提交版本的限定意见；共享且有反馈的配置，让同组成员看到约定工作区内容，并获得同样数量与形式的标准反馈。私人但暂不提供任务反馈，以及共享但暂不提供任务反馈，则帮助辨认反馈与工作区安排的不同作用。所有参与者在研究结束后都可获得必要解释，避免把暂时不反馈误作长期剥夺学习支持。</w:t>
      </w:r>
    </w:p>
    <w:p>
      <w:pPr>
        <w:pStyle w:val="ManuscriptBody"/>
        <w:keepNext w:val="0"/>
        <w:keepLines w:val="0"/>
        <w:widowControl/>
      </w:pPr>
      <w:r>
        <w:t>主要比较预先限定为有反馈条件下的私人工作区与共享工作区。这样，最重要的问题是：在获得相称外部差异的条件下，保留探索边界是否对任务表现有额外影响。其他比较作为次要分析，尤其关注保护与反馈是否相互作用，不能见到哪一个差异有利就临时把它改成主要结论。</w:t>
      </w:r>
    </w:p>
    <w:p>
      <w:pPr>
        <w:pStyle w:val="ManuscriptBody"/>
        <w:keepNext w:val="0"/>
        <w:keepLines w:val="0"/>
        <w:widowControl/>
      </w:pPr>
      <w:r>
        <w:t>共享本身也可能带来非正式反馈，即使没有标准化意见，成员看见彼此过程也会影响工作。协议需要承认这一点，将其视为工作区安排的组成，而不是宣称两个因素已经在现实中完全分离。对具体交流范围的记录可以帮助解释，但不能用研究需要作为超出同意范围的全面监控理由。</w:t>
      </w:r>
    </w:p>
    <w:p>
      <w:pPr>
        <w:pStyle w:val="Heading3"/>
        <w:spacing w:line="380" w:lineRule="exact" w:before="260" w:after="140"/>
        <w:pBdr>
          <w:left w:val="single" w:sz="14" w:space="6" w:color="B68E35"/>
        </w:pBdr>
      </w:pPr>
      <w:r>
        <w:t>四、研究单位与样本设计</w:t>
      </w:r>
    </w:p>
    <w:p>
      <w:pPr>
        <w:pStyle w:val="ManuscriptBody"/>
        <w:keepNext w:val="0"/>
        <w:keepLines w:val="0"/>
        <w:widowControl/>
      </w:pPr>
      <w:r>
        <w:t>共享条件可能使同组成员相互影响，因此主要随机分配单位设为小组，而不简单把同一组内的每个人当作完全独立。候选正式设计为四十八个小组，每组四人，总计一百九十二位成人，四种配置各十二组。这个规模是清楚的设计值，不是已经招募的人数，也不保证对任何大小的效应都具有足够检验力。</w:t>
      </w:r>
    </w:p>
    <w:p>
      <w:pPr>
        <w:pStyle w:val="ManuscriptBody"/>
        <w:keepNext w:val="0"/>
        <w:keepLines w:val="0"/>
        <w:widowControl/>
      </w:pPr>
      <w:r>
        <w:t>正式研究之前，另设二十四人的独立先导，用于检查说明是否被理解、任务是否适合、工具是否按规则运行，以及评分标准是否存在严重歧义。先导不用于宣传机制已经有效，也不与正式样本混在一起扩大显著性。根据先导中与正式组间结论无关的可行性和变异信息，研究者应在看到正式结果之前确定并锁定最终规模与分析方案。</w:t>
      </w:r>
    </w:p>
    <w:p>
      <w:pPr>
        <w:pStyle w:val="ManuscriptBody"/>
        <w:keepNext w:val="0"/>
        <w:keepLines w:val="0"/>
        <w:widowControl/>
      </w:pPr>
      <w:r>
        <w:t>分配可以在预先确定的任务场次与基线层中进行，使不同配置尽量具有可比较的起点。具体分层规则要在正式分配前写清，不根据后来哪个分组更有利而改变。参与者的基本任务能力可以通过低负担的构造题观察，不需要获取完整教育经历、私人档案或其他无关信息。</w:t>
      </w:r>
    </w:p>
    <w:p>
      <w:pPr>
        <w:pStyle w:val="ManuscriptBody"/>
        <w:keepNext w:val="0"/>
        <w:keepLines w:val="0"/>
        <w:widowControl/>
      </w:pPr>
      <w:r>
        <w:t>小组成员如何组成也需要说明。若全是熟人，与全是陌生人的共享体验可能不同；不能在没有记录的情况下把两类情形混为一谈。协议可以固定一种构成，或者预先设置相应层次，但应避免在结果出来后才寻找最支持理论的人群。研究范围宁可较窄，也不应通过事后挑选获得虚假的普遍性。</w:t>
      </w:r>
    </w:p>
    <w:p>
      <w:pPr>
        <w:pStyle w:val="Heading3"/>
        <w:spacing w:line="380" w:lineRule="exact" w:before="260" w:after="140"/>
        <w:pBdr>
          <w:left w:val="single" w:sz="14" w:space="6" w:color="B68E35"/>
        </w:pBdr>
      </w:pPr>
      <w:r>
        <w:t>五、任务材料与工具条件</w:t>
      </w:r>
    </w:p>
    <w:p>
      <w:pPr>
        <w:pStyle w:val="ManuscriptBody"/>
        <w:keepNext w:val="0"/>
        <w:keepLines w:val="0"/>
        <w:widowControl/>
      </w:pPr>
      <w:r>
        <w:t>任务采用不涉及参与者真实私人生活的构造材料，例如流程分析、有限设计问题与可核的数量比较。每类任务应当有足够空间形成不同方法，也有明确约束，使评价不只是偏好。题目不能一开始就把本书期望的答案写进提示，否则所谓创造只是按照理论语言复述。</w:t>
      </w:r>
    </w:p>
    <w:p>
      <w:pPr>
        <w:pStyle w:val="ManuscriptBody"/>
        <w:keepNext w:val="0"/>
        <w:keepLines w:val="0"/>
        <w:widowControl/>
      </w:pPr>
      <w:r>
        <w:t>各组获得相同的公开材料和相近的工具资源。若允许AI，需记录实际使用的系统版本、关键设置、可用功能和调用规则，并尽可能在正式研究期间保持一致。系统发生重要变化时，要按预定规则暂停、标记或重新安排，而不能把不同条件的表现直接比较后忽略工具差异。</w:t>
      </w:r>
    </w:p>
    <w:p>
      <w:pPr>
        <w:pStyle w:val="ManuscriptBody"/>
        <w:keepNext w:val="0"/>
        <w:keepLines w:val="0"/>
        <w:widowControl/>
      </w:pPr>
      <w:r>
        <w:t>工具使用额度可以按任务设置相同上限，但相同额度不保证每个人实际使用一样。实际使用方式可以作为辅助记录，不过不能为此保存全部私人对话。可以由系统在不保留内容的条件下记录必要的调用次数与耗时，前提是参与者清楚同意；若无法实现，应当减少所收资料并承认分析限制。</w:t>
      </w:r>
    </w:p>
    <w:p>
      <w:pPr>
        <w:pStyle w:val="ManuscriptBody"/>
        <w:keepNext w:val="0"/>
        <w:keepLines w:val="0"/>
        <w:widowControl/>
      </w:pPr>
      <w:r>
        <w:t>材料难度需要避免两种极端。若题目太简单，几乎所有人都能完成，难以观察方法修订；若过于专业，大量参与者完全无法进入，差异可能主要来自先备知识。先导阶段可以据此调整，但调整完成后应固定正式材料，不能在正式结果不符合期待时随意更换。</w:t>
      </w:r>
    </w:p>
    <w:p>
      <w:pPr>
        <w:pStyle w:val="Heading3"/>
        <w:spacing w:line="380" w:lineRule="exact" w:before="260" w:after="140"/>
        <w:pBdr>
          <w:left w:val="single" w:sz="14" w:space="6" w:color="B68E35"/>
        </w:pBdr>
      </w:pPr>
      <w:r>
        <w:t>六、主要结果不能只数答案数量</w:t>
      </w:r>
    </w:p>
    <w:p>
      <w:pPr>
        <w:pStyle w:val="ManuscriptBody"/>
        <w:keepNext w:val="0"/>
        <w:keepLines w:val="0"/>
        <w:widowControl/>
      </w:pPr>
      <w:r>
        <w:t>本协议拟用一个零到十二分的任务评分作为主要结果，由四个零到三分的项目组成：对象区分、方法修订、反例回应、迁移与结论边界。它不是创新智商测验，不测量人的总价值，也不宣称穷尽创造力。它只是用于这些构造任务的一项工作表现指标。</w:t>
      </w:r>
    </w:p>
    <w:p>
      <w:pPr>
        <w:pStyle w:val="ManuscriptBody"/>
        <w:keepNext w:val="0"/>
        <w:keepLines w:val="0"/>
        <w:widowControl/>
      </w:pPr>
      <w:r>
        <w:t>对象区分的零分表示没有辨认任务核心对象，一分表示注意到相关差异但仍混同关键层次，二分表示清楚区分并用于分析，三分表示进一步指出条件变化会怎样改变对象。方法修订的评分关注是否因具体问题改变步骤或约束，而不是增加更多文字。单纯重复原方案不因为写得长就取得高分。</w:t>
      </w:r>
    </w:p>
    <w:p>
      <w:pPr>
        <w:pStyle w:val="ManuscriptBody"/>
        <w:keepNext w:val="0"/>
        <w:keepLines w:val="0"/>
        <w:widowControl/>
      </w:pPr>
      <w:r>
        <w:t>反例回应的评分区分忽略反例、只作表面辩护、实际收缩或修订方法，以及明确说明修订后的剩余限制。迁移与结论边界则关注在新题中能否使用相应区别，并避免结论超出材料。每项都要配有题目相关的锚定例子，不能只凭抽象词语让评分者自行理解。</w:t>
      </w:r>
    </w:p>
    <w:p>
      <w:pPr>
        <w:pStyle w:val="ManuscriptBody"/>
        <w:keepNext w:val="0"/>
        <w:keepLines w:val="0"/>
        <w:widowControl/>
      </w:pPr>
      <w:r>
        <w:t>这套分数仍可能遗漏有价值的发生。例如，一位参与者形成了重要自我理解，却没有在任务中表达出来。研究应承认指标范围，不把低分解释为缺少主体性。规范上的基本保护不依赖分数，机制研究则需要一个有限、可重复讨论的观察对象。</w:t>
      </w:r>
    </w:p>
    <w:p>
      <w:pPr>
        <w:pStyle w:val="Heading3"/>
        <w:spacing w:line="380" w:lineRule="exact" w:before="260" w:after="140"/>
        <w:pBdr>
          <w:left w:val="single" w:sz="14" w:space="6" w:color="B68E35"/>
        </w:pBdr>
      </w:pPr>
      <w:r>
        <w:t>七、评分者怎样避免提前知道研究者希望什么</w:t>
      </w:r>
    </w:p>
    <w:p>
      <w:pPr>
        <w:pStyle w:val="ManuscriptBody"/>
        <w:keepNext w:val="0"/>
        <w:keepLines w:val="0"/>
        <w:widowControl/>
      </w:pPr>
      <w:r>
        <w:t>至少由两位不参与条件实施的评分者独立评价提交成果，尽量去除能够直接识别配置的标签，并使用相同格式呈现。评分者事先得到任务标准，不获得关于哪种配置应当更好的期待。盲评不能完全保证，因为文本风格或内容仍可能暴露条件，但应尽量减少这种影响，并如实记录限制。</w:t>
      </w:r>
    </w:p>
    <w:p>
      <w:pPr>
        <w:pStyle w:val="ManuscriptBody"/>
        <w:keepNext w:val="0"/>
        <w:keepLines w:val="0"/>
        <w:widowControl/>
      </w:pPr>
      <w:r>
        <w:t>独立评分以后，先保留原始分数，再按预定办法处理差异。可以报告总分与分项的分歧情况，检查哪些标准最容易被不同理解。若需要共同裁定，应记录裁定依据，而不是悄悄只留下一个看起来高度一致的最终分。评分一致性不等于指标有效性，但过大的无解释分歧会削弱结果的可解释性。</w:t>
      </w:r>
    </w:p>
    <w:p>
      <w:pPr>
        <w:pStyle w:val="ManuscriptBody"/>
        <w:keepNext w:val="0"/>
        <w:keepLines w:val="0"/>
        <w:widowControl/>
      </w:pPr>
      <w:r>
        <w:t>先导阶段可以用构造答案校准评分标准。若评分者只因文字流畅就给予高分，需调整锚定例子，使实际方法改变和证据边界取得位置。不能为了使某组表现突出而修改标准，也不能在看到正式组别后把不利项目删去。</w:t>
      </w:r>
    </w:p>
    <w:p>
      <w:pPr>
        <w:pStyle w:val="ManuscriptBody"/>
        <w:keepNext w:val="0"/>
        <w:keepLines w:val="0"/>
        <w:widowControl/>
      </w:pPr>
      <w:r>
        <w:t>还可以设置少量机械可核项目，例如算术是否正确、规定限制是否被满足，与较开放的论证评价并列。机械项目不替代创造性判断，但能够帮助发现华丽表达掩盖基本错误的情况。两类证据应分别报告，不将其中更好看的一个独占最终结论。</w:t>
      </w:r>
    </w:p>
    <w:p>
      <w:pPr>
        <w:pStyle w:val="Heading3"/>
        <w:spacing w:line="380" w:lineRule="exact" w:before="260" w:after="140"/>
        <w:pBdr>
          <w:left w:val="single" w:sz="14" w:space="6" w:color="B68E35"/>
        </w:pBdr>
      </w:pPr>
      <w:r>
        <w:t>八、主要分析应当预先确定</w:t>
      </w:r>
    </w:p>
    <w:p>
      <w:pPr>
        <w:pStyle w:val="ManuscriptBody"/>
        <w:keepNext w:val="0"/>
        <w:keepLines w:val="0"/>
        <w:widowControl/>
      </w:pPr>
      <w:r>
        <w:t>主要分析以小组为分配单位，比较有反馈条件下两种工作区配置的平均迁移任务得分，并报告差值与不确定范围。组内成员的影响不能被当作大量独立样本来人为提高精度。基线调整、分层处理与异常值规则，都应在正式结果可见之前确定。</w:t>
      </w:r>
    </w:p>
    <w:p>
      <w:pPr>
        <w:pStyle w:val="ManuscriptBody"/>
        <w:keepNext w:val="0"/>
        <w:keepLines w:val="0"/>
        <w:widowControl/>
      </w:pPr>
      <w:r>
        <w:t>由于分配在小组层进行，可以考虑与随机分配方式相对应的置换分析；区间估计也应保留小组结构。具体计算程序需要在正式运行前通过构造数据检查，验证不会把小组标签与个人标签混淆。本稿没有真实研究数据，因此不生成任何显著性数值，也不把空白数据表伪装成实验结果。</w:t>
      </w:r>
    </w:p>
    <w:p>
      <w:pPr>
        <w:pStyle w:val="ManuscriptBody"/>
        <w:keepNext w:val="0"/>
        <w:keepLines w:val="0"/>
        <w:widowControl/>
      </w:pPr>
      <w:r>
        <w:t>次要分析包括反馈的作用、两因素的交互、任务类型差异和时间成本。它们可以帮助解释机制，但应与主要结论分开，并说明多项分析带来的选择风险。不能因为主要比较没有支持，就从许多次要结果中挑一个有利值宣称原命题已经获证。</w:t>
      </w:r>
    </w:p>
    <w:p>
      <w:pPr>
        <w:pStyle w:val="ManuscriptBody"/>
        <w:keepNext w:val="0"/>
        <w:keepLines w:val="0"/>
        <w:widowControl/>
      </w:pPr>
      <w:r>
        <w:t>结果解读还要区分没有发现明确差异与证明完全相同。样本、变异和测量范围都会影响能够辨认的差别。报告应给出具体估计和限制，不只宣布“显著”或“不显著”。如果差值很小而成本很大，即使方向符合期待，实际意义仍需讨论；如果差值不清楚，也不能因此取消基本隐私的规范理由。</w:t>
      </w:r>
    </w:p>
    <w:p>
      <w:pPr>
        <w:pStyle w:val="Heading3"/>
        <w:spacing w:line="380" w:lineRule="exact" w:before="260" w:after="140"/>
        <w:pBdr>
          <w:left w:val="single" w:sz="14" w:space="6" w:color="B68E35"/>
        </w:pBdr>
      </w:pPr>
      <w:r>
        <w:t>九、失访与退出不能被自动记成失败</w:t>
      </w:r>
    </w:p>
    <w:p>
      <w:pPr>
        <w:pStyle w:val="ManuscriptBody"/>
        <w:keepNext w:val="0"/>
        <w:keepLines w:val="0"/>
        <w:widowControl/>
      </w:pPr>
      <w:r>
        <w:t>参与者没有提交最终作品，可能出于时间安排、身体不适、任务理解、对研究规则的不满，也可能因为不愿继续开放材料。研究者不能把这些不同情况全部写成能力不足，更不能把行使退出选择惩罚性地计为零分。研究对象是某种安排的作用，不是参与者是否愿意一直配合研究者。</w:t>
      </w:r>
    </w:p>
    <w:p>
      <w:pPr>
        <w:pStyle w:val="ManuscriptBody"/>
        <w:keepNext w:val="0"/>
        <w:keepLines w:val="0"/>
        <w:widowControl/>
      </w:pPr>
      <w:r>
        <w:t>需要分开处理两件事。参与者未按原分配使用工作区，但仍同意保留已提交资料，可以在主要分析中按原分配原则处理，再报告实际使用情况；参与者撤回相关资料的使用许可，则要依照事先说明与实际可执行的范围处理，不能为了维持分析完整而偷偷继续使用。不遵从安排与撤回资料同意，不是一个统计标签。</w:t>
      </w:r>
    </w:p>
    <w:p>
      <w:pPr>
        <w:pStyle w:val="ManuscriptBody"/>
        <w:keepNext w:val="0"/>
        <w:keepLines w:val="0"/>
        <w:widowControl/>
      </w:pPr>
      <w:r>
        <w:t>缺失数量应按条件、小组与任务阶段分别报告。缺失原因只在参与者愿意说明且确有分析必要时记录，不能为了研究隐私保护而追问其不愿公开的私人经历。如果某一条件缺失更多，这本身需要进入结果限制，而不能只比较留下来的高分作品。留下者之间的平均差异，未必代表原来所有被分配者的差异。</w:t>
      </w:r>
    </w:p>
    <w:p>
      <w:pPr>
        <w:pStyle w:val="ManuscriptBody"/>
        <w:keepNext w:val="0"/>
        <w:keepLines w:val="0"/>
        <w:widowControl/>
      </w:pPr>
      <w:r>
        <w:t>一个纯粹示意的敏感性计算能够说明这一点。设两个条件各计划观察四十八人，实际各有四十份获准使用的完整结果；私人条件平均八点五分，共三百四十分，共享条件平均七点五分，共三百分。若只看完整结果，前者高一分。现在假定未观察的每份结果只能确定在零到十二分之间，不能进一步假设它们与已观察者相同。</w:t>
      </w:r>
    </w:p>
    <w:p>
      <w:pPr>
        <w:pStyle w:val="ManuscriptBody"/>
        <w:keepNext w:val="0"/>
        <w:keepLines w:val="0"/>
        <w:widowControl/>
      </w:pPr>
      <w:r>
        <w:t>将每组八份缺失分别放在允许范围两端，私人条件的全体均值可以从三百四十除以四十八，到四百三十六除以四十八，约为七点零八至九点零八；共享条件则约为六点二五至八点二五。两者差值的极端范围从负的一点一七到正的二点八三。完整结果中的正一分，在这些宽松条件下并不能确定全体差异的方向。</w:t>
      </w:r>
    </w:p>
    <w:p>
      <w:pPr>
        <w:pStyle w:val="ManuscriptBody"/>
        <w:keepNext w:val="0"/>
        <w:keepLines w:val="0"/>
        <w:widowControl/>
      </w:pPr>
      <w:r>
        <w:t>这个计算不是本研究的结果，也不替代小组随机设计所需的正式分析。它刻意采用简化的总体平均，只让读者看见：不知道的结果不能被默默填成对理论有利的值。实际研究可以在有根据的假设下做更细的缺失处理，但每项假设都需要说明，并同时提供对假设改变是否敏感的结果。</w:t>
      </w:r>
    </w:p>
    <w:p>
      <w:pPr>
        <w:pStyle w:val="ManuscriptBody"/>
        <w:keepNext w:val="0"/>
        <w:keepLines w:val="0"/>
        <w:widowControl/>
      </w:pPr>
      <w:r>
        <w:t>本书附带的计算程序用分数精确核对上述边界。它证明的是示意算术无误，不证明真实缺失一定落在最不利情形，也不证明某种统计补全办法适用于所有数据。研究诚实的要求不是永远采用最悲观结论，而是让依赖什么假设才成立的判断，保持可见。</w:t>
      </w:r>
    </w:p>
    <w:p>
      <w:pPr>
        <w:pStyle w:val="Heading3"/>
        <w:spacing w:line="380" w:lineRule="exact" w:before="260" w:after="140"/>
        <w:pBdr>
          <w:left w:val="single" w:sz="14" w:space="6" w:color="B68E35"/>
        </w:pBdr>
      </w:pPr>
      <w:r>
        <w:t>十、保护有没有执行，要另设一组观察</w:t>
      </w:r>
    </w:p>
    <w:p>
      <w:pPr>
        <w:pStyle w:val="ManuscriptBody"/>
        <w:keepNext w:val="0"/>
        <w:keepLines w:val="0"/>
        <w:widowControl/>
      </w:pPr>
      <w:r>
        <w:t>任务成绩不能独自证明保护有效。即使私人条件表现更好，也可能只是参与者相信受到保护，实际内容仍被不必要地复制；相反，保护规则被严格执行，也可能没有改善这类任务的表现。因此，研究必须把规则执行与知识工作结果分开测量，再分析二者之间的联系。</w:t>
      </w:r>
    </w:p>
    <w:p>
      <w:pPr>
        <w:pStyle w:val="ManuscriptBody"/>
        <w:keepNext w:val="0"/>
        <w:keepLines w:val="0"/>
        <w:widowControl/>
      </w:pPr>
      <w:r>
        <w:t>执行检查可以使用完全构造的测试材料，而不使用参与者的真实秘密。在已明确同意的范围内，将若干测试对象设为不允许某角色调用，另将若干对象设为允许调用，检查系统是否按声明范围处理。每次测试要保留对象、角色、目的、规则版本和预期结果，不能只保存一个“通过”的总数。</w:t>
      </w:r>
    </w:p>
    <w:p>
      <w:pPr>
        <w:pStyle w:val="ManuscriptBody"/>
        <w:keepNext w:val="0"/>
        <w:keepLines w:val="0"/>
        <w:widowControl/>
      </w:pPr>
      <w:r>
        <w:t>至少应分开报告三类结果：不该允许却允许的调用，该允许却被阻断的调用，以及不能取得充分证据判断的调用。前两者分别涉及越界与服务受阻，第三者是验证不足，不能为了好看而归入成功。分母是预先规定的测试调用数，不是事后挑选的用户数；同一测试重复执行多少次，也要说明，避免把反复点同一个按钮当作覆盖更多场景。</w:t>
      </w:r>
    </w:p>
    <w:p>
      <w:pPr>
        <w:pStyle w:val="ManuscriptBody"/>
        <w:keepNext w:val="0"/>
        <w:keepLines w:val="0"/>
        <w:widowControl/>
      </w:pPr>
      <w:r>
        <w:t>测试材料中可以放入不会对应真实生活的人工标记，检查它是否出现在不该出现的输出。但标记没有出现，并不能证明语义内容没有被改写后传出；也不能证明其他存储位置没有副本。这类检查只提供有限证据，需要与访问配置、用途约束、记录范围和版本变化一起理解。</w:t>
      </w:r>
    </w:p>
    <w:p>
      <w:pPr>
        <w:pStyle w:val="ManuscriptBody"/>
        <w:keepNext w:val="0"/>
        <w:keepLines w:val="0"/>
        <w:widowControl/>
      </w:pPr>
      <w:r>
        <w:t>本书第十章与第二十三章已经提供两类有限程序演示。它们帮助检查明确输入下的规则是否自相矛盾，却没有覆盖现实系统的一切行为。因此，实际研究必须记录它采用的工具究竟能够保证什么，哪一部分依赖受托方声明，哪一部分经过独立检查。相信、声明与验证不应合并成一个词。</w:t>
      </w:r>
    </w:p>
    <w:p>
      <w:pPr>
        <w:pStyle w:val="Heading3"/>
        <w:spacing w:line="380" w:lineRule="exact" w:before="260" w:after="140"/>
        <w:pBdr>
          <w:left w:val="single" w:sz="14" w:space="6" w:color="B68E35"/>
        </w:pBdr>
      </w:pPr>
      <w:r>
        <w:t>十一、研究不能为了看见“我”，取消“我”的边界</w:t>
      </w:r>
    </w:p>
    <w:p>
      <w:pPr>
        <w:pStyle w:val="ManuscriptBody"/>
        <w:keepNext w:val="0"/>
        <w:keepLines w:val="0"/>
        <w:widowControl/>
      </w:pPr>
      <w:r>
        <w:t>正式实施以前，应由具备相应职责的独立审查者评估风险、同意说明与退出安排。这里提出这一要求，不意味着本书已经获得任何机构批准。候选研究只面向自愿参加的成人，使用构造材料，不以教师评价、雇佣考核或基本服务资格迫使人参加，也不把不参加者当作反对创新的人。</w:t>
      </w:r>
    </w:p>
    <w:p>
      <w:pPr>
        <w:pStyle w:val="ManuscriptBody"/>
        <w:keepNext w:val="0"/>
        <w:keepLines w:val="0"/>
        <w:widowControl/>
      </w:pPr>
      <w:r>
        <w:t>参与者需要知道自己可能被分到哪一种工作区，哪些内容向谁可见，哪些内容用于评分，哪些内容不收集，以及退出能够改变哪些后续使用。说明应当包括边界：已经在小组中被他人看见的内容，无法承诺从所有人的记忆中消失；研究者仍可以停止新增传播、处理受控副本，并履行已经说明的补救。</w:t>
      </w:r>
    </w:p>
    <w:p>
      <w:pPr>
        <w:pStyle w:val="ManuscriptBody"/>
        <w:keepNext w:val="0"/>
        <w:keepLines w:val="0"/>
        <w:widowControl/>
      </w:pPr>
      <w:r>
        <w:t>隐私条件不应以暗中监测全部私人草稿来判断是否“真的在独立思考”。那样会在方法上取消实验所声称提供的条件。研究者可以观察参与者愿意提交的成果、任务用时和有限的自评，却必须承认自己无法完整读取自我世界。测量的节制不是研究失败，而是研究对象对研究方法提出的限制。</w:t>
      </w:r>
    </w:p>
    <w:p>
      <w:pPr>
        <w:pStyle w:val="ManuscriptBody"/>
        <w:keepNext w:val="0"/>
        <w:keepLines w:val="0"/>
        <w:widowControl/>
      </w:pPr>
      <w:r>
        <w:t>报酬如有，应当主要补偿已经投入的时间，而不与支持本书结论、提供更多私人内容或者取得高分挂钩。中途退出后的合理结算也要预先说明。否则，研究可能通过经济压力换取表面自愿，得到的结果反映的不是保护安排，而是参与者不敢退出的处境。</w:t>
      </w:r>
    </w:p>
    <w:p>
      <w:pPr>
        <w:pStyle w:val="ManuscriptBody"/>
        <w:keepNext w:val="0"/>
        <w:keepLines w:val="0"/>
        <w:widowControl/>
      </w:pPr>
      <w:r>
        <w:t>发现真实敏感内容被误提交时，应暂停其传播并按既定程序处理，不因研究者“并未要求提供”就任其进入公开数据。共同工作区中出现的参与者互相评价，也要有适当的行为边界。研究不会因为主题是创造力，就对实际伤害免责。</w:t>
      </w:r>
    </w:p>
    <w:p>
      <w:pPr>
        <w:pStyle w:val="Heading3"/>
        <w:spacing w:line="380" w:lineRule="exact" w:before="260" w:after="140"/>
        <w:pBdr>
          <w:left w:val="single" w:sz="14" w:space="6" w:color="B68E35"/>
        </w:pBdr>
      </w:pPr>
      <w:r>
        <w:t>十二、记录表应该留下什么，又必须舍弃什么</w:t>
      </w:r>
    </w:p>
    <w:p>
      <w:pPr>
        <w:pStyle w:val="ManuscriptBody"/>
        <w:keepNext w:val="0"/>
        <w:keepLines w:val="0"/>
        <w:widowControl/>
      </w:pPr>
      <w:r>
        <w:t>候选数据结构由项目编号、小组编号、分配条件、任务版本、基线任务分、提交作品编号、独立评分、必要时间指标和明确的资料使用状态构成。能够识别联系人的信息另行保存，与评分表分开；评分者不需要接触联系方式。内部编号只能降低直接识别程度，不能自动保证没有重新识别的可能。</w:t>
      </w:r>
    </w:p>
    <w:p>
      <w:pPr>
        <w:pStyle w:val="ManuscriptBody"/>
        <w:keepNext w:val="0"/>
        <w:keepLines w:val="0"/>
        <w:widowControl/>
      </w:pPr>
      <w:r>
        <w:t>私人草稿全文、全部AI对话、无关生活经历和第三人的真实资料，不进入默认收集范围。共享条件中的工作材料也不是研究者可以永久占有的资产。只保留经过明确说明的构造任务材料，不能把参加一场研究扩展成对参与者未来一切知识工作的观察许可。</w:t>
      </w:r>
    </w:p>
    <w:p>
      <w:pPr>
        <w:pStyle w:val="ManuscriptBody"/>
        <w:keepNext w:val="0"/>
        <w:keepLines w:val="0"/>
        <w:widowControl/>
      </w:pPr>
      <w:r>
        <w:t>为使草案可以被实际审查，本协议提出一个有待批准的保留方案：正式提交的构造任务作品在结果核验阶段保留九十天，必要的编码评分与方法记录保留一年，期限均从该参与者完成最后任务之日起计算。这些是本书的设计值，不是任何地区的法定期限；在研究启动前必须结合实际审查结果锁定，而不能无声延长。</w:t>
      </w:r>
    </w:p>
    <w:p>
      <w:pPr>
        <w:pStyle w:val="ManuscriptBody"/>
        <w:keepNext w:val="0"/>
        <w:keepLines w:val="0"/>
        <w:widowControl/>
      </w:pPr>
      <w:r>
        <w:t>需要长期公开的应是尽可能不涉及个人的任务材料、评分规则、分析代码和汇总结果。逐人作品是否公开，另设单独且非强迫的许可，不能与参加研究捆绑。对已经公开的汇总结果，也要提前说明撤回的实际限制，不承诺可以删除所有被他人取得的版本。</w:t>
      </w:r>
    </w:p>
    <w:p>
      <w:pPr>
        <w:pStyle w:val="ManuscriptBody"/>
        <w:keepNext w:val="0"/>
        <w:keepLines w:val="0"/>
        <w:widowControl/>
      </w:pPr>
      <w:r>
        <w:t>期限届满时，应分别检查受控原件、工作副本与备份处理状态。无法立即删除的部分需要有具体理由、隔离与到期安排，不能只用“技术原因”无限保留。处理记录无需包含被删除内容本身，否则为了证明删除，反而重新复制了一份。</w:t>
      </w:r>
    </w:p>
    <w:p>
      <w:pPr>
        <w:pStyle w:val="Heading3"/>
        <w:spacing w:line="380" w:lineRule="exact" w:before="260" w:after="140"/>
        <w:pBdr>
          <w:left w:val="single" w:sz="14" w:space="6" w:color="B68E35"/>
        </w:pBdr>
      </w:pPr>
      <w:r>
        <w:t>十三、从先导到实际场景，不能一步跳成普遍规律</w:t>
      </w:r>
    </w:p>
    <w:p>
      <w:pPr>
        <w:pStyle w:val="ManuscriptBody"/>
        <w:keepNext w:val="0"/>
        <w:keepLines w:val="0"/>
        <w:widowControl/>
      </w:pPr>
      <w:r>
        <w:t>先导研究首先检查可行性：参与者是否理解工作区区别，评分规则能否稳定使用，任务是否会诱使真实私人内容进入，工具的访问规则是否与说明一致。出现严重误解、无法执行的边界或评分标准失效时，应先修订设计，而不是带着问题进入更大样本。</w:t>
      </w:r>
    </w:p>
    <w:p>
      <w:pPr>
        <w:pStyle w:val="ManuscriptBody"/>
        <w:keepNext w:val="0"/>
        <w:keepLines w:val="0"/>
        <w:widowControl/>
      </w:pPr>
      <w:r>
        <w:t>正式构造任务研究则主要检查预先限定的机制比较。它与真实工作有距离：任务时间较短，结果风险较低，参与者知道处于研究中，工具使用也受到统一安排。这些条件使比较更清楚，却同时限制了外推。不能把一次任务成绩差异直接换算成一年创新收入或人格成长。</w:t>
      </w:r>
    </w:p>
    <w:p>
      <w:pPr>
        <w:pStyle w:val="ManuscriptBody"/>
        <w:keepNext w:val="0"/>
        <w:keepLines w:val="0"/>
        <w:widowControl/>
      </w:pPr>
      <w:r>
        <w:t>进入教学、研究服务或社区经营场景时，可以开展自愿的持续观察，但不应故意剥夺一部分人的基本隐私来制造对照。参与者选择不同安排可能与能力、资源、信任和任务类型有关；这些选择差异不能仅靠增加观察人数自动消失。现场材料更贴近生活，也更需要谨慎解释因果。</w:t>
      </w:r>
    </w:p>
    <w:p>
      <w:pPr>
        <w:pStyle w:val="ManuscriptBody"/>
        <w:keepNext w:val="0"/>
        <w:keepLines w:val="0"/>
        <w:widowControl/>
      </w:pPr>
      <w:r>
        <w:t>每个阶段都应有停止或退回条件。若边界执行反复失败，应先处理保护问题；若实际服务需要大量未在原协议中的资料，应重新设计任务；若代价明显高于参与者得到的收益，应公开讨论是否继续。研究过程不能为了完成既定计划，就要求参与者无限承担理论试错。</w:t>
      </w:r>
    </w:p>
    <w:p>
      <w:pPr>
        <w:pStyle w:val="Heading3"/>
        <w:spacing w:line="380" w:lineRule="exact" w:before="260" w:after="140"/>
        <w:pBdr>
          <w:left w:val="single" w:sz="14" w:space="6" w:color="B68E35"/>
        </w:pBdr>
      </w:pPr>
      <w:r>
        <w:t>十四、经济观察必须把真正的账与示意账分开</w:t>
      </w:r>
    </w:p>
    <w:p>
      <w:pPr>
        <w:pStyle w:val="ManuscriptBody"/>
        <w:keepNext w:val="0"/>
        <w:keepLines w:val="0"/>
        <w:widowControl/>
      </w:pPr>
      <w:r>
        <w:t>第六编与第三十八章的算例已经说明，即使一个服务组合在纸面上能覆盖目标，其成立仍依赖真实需求、交付时间、返工、退款、维护与研究投入。正式经济观察要记录实际发生的这些项目，不能把计划订单当成已售订单，把报名意向当成支付，把外部补助混成客户购买。</w:t>
      </w:r>
    </w:p>
    <w:p>
      <w:pPr>
        <w:pStyle w:val="ManuscriptBody"/>
        <w:keepNext w:val="0"/>
        <w:keepLines w:val="0"/>
        <w:widowControl/>
      </w:pPr>
      <w:r>
        <w:t>提供者的研究时间与私人生活不必为核算而全部透明。可以在获得明确同意后，以服务项目为单位记录必要工时、直接支出和约定费用，再说明未计成本。客户也不必交出私人内容才能证明服务有用；可以通过双方预定的任务交付与验收记录取得有限证据。</w:t>
      </w:r>
    </w:p>
    <w:p>
      <w:pPr>
        <w:pStyle w:val="ManuscriptBody"/>
        <w:keepNext w:val="0"/>
        <w:keepLines w:val="0"/>
        <w:widowControl/>
      </w:pPr>
      <w:r>
        <w:t>收入、现金结余和经济利润应分别讨论。没有给提供者的劳动、设备折旧或机会成本定值，并不意味着它们等于零；只是当前账目尚未包含。反过来，对这些成本采用某个假设值，也不能冒充真实发生的现金支出。不同读数回答不同问题，不能选择最有利的一种作为全部成功。</w:t>
      </w:r>
    </w:p>
    <w:p>
      <w:pPr>
        <w:pStyle w:val="ManuscriptBody"/>
        <w:keepNext w:val="0"/>
        <w:keepLines w:val="0"/>
        <w:widowControl/>
      </w:pPr>
      <w:r>
        <w:t>观察期内存在资助时，应把资助作为独立的资金来源，而不是偷偷改写为市场已经认可。接受资助不一定损害项目价值，但它改变了持续性的条件。若资助终止，项目能否继续，需要另做分析。基本隐私保护也不能因某个项目经济失败而被撤销。</w:t>
      </w:r>
    </w:p>
    <w:p>
      <w:pPr>
        <w:pStyle w:val="Heading3"/>
        <w:spacing w:line="380" w:lineRule="exact" w:before="260" w:after="140"/>
        <w:pBdr>
          <w:left w:val="single" w:sz="14" w:space="6" w:color="B68E35"/>
        </w:pBdr>
      </w:pPr>
      <w:r>
        <w:t>十五、结果怎样改变具体命题</w:t>
      </w:r>
    </w:p>
    <w:p>
      <w:pPr>
        <w:pStyle w:val="ManuscriptBody"/>
        <w:keepNext w:val="0"/>
        <w:keepLines w:val="0"/>
        <w:widowControl/>
      </w:pPr>
      <w:r>
        <w:t>为避免结果出来以后任意解释，协议预先把一分设为零到十二分量表上的候选实际意义阈值。这个值只是研究设计的起点，需在正式研究前结合评分锚点与使用情境审定，不是关于创造力的普遍标准。它让研究者在看到结果之前说明，多大的差异才足以支持改变安排。</w:t>
      </w:r>
    </w:p>
    <w:p>
      <w:pPr>
        <w:pStyle w:val="ManuscriptBody"/>
        <w:keepNext w:val="0"/>
        <w:keepLines w:val="0"/>
        <w:widowControl/>
      </w:pPr>
      <w:r>
        <w:t>若主要差异及其合理不确定范围都支持私人且有反馈条件取得有意义的优势，可以增加对这一有限机制的信心，但不能据此宣称所有工作都应私密。若估计非常接近零，而且整个区间都落在预先规定的小差异范围内，则可以得到针对这类任务、这套安排的有限等效证据；若区间很宽，结论应是证据不足，而不是证明无效。</w:t>
      </w:r>
    </w:p>
    <w:p>
      <w:pPr>
        <w:pStyle w:val="ManuscriptBody"/>
        <w:keepNext w:val="0"/>
        <w:keepLines w:val="0"/>
        <w:widowControl/>
      </w:pPr>
      <w:r>
        <w:t>若私人条件明显更差，研究者需要检查任务是否依赖即时共同线索，保护设计是否妨碍必要反馈，以及理论是否高估了某种探索边界的作用。可以提出新的解释，但必须让新的解释接受后续检验，不能仅仅说参与者“没有真正发生”便排除反例。</w:t>
      </w:r>
    </w:p>
    <w:p>
      <w:pPr>
        <w:pStyle w:val="ManuscriptBody"/>
        <w:keepNext w:val="0"/>
        <w:keepLines w:val="0"/>
        <w:widowControl/>
      </w:pPr>
      <w:r>
        <w:t>还可能出现混合结果：方法修订更好，耗时却更长；少数任务有优势，另一些没有；规则执行可靠，但经济成本难以承担。此时需要按预先区分的命题分别修改，不用某个局部成功遮盖整体代价。保护基本位置的规范论证，与选择哪一种实现方式的效果评价，在这里尤其不能混同。</w:t>
      </w:r>
    </w:p>
    <w:p>
      <w:pPr>
        <w:pStyle w:val="Heading3"/>
        <w:spacing w:line="380" w:lineRule="exact" w:before="260" w:after="140"/>
        <w:pBdr>
          <w:left w:val="single" w:sz="14" w:space="6" w:color="B68E35"/>
        </w:pBdr>
      </w:pPr>
      <w:r>
        <w:t>十六、让研究也接受本书要求的有限开放</w:t>
      </w:r>
    </w:p>
    <w:p>
      <w:pPr>
        <w:pStyle w:val="ManuscriptBody"/>
        <w:keepNext w:val="0"/>
        <w:keepLines w:val="0"/>
        <w:widowControl/>
      </w:pPr>
      <w:r>
        <w:t>协议正式采用以前，应固定版本、问题、主要比较、分析程序和结果解释规则，并在适当的公开记录位置登记。登记能够约束事后改口，却不自动保证研究质量；独立审读、执行记录与诚实报告仍不可缺少。本稿只是提供候选协议，没有完成这项登记，也没有制造一个虚构的登记号。</w:t>
      </w:r>
    </w:p>
    <w:p>
      <w:pPr>
        <w:pStyle w:val="ManuscriptBody"/>
        <w:keepNext w:val="0"/>
        <w:keepLines w:val="0"/>
        <w:widowControl/>
      </w:pPr>
      <w:r>
        <w:t>可公开的方法应尽量公开：构造题、评分锚点、代码、修订说明和不涉及私人内容的汇总结果，使别人能够检查研究者怎样得到结论。不能公开的材料则说明范围和理由，在必要时接受受约束的审查。这样，研究并不是以“隐私”为由取消验证，而是把验证对象与进入范围分别规定。</w:t>
      </w:r>
    </w:p>
    <w:p>
      <w:pPr>
        <w:pStyle w:val="ManuscriptBody"/>
        <w:keepNext w:val="0"/>
        <w:keepLines w:val="0"/>
        <w:widowControl/>
      </w:pPr>
      <w:r>
        <w:t>作者本人也不能成为自动正确的评分标准。研究人员不因使用了SDE术语就加分，也不因反对本书而减分。真正有价值的负面结果，应能够进入下一版，而不是被移到看不见的地方。程序运行成功证明程序按声明工作；它不替作者完成本体论、经验与规范上的全部责任。</w:t>
      </w:r>
    </w:p>
    <w:p>
      <w:pPr>
        <w:pStyle w:val="ManuscriptBody"/>
        <w:keepNext w:val="0"/>
        <w:keepLines w:val="0"/>
        <w:widowControl/>
      </w:pPr>
      <w:r>
        <w:t>本章的研究协议因此留下两项清楚的承诺。对可以测量的有限命题，接受与期待不一致的结果；对不能被这一测量直接回答的问题，不借读数装作已经解决。一个新典范只有允许不同层次的主张以不同方式受挫，才不会把每一种现实都重新解释成自己的胜利。最后一章将把这种约束推到最强的反对意见面前。</w:t>
      </w:r>
    </w:p>
    <w:p>
      <w:bookmarkStart w:id="58" w:name="ch40"/>
      <w:pPr>
        <w:pStyle w:val="Heading2"/>
        <w:spacing w:line="540" w:lineRule="exact" w:before="320" w:after="400"/>
      </w:pPr>
      <w:bookmarkEnd w:id="58"/>
      <w:r>
        <w:rPr>
          <w:rFonts w:ascii="Noto Sans CJK SC" w:hAnsi="Noto Sans CJK SC" w:eastAsia="Noto Sans CJK SC" w:cs="Noto Sans CJK SC"/>
          <w:b/>
          <w:color w:val="B68E35"/>
          <w:sz w:val="21"/>
          <w:szCs w:val="21"/>
        </w:rPr>
        <w:t>第40章</w:t>
        <w:br/>
      </w:r>
      <w:r>
        <w:rPr>
          <w:rFonts w:ascii="Noto Serif CJK SC" w:hAnsi="Noto Serif CJK SC" w:eastAsia="Noto Serif CJK SC" w:cs="Noto Serif CJK SC"/>
          <w:b/>
          <w:color w:val="1E2D50"/>
          <w:sz w:val="34"/>
          <w:szCs w:val="34"/>
        </w:rPr>
        <w:t>最强反方：这个新典范会怎样失败？</w:t>
      </w:r>
    </w:p>
    <w:p>
      <w:pPr>
        <w:pStyle w:val="Heading3"/>
        <w:spacing w:line="380" w:lineRule="exact" w:before="260" w:after="140"/>
        <w:pBdr>
          <w:left w:val="single" w:sz="14" w:space="6" w:color="B68E35"/>
        </w:pBdr>
      </w:pPr>
      <w:r>
        <w:t>一、如果把答案写进定义，所谓证明还剩什么？</w:t>
      </w:r>
    </w:p>
    <w:p>
      <w:pPr>
        <w:pStyle w:val="ManuscriptBody"/>
        <w:keepNext w:val="0"/>
        <w:keepLines w:val="0"/>
        <w:widowControl/>
        <w:spacing w:line="398" w:lineRule="exact"/>
      </w:pPr>
      <w:r>
        <w:t>对本书最有力的第一种反对，不是说隐私不重要，而是说我们可能通过定义提前赢得了争论。假如“我经济”已经被定义成具有个体性保护的经济，再推出没有个体性保护就没有我经济，结论确实成立，却只是重述定义。它没有告诉读者，这样的经济能否发生、能否持续，又为什么值得共同支持。</w:t>
      </w:r>
    </w:p>
    <w:p>
      <w:pPr>
        <w:pStyle w:val="ManuscriptBody"/>
        <w:keepNext w:val="0"/>
        <w:keepLines w:val="0"/>
        <w:widowControl/>
        <w:spacing w:line="398" w:lineRule="exact"/>
      </w:pPr>
      <w:r>
        <w:t>这个反对必须接受。定义能够使研究对象清楚，不能独自承担机制与效果的证明。本书将“我”规定为能够保有某些个体性发生、在参与共同交往时具有实际位置的主体，是为了区分不同经济安排。如果一种安排只有个人供给资料和领取报酬，却没有拒绝特定共同化的有效位置，我们可以说明它不符合本书的工作定义；但不能仅凭这个命名，宣告另一种安排必然更有创造力或者更有效率。</w:t>
      </w:r>
    </w:p>
    <w:p>
      <w:pPr>
        <w:pStyle w:val="ManuscriptBody"/>
        <w:keepNext w:val="0"/>
        <w:keepLines w:val="0"/>
        <w:widowControl/>
        <w:spacing w:line="398" w:lineRule="exact"/>
      </w:pPr>
      <w:r>
        <w:t>真正新增的经验内容，必须来自可以独立观察的比较。例如，两种服务安排在任务资源相近时，边界配置是否改变问题修订、反馈利用和持续服务能力；存在拒绝资格时，个人能否真的减少不必要的交出，而不失去全部参与机会；保留私人发生的实现成本，是否能够被实际服务和共同支持承受。这些结果没有被定义提前决定。</w:t>
      </w:r>
    </w:p>
    <w:p>
      <w:pPr>
        <w:pStyle w:val="ManuscriptBody"/>
        <w:keepNext w:val="0"/>
        <w:keepLines w:val="0"/>
        <w:widowControl/>
        <w:spacing w:line="398" w:lineRule="exact"/>
      </w:pPr>
      <w:r>
        <w:t>规范理由也必须另外陈述。即使某种透明安排效率更高，我们是否仍愿意承认个人拒绝部分显露的位置？这需要讨论人不应只被当作投入材料、公共参与不能自动要求全面交出等价值前提。赞成这些前提的人可以与本书合作，反对者也应有明确的争论对象。不能用“因为SDE如此”跳过价值论证。</w:t>
      </w:r>
    </w:p>
    <w:p>
      <w:pPr>
        <w:pStyle w:val="ManuscriptBody"/>
        <w:keepNext w:val="0"/>
        <w:keepLines w:val="0"/>
        <w:widowControl/>
        <w:spacing w:line="398" w:lineRule="exact"/>
      </w:pPr>
      <w:r>
        <w:t>因此，本书的必要条件命题具有一个明确的限度：它首先界定所追求的新经济主体的位置，而不是宣布已经发现适用于一切经济增长的经验定律。第六编的算例与上一章的协议负责检验实现方式；本章不允许定义替它们提前结账。</w:t>
      </w:r>
    </w:p>
    <w:p>
      <w:pPr>
        <w:pStyle w:val="Heading3"/>
        <w:spacing w:line="380" w:lineRule="exact" w:before="260" w:after="140"/>
        <w:pBdr>
          <w:left w:val="single" w:sz="14" w:space="6" w:color="B68E35"/>
        </w:pBdr>
      </w:pPr>
      <w:r>
        <w:t>二、没有说出“拒绝”的人，是否就没有隐私？</w:t>
      </w:r>
    </w:p>
    <w:p>
      <w:pPr>
        <w:pStyle w:val="ManuscriptBody"/>
        <w:keepNext w:val="0"/>
        <w:keepLines w:val="0"/>
        <w:widowControl/>
        <w:spacing w:line="398" w:lineRule="exact"/>
      </w:pPr>
      <w:r>
        <w:t>第二种反对直接触及定义内部。婴幼儿、暂时无法表达的人，或者尚未意识到某项技术正在处理其内容的人，可能无法作出清晰拒绝。若把拒绝严格限定为一个成熟主体明确说“不”，本书就可能排除最需要保护的发生。与此同时，一个从未考虑公开的日常自我体验，是否也必须先面对一次显露要求，才能成为隐私？</w:t>
      </w:r>
    </w:p>
    <w:p>
      <w:pPr>
        <w:pStyle w:val="ManuscriptBody"/>
        <w:keepNext w:val="0"/>
        <w:keepLines w:val="0"/>
        <w:widowControl/>
        <w:spacing w:line="398" w:lineRule="exact"/>
      </w:pPr>
      <w:r>
        <w:t>不能用“他们内心其实都已经拒绝”来轻易回答。那是替别人制造未经证实的意图，也可能使定义失去区分能力。本书需要保留三个层次：当事人实际表现出来的保护性发生；支持其个体性而设立的默认保护安排；对无法确定的状态保持不擅自共同化的规范位置。三者可以相互支持，却不是同一项心理事实。</w:t>
      </w:r>
    </w:p>
    <w:p>
      <w:pPr>
        <w:pStyle w:val="ManuscriptBody"/>
        <w:keepNext w:val="0"/>
        <w:keepLines w:val="0"/>
        <w:widowControl/>
        <w:spacing w:line="398" w:lineRule="exact"/>
      </w:pPr>
      <w:r>
        <w:t>作者所提出的“在发生中拒绝走向主体间性”，比一句口头声明更宽，因为保护可以体现在行为、工具和稳定安排中。但这种宽度必须有界限。它不能意味着任何未被别人知道的内容都被重新解释成拒绝，也不能意味着只要管理者说在保护，就已经代表了当事人的发生。实际迹象、约定范围和可修正性仍然重要。</w:t>
      </w:r>
    </w:p>
    <w:p>
      <w:pPr>
        <w:pStyle w:val="ManuscriptBody"/>
        <w:keepNext w:val="0"/>
        <w:keepLines w:val="0"/>
        <w:widowControl/>
        <w:spacing w:line="398" w:lineRule="exact"/>
      </w:pPr>
      <w:r>
        <w:t>当事人缺少表达能力时，默认保留边界的理由，可以来自不把未知意愿当作无限许可，而不是假装已经知道其完整选择。照护或代理安排也要受范围、必要性和后续修正约束；代理者不能借“为你好”永久取得全部显露的支配权。这里保护的是发生的位置，同时承认对当事人具体意愿所知有限。</w:t>
      </w:r>
    </w:p>
    <w:p>
      <w:pPr>
        <w:pStyle w:val="ManuscriptBody"/>
        <w:keepNext w:val="0"/>
        <w:keepLines w:val="0"/>
        <w:widowControl/>
        <w:spacing w:line="398" w:lineRule="exact"/>
      </w:pPr>
      <w:r>
        <w:t>这一处理仍留下一个理论问题：本体定义中的保护性拒绝，与广义隐私保护对象之间是否完全重合？本书不把这个问题偷偷消除。具体表述的进一步扩展需由作者裁定，并接受反例检验。当前可坚持的是，表达不成熟不构成取消保护的理由；不能为了保持定义表面整齐，就让人的脆弱处境消失。</w:t>
      </w:r>
    </w:p>
    <w:p>
      <w:pPr>
        <w:pStyle w:val="Heading3"/>
        <w:spacing w:line="380" w:lineRule="exact" w:before="260" w:after="140"/>
        <w:pBdr>
          <w:left w:val="single" w:sz="14" w:space="6" w:color="B68E35"/>
        </w:pBdr>
      </w:pPr>
      <w:r>
        <w:t>三、开放协作能够创造，是否已经推翻本书？</w:t>
      </w:r>
    </w:p>
    <w:p>
      <w:pPr>
        <w:pStyle w:val="ManuscriptBody"/>
        <w:keepNext w:val="0"/>
        <w:keepLines w:val="0"/>
        <w:widowControl/>
        <w:spacing w:line="398" w:lineRule="exact"/>
      </w:pPr>
      <w:r>
        <w:t>设想一个研究小组自愿公开全部任务草稿，成员通过即时批评不断形成新方法，最终成果比各自关门工作更好。如果本书主张一切创造都必须在私人空间中发生，这个例子就构成直接反对。不能回应说，只要创造成功，就说明其中一定存在某种看不见的私人空间；那会使反例永远无法出现。</w:t>
      </w:r>
    </w:p>
    <w:p>
      <w:pPr>
        <w:pStyle w:val="ManuscriptBody"/>
        <w:keepNext w:val="0"/>
        <w:keepLines w:val="0"/>
        <w:widowControl/>
        <w:spacing w:line="398" w:lineRule="exact"/>
      </w:pPr>
      <w:r>
        <w:t>本书应当承认：共同显露可以成为创造的重要条件，某些任务确实可能在开放协作中完成得更好。保护性拒绝的意义不等于实际使用拒绝的次数越多越好。个人可以主动把某一发生交给共同探索，也可以认为公开草稿有助于自己。这种选择不能被理论评价为缺少主体性。</w:t>
      </w:r>
    </w:p>
    <w:p>
      <w:pPr>
        <w:pStyle w:val="ManuscriptBody"/>
        <w:keepNext w:val="0"/>
        <w:keepLines w:val="0"/>
        <w:widowControl/>
        <w:spacing w:line="398" w:lineRule="exact"/>
      </w:pPr>
      <w:r>
        <w:t>这里需要区分自主开放与无法拒绝的默认开放，但也不能滥用这一差别。若所有实际开放案例都被我们解释成“他们本来可以拒绝”，却不检查拒绝是否真实可行，命题仍然只是语言安排。需要观察不公开是否会遭遇不必要的惩罚、退出是否留下可承受的路径、共同体是否承认有限参与，而不是只听取“大家都是自愿”的自我描述。</w:t>
      </w:r>
    </w:p>
    <w:p>
      <w:pPr>
        <w:pStyle w:val="ManuscriptBody"/>
        <w:keepNext w:val="0"/>
        <w:keepLines w:val="0"/>
        <w:widowControl/>
        <w:spacing w:line="398" w:lineRule="exact"/>
      </w:pPr>
      <w:r>
        <w:t>更强的反例是：某种长期共同生活安排没有任何可执行的私人拒绝位置，却仍能让参与者自主改变目标、形成自己的知识、平等参与并持续退出。若这些条件被可靠材料支持，本书关于拒绝位置的必要性就受到实质挑战。研究者必须辨认它是否真的实现了这些能力，不能用“既然没有保护就不可能自主”把问题绕回定义。</w:t>
      </w:r>
    </w:p>
    <w:p>
      <w:pPr>
        <w:pStyle w:val="ManuscriptBody"/>
        <w:keepNext w:val="0"/>
        <w:keepLines w:val="0"/>
        <w:widowControl/>
        <w:spacing w:line="398" w:lineRule="exact"/>
      </w:pPr>
      <w:r>
        <w:t>可能的修改有两种。一种是收缩经验主张，承认某些特殊条件下有其他机制承担相近功能；另一种是重新规定本书追求的规范主体，不把它宣称为所有创造活动的唯一基础。无论采取哪一种，都应明确承认原说法被限制了，而不是宣布任何变化都早已包含在理论之中。</w:t>
      </w:r>
    </w:p>
    <w:p>
      <w:pPr>
        <w:pStyle w:val="Heading3"/>
        <w:spacing w:line="380" w:lineRule="exact" w:before="260" w:after="140"/>
        <w:pBdr>
          <w:left w:val="single" w:sz="14" w:space="6" w:color="B68E35"/>
        </w:pBdr>
      </w:pPr>
      <w:r>
        <w:t>四、“我的知识”会不会成为私人真理的借口？</w:t>
      </w:r>
    </w:p>
    <w:p>
      <w:pPr>
        <w:pStyle w:val="ManuscriptBody"/>
        <w:keepNext w:val="0"/>
        <w:keepLines w:val="0"/>
        <w:widowControl/>
        <w:spacing w:line="398" w:lineRule="exact"/>
      </w:pPr>
      <w:r>
        <w:t>一个人说某项理解依存于自己的差异序列和特征纠缠，并不意味着他可以宣布任何命题对自己都正确。假如他计算两种方案的合计时算错了，不能回答“这是我的数学”；假如他公开声称一个方法适用于所有人，也不能在遭到反例后仅以个体性拒绝讨论。私人发生的独特性与公共命题的有效性，必须同时得到尊重。</w:t>
      </w:r>
    </w:p>
    <w:p>
      <w:pPr>
        <w:pStyle w:val="ManuscriptBody"/>
        <w:keepNext w:val="0"/>
        <w:keepLines w:val="0"/>
        <w:widowControl/>
        <w:spacing w:line="398" w:lineRule="exact"/>
      </w:pPr>
      <w:r>
        <w:t>第十三章与第三十七章使用的数学例子正为这一点服务。理解奇数和的过程可以在不同学习者那里不同，公开的等式仍有确定的适用条件；发现逐点收敛不足以保留连续性的个人经历可能十分独特，反例与修正后的证明仍可由他人检查。个体性发生不能替错误等式提供通行证，公共证明也不能穷尽研究者怎样来到这个问题。</w:t>
      </w:r>
    </w:p>
    <w:p>
      <w:pPr>
        <w:pStyle w:val="ManuscriptBody"/>
        <w:keepNext w:val="0"/>
        <w:keepLines w:val="0"/>
        <w:widowControl/>
        <w:spacing w:line="398" w:lineRule="exact"/>
      </w:pPr>
      <w:r>
        <w:t>反方还可以进一步说：如果知识必须经他人理解和验证才有价值，那么私人知识不过是尚未完成的知识。对此，本书需要拒绝把公共可用性设为全部价值的唯一尺度。一个人为了理解自己而形成的方法，可以对其发生具有作用，并不一定以发表为终点。但当他转而向别人出售通用效果，评价对象已经改变，不能仍以只对自己有效作为全部交付。</w:t>
      </w:r>
    </w:p>
    <w:p>
      <w:pPr>
        <w:pStyle w:val="ManuscriptBody"/>
        <w:keepNext w:val="0"/>
        <w:keepLines w:val="0"/>
        <w:widowControl/>
        <w:spacing w:line="398" w:lineRule="exact"/>
      </w:pPr>
      <w:r>
        <w:t>问题不在于私人知识应当永远低于或高于公共知识，而在于辨认效力范围与交往承诺。对我有用，是一个可以继续追问条件的判断；对任何人都有效，是另一个需要更强依据的判断。两者之间的转换不能只靠作者自信，也不能仅由文件从私密变成公开完成。</w:t>
      </w:r>
    </w:p>
    <w:p>
      <w:pPr>
        <w:pStyle w:val="ManuscriptBody"/>
        <w:keepNext w:val="0"/>
        <w:keepLines w:val="0"/>
        <w:widowControl/>
        <w:spacing w:line="398" w:lineRule="exact"/>
      </w:pPr>
      <w:r>
        <w:t>因此，“我的知识”不是免于检验的真理领地。它为个体性发生取得位置，同时要求每一次对外主张说明自己究竟承诺了什么。这种双重要求，比单纯宣布一切知识公共或一切理解私有更难，但难处不能通过取消其中一边来解决。</w:t>
      </w:r>
    </w:p>
    <w:p>
      <w:pPr>
        <w:pStyle w:val="Heading3"/>
        <w:spacing w:line="380" w:lineRule="exact" w:before="260" w:after="140"/>
        <w:pBdr>
          <w:left w:val="single" w:sz="14" w:space="6" w:color="B68E35"/>
        </w:pBdr>
      </w:pPr>
      <w:r>
        <w:t>五、别人能够复制功能，个体性还有什么经济意义？</w:t>
      </w:r>
    </w:p>
    <w:p>
      <w:pPr>
        <w:pStyle w:val="ManuscriptBody"/>
        <w:keepNext w:val="0"/>
        <w:keepLines w:val="0"/>
        <w:widowControl/>
        <w:spacing w:line="398" w:lineRule="exact"/>
      </w:pPr>
      <w:r>
        <w:t>反方可以承认我的发生与别人的发生并非同一次，却指出市场并不一定购买发生史。客户可能只需要一个可靠答案。若另一套系统能够更便宜地完成相同功能，个体性不自动形成竞争优势。用“原本那次发生不可复制”来保证收入，是把本体上的区别偷换成市场上的稀缺。</w:t>
      </w:r>
    </w:p>
    <w:p>
      <w:pPr>
        <w:pStyle w:val="ManuscriptBody"/>
        <w:keepNext w:val="0"/>
        <w:keepLines w:val="0"/>
        <w:widowControl/>
        <w:spacing w:line="398" w:lineRule="exact"/>
      </w:pPr>
      <w:r>
        <w:t>本书接受这个反对。不同发生可以支持相似的服务，某些公开方法也可能使原提供者不再稀缺。即使内部过程完全没有泄露，替代者仍可能独立完成相同任务。隐私保护能够约束不当交出，却不能承诺没有竞争、没有替代、没有需求变化。</w:t>
      </w:r>
    </w:p>
    <w:p>
      <w:pPr>
        <w:pStyle w:val="ManuscriptBody"/>
        <w:keepNext w:val="0"/>
        <w:keepLines w:val="0"/>
        <w:widowControl/>
        <w:spacing w:line="398" w:lineRule="exact"/>
      </w:pPr>
      <w:r>
        <w:t>个体性的经济意义若存在，需要在具体服务中证明。它可能表现为对特定问题更细的识别、持续修订的能力、可信的交往、适合某一类我共同体的支持，或者有约束的长期责任。每一种都可能被别人做到，也可能失效。客户愿意购买哪一种，需要实际交付与反馈，而不是只听提供者声明自己独特。</w:t>
      </w:r>
    </w:p>
    <w:p>
      <w:pPr>
        <w:pStyle w:val="ManuscriptBody"/>
        <w:keepNext w:val="0"/>
        <w:keepLines w:val="0"/>
        <w:widowControl/>
        <w:spacing w:line="398" w:lineRule="exact"/>
      </w:pPr>
      <w:r>
        <w:t>另一方面，功能可以替代，不意味着任何取得方式都正当。独立形成相近服务，与擅自调用被限制的私人材料，是两类不同事情。替代的可行性不能自动取消边界，边界的正当性也不能自动阻止一切功能相似的服务。这一对称区分，避免把隐私变成永久市场垄断的名义。</w:t>
      </w:r>
    </w:p>
    <w:p>
      <w:pPr>
        <w:pStyle w:val="ManuscriptBody"/>
        <w:keepNext w:val="0"/>
        <w:keepLines w:val="0"/>
        <w:widowControl/>
        <w:spacing w:line="398" w:lineRule="exact"/>
      </w:pPr>
      <w:r>
        <w:t>我经济因此不能建立在一种不受时间影响的私人知识租金上。它必须讨论持续发生、服务责任、共同支持和生活安排。若这些条件无法支撑生计，某一商业模式就应当改变；人的个体性却不因商业优势消失而失去保护资格。</w:t>
      </w:r>
    </w:p>
    <w:p>
      <w:pPr>
        <w:pStyle w:val="Heading3"/>
        <w:spacing w:line="380" w:lineRule="exact" w:before="260" w:after="140"/>
        <w:pBdr>
          <w:left w:val="single" w:sz="14" w:space="6" w:color="B68E35"/>
        </w:pBdr>
      </w:pPr>
      <w:r>
        <w:t>六、这是否只是给咨询、保密与知识产权换了名字？</w:t>
      </w:r>
    </w:p>
    <w:p>
      <w:pPr>
        <w:pStyle w:val="ManuscriptBody"/>
        <w:keepNext w:val="0"/>
        <w:keepLines w:val="0"/>
        <w:widowControl/>
        <w:spacing w:line="398" w:lineRule="exact"/>
      </w:pPr>
      <w:r>
        <w:t>一个严肃读者完全可以问：私人方法支持对外服务、内部过程不全部交付、公开成果同时保留个体经验，这些安排并非只有使用SDE语言才能想到。如果新书只是把咨询叫作“发生服务”，把保密叫作“我们遮蔽”，它的创新就可能主要停留在表达方式。</w:t>
      </w:r>
    </w:p>
    <w:p>
      <w:pPr>
        <w:pStyle w:val="ManuscriptBody"/>
        <w:keepNext w:val="0"/>
        <w:keepLines w:val="0"/>
        <w:widowControl/>
        <w:spacing w:line="398" w:lineRule="exact"/>
      </w:pPr>
      <w:r>
        <w:t>不能以宏大的体系名义回避这种比较。本书当前没有完成对所有相关研究与制度的穷尽核验，因此不宣称此前无人提出类似保护、私人知识或服务边界。尤其不能把旧稿中尚未核实的近邻概括直接变成“旧理论都把主体视为既成”的普遍判断。逐项文本比较应当成为后续学术审读的重要工作。</w:t>
      </w:r>
    </w:p>
    <w:p>
      <w:pPr>
        <w:pStyle w:val="ManuscriptBody"/>
        <w:keepNext w:val="0"/>
        <w:keepLines w:val="0"/>
        <w:widowControl/>
        <w:spacing w:line="398" w:lineRule="exact"/>
      </w:pPr>
      <w:r>
        <w:t>本书试图增加的内容，是把保护对象从一个既有秘密的保管，推进到主体性的个体性发生及其走向主体间性的转换；再把这种转换与知识服务、反馈回写和持续生计组织在同一个分析中。但“试图增加”不等于已经证明不可还原。必须显示这一分析能辨认出什么旧分类难以处理的情况，并对设计给出实际不同的选择。</w:t>
      </w:r>
    </w:p>
    <w:p>
      <w:pPr>
        <w:pStyle w:val="ManuscriptBody"/>
        <w:keepNext w:val="0"/>
        <w:keepLines w:val="0"/>
        <w:widowControl/>
        <w:spacing w:line="398" w:lineRule="exact"/>
      </w:pPr>
      <w:r>
        <w:t>例如，传统文件边界可能只区分哪些资料交付、哪些不交付；本书还追问服务反馈怎样重组提供者与使用者后续的发生，是否出现一次服务被自动扩大为对全部未来知识工作的支配。若已有框架已经同样清楚地处理这些问题，就应承认其先行解释，而不是因为术语不同便据为独有。</w:t>
      </w:r>
    </w:p>
    <w:p>
      <w:pPr>
        <w:pStyle w:val="ManuscriptBody"/>
        <w:keepNext w:val="0"/>
        <w:keepLines w:val="0"/>
        <w:widowControl/>
        <w:spacing w:line="398" w:lineRule="exact"/>
      </w:pPr>
      <w:r>
        <w:t>真正的比较应采用同一案例、相同材料和共同验收条件。让不同方法分别指出对象、冲突、解决方案及失败风险，再由可说明的差异评估贡献。若SDE分析只增加术语却没有增加区分、推导或设计能力，它就应当在这一应用中被收缩。理论的尊严不来自拒绝比较，而来自允许比较改变自身。</w:t>
      </w:r>
    </w:p>
    <w:p>
      <w:pPr>
        <w:pStyle w:val="Heading3"/>
        <w:spacing w:line="380" w:lineRule="exact" w:before="260" w:after="140"/>
        <w:pBdr>
          <w:left w:val="single" w:sz="14" w:space="6" w:color="B68E35"/>
        </w:pBdr>
      </w:pPr>
      <w:r>
        <w:t>七、个体性保护会不会把共同创造据为己有？</w:t>
      </w:r>
    </w:p>
    <w:p>
      <w:pPr>
        <w:pStyle w:val="ManuscriptBody"/>
        <w:keepNext w:val="0"/>
        <w:keepLines w:val="0"/>
        <w:widowControl/>
        <w:spacing w:line="398" w:lineRule="exact"/>
      </w:pPr>
      <w:r>
        <w:t>最强的共同体反对并不是要求所有人没有隐私，而是指出：个人知识的发生离不开语言、公共材料、他人的劳动和共同设施。如果个人把所有新显露都宣称为自己的私人资产，却拒绝承认贡献来源，所谓我经济就可能成为另一种单向占有。</w:t>
      </w:r>
    </w:p>
    <w:p>
      <w:pPr>
        <w:pStyle w:val="ManuscriptBody"/>
        <w:keepNext w:val="0"/>
        <w:keepLines w:val="0"/>
        <w:widowControl/>
        <w:spacing w:line="398" w:lineRule="exact"/>
      </w:pPr>
      <w:r>
        <w:t>本书对此不能只回答“共同条件不等于共同占有”。这句话虽然阻止无限公共化，却尚未说明哪些贡献需要承认、哪些共同承诺必须履行。它需要与另一条原则并行：个体性发生不取消公共来源、他人边界和共同约定。个人不能因产生了新的使用方式，就把原有公共知识改成只有自己可以使用。</w:t>
      </w:r>
    </w:p>
    <w:p>
      <w:pPr>
        <w:pStyle w:val="ManuscriptBody"/>
        <w:keepNext w:val="0"/>
        <w:keepLines w:val="0"/>
        <w:widowControl/>
        <w:spacing w:line="398" w:lineRule="exact"/>
      </w:pPr>
      <w:r>
        <w:t>共同研究尤其需要辨认不同层次。某人原有的私人方法、团队共同取得的材料、合作中形成的表达、参与者各自的后续理解，并非自动属于同一持有结构。事先约定能够减少争议，但约定也可能遗漏新的发生。出现争议时，需要追踪实际贡献、使用范围和已经作出的承诺，而不是只看最后由谁点击保存。</w:t>
      </w:r>
    </w:p>
    <w:p>
      <w:pPr>
        <w:pStyle w:val="ManuscriptBody"/>
        <w:keepNext w:val="0"/>
        <w:keepLines w:val="0"/>
        <w:widowControl/>
        <w:spacing w:line="398" w:lineRule="exact"/>
      </w:pPr>
      <w:r>
        <w:t>如果公共资金支持某项项目，可以对交付成果提出相应公共要求，但不能因此无限占有研究者未来所有思想。个人接受支持时也应清楚说明不能交付的部分，不能等到交付期限才用隐私取消已经同意的核心任务。双方都应承担把任务与范围讲清楚的责任。</w:t>
      </w:r>
    </w:p>
    <w:p>
      <w:pPr>
        <w:pStyle w:val="ManuscriptBody"/>
        <w:keepNext w:val="0"/>
        <w:keepLines w:val="0"/>
        <w:widowControl/>
        <w:spacing w:line="398" w:lineRule="exact"/>
      </w:pPr>
      <w:r>
        <w:t>这一平衡无法保证每次争议都容易解决，却能够拒绝两个极端：凡我参与便全部归我，凡社会参与便全部归社会。我经济的宪法需要同时保护个人继续发生与共同贡献不被抹去，否则它只是把旧有强制换了一个受益者。</w:t>
      </w:r>
    </w:p>
    <w:p>
      <w:pPr>
        <w:pStyle w:val="Heading3"/>
        <w:spacing w:line="380" w:lineRule="exact" w:before="260" w:after="140"/>
        <w:pBdr>
          <w:left w:val="single" w:sz="14" w:space="6" w:color="B68E35"/>
        </w:pBdr>
      </w:pPr>
      <w:r>
        <w:t>八、没有需求的“我”，谁来承担成本？</w:t>
      </w:r>
    </w:p>
    <w:p>
      <w:pPr>
        <w:pStyle w:val="ManuscriptBody"/>
        <w:keepNext w:val="0"/>
        <w:keepLines w:val="0"/>
        <w:widowControl/>
        <w:spacing w:line="398" w:lineRule="exact"/>
      </w:pPr>
      <w:r>
        <w:t>规范上值得保护，不意味着任何私人项目都应获得无限经济支持。一个人可能持续探索多年，却没有形成别人需要的服务；也可能形成有意义的知识，却不愿进入交易。若把“我的诞生”直接用作获得收入的依据，经济典范就会丢失资源约束。</w:t>
      </w:r>
    </w:p>
    <w:p>
      <w:pPr>
        <w:pStyle w:val="ManuscriptBody"/>
        <w:keepNext w:val="0"/>
        <w:keepLines w:val="0"/>
        <w:widowControl/>
        <w:spacing w:line="398" w:lineRule="exact"/>
      </w:pPr>
      <w:r>
        <w:t>本书的经济算例故意保留不成立的情形。退款与返工使满足目标所需的订单数超过可用时间容量，说明不能只靠增加订单解决问题。即使通过小组服务提高单位时间收入，也仍需要真实参加者、适宜任务和可靠交付。纸面上容纳八组，不代表现实中会有八组购买。</w:t>
      </w:r>
    </w:p>
    <w:p>
      <w:pPr>
        <w:pStyle w:val="ManuscriptBody"/>
        <w:keepNext w:val="0"/>
        <w:keepLines w:val="0"/>
        <w:widowControl/>
        <w:spacing w:line="398" w:lineRule="exact"/>
      </w:pPr>
      <w:r>
        <w:t>公共或互助支持可以成为一种选择，但它需要说明目的、范围、期限和机会成本。支持基础个体性保护，与补贴某项商业服务的全部亏损，不是同一政策。一个社会可以承认每个人不必无限交出自己的发生，同时对某种经营计划作出不资助的判断。</w:t>
      </w:r>
    </w:p>
    <w:p>
      <w:pPr>
        <w:pStyle w:val="ManuscriptBody"/>
        <w:keepNext w:val="0"/>
        <w:keepLines w:val="0"/>
        <w:widowControl/>
        <w:spacing w:line="398" w:lineRule="exact"/>
      </w:pPr>
      <w:r>
        <w:t>个人也可以把非市场的知识发生与其他劳动、共同生活和兴趣安排结合，不必把每次自我理解转成产品。若我经济最后要求所有人不断证明自己的发生值得购买，它反而重建了本书试图突破的强制。市场是某些价值交往的一种组织方式，不是个体性存在资格的裁判。</w:t>
      </w:r>
    </w:p>
    <w:p>
      <w:pPr>
        <w:pStyle w:val="ManuscriptBody"/>
        <w:keepNext w:val="0"/>
        <w:keepLines w:val="0"/>
        <w:widowControl/>
        <w:spacing w:line="398" w:lineRule="exact"/>
      </w:pPr>
      <w:r>
        <w:t>因此，新经济典范必须容纳失败、转行、缩小规模与主动不经营。能够停止一个不成立的商业计划，而不被宣布“你的我没有价值”，本身就是这套构成性规则的重要检验。</w:t>
      </w:r>
    </w:p>
    <w:p>
      <w:pPr>
        <w:pStyle w:val="Heading3"/>
        <w:spacing w:line="380" w:lineRule="exact" w:before="260" w:after="140"/>
        <w:pBdr>
          <w:left w:val="single" w:sz="14" w:space="6" w:color="B68E35"/>
        </w:pBdr>
      </w:pPr>
      <w:r>
        <w:t>九、人—AI复合主体会不会只是一种方便的说法？</w:t>
      </w:r>
    </w:p>
    <w:p>
      <w:pPr>
        <w:pStyle w:val="ManuscriptBody"/>
        <w:keepNext w:val="0"/>
        <w:keepLines w:val="0"/>
        <w:widowControl/>
        <w:spacing w:line="398" w:lineRule="exact"/>
      </w:pPr>
      <w:r>
        <w:t>当一个人说“这个智能体就是我的延伸”，我们需要追问这一说法由什么支撑。如果目标随服务商的安排改变，记忆无法复核，私密范围不能调整，退出后主要能力消失，那么“我的”可能只是界面上的称呼。用户感到亲近，也不能单独证明复合主体的边界已经建立。</w:t>
      </w:r>
    </w:p>
    <w:p>
      <w:pPr>
        <w:pStyle w:val="ManuscriptBody"/>
        <w:keepNext w:val="0"/>
        <w:keepLines w:val="0"/>
        <w:widowControl/>
        <w:spacing w:line="398" w:lineRule="exact"/>
      </w:pPr>
      <w:r>
        <w:t>反方还可以提出更难的问题：即使工具可靠、记忆连续和使用者拥有控制，它是否就构成主体的一部分，而不只是好工具？本书没有通过名称解决这一哲学争论。它采用发生分析来检查工具是否持续参与问题、判断、方法与修正，是否形成可辨认的复合能力，并承认这些观察不足以自动证明一切关于意识或人格的形而上判断。</w:t>
      </w:r>
    </w:p>
    <w:p>
      <w:pPr>
        <w:pStyle w:val="ManuscriptBody"/>
        <w:keepNext w:val="0"/>
        <w:keepLines w:val="0"/>
        <w:widowControl/>
        <w:spacing w:line="398" w:lineRule="exact"/>
      </w:pPr>
      <w:r>
        <w:t>需要分开功能上的共同发生、组织上的控制与规范上的责任。某个模型能够参与推理，不意味着它独自承担全部后果；使用者能够指定目标，也不意味着他了解系统的一切行为；服务商承担技术维护，并不自动取得使用全部私人内容的正当性。三个层次错位时，不能用“复合”一词将争议包起来。</w:t>
      </w:r>
    </w:p>
    <w:p>
      <w:pPr>
        <w:pStyle w:val="ManuscriptBody"/>
        <w:keepNext w:val="0"/>
        <w:keepLines w:val="0"/>
        <w:widowControl/>
        <w:spacing w:line="398" w:lineRule="exact"/>
      </w:pPr>
      <w:r>
        <w:t>一个具体反例是，系统不断给出非常流畅的建议，却让使用者越来越不能说明自己的理由，也无法在关键处修改路径。即使输出质量暂时提高，本书也不能因此直接认定“我”的发生更丰富。需要观察这种依赖是否可以被理解、校正、替换，还是只是不断服从一个难以异议的外部判断。</w:t>
      </w:r>
    </w:p>
    <w:p>
      <w:pPr>
        <w:pStyle w:val="ManuscriptBody"/>
        <w:keepNext w:val="0"/>
        <w:keepLines w:val="0"/>
        <w:widowControl/>
        <w:spacing w:line="398" w:lineRule="exact"/>
      </w:pPr>
      <w:r>
        <w:t>反过来，使用者不能在撤去所有工具后独自重现全部能力，也不自动说明复合主体没有价值。工具参与本就可能改变能力单位。恰当的检验不是回到纯自然人作为唯一标准，而是查看复合体能否持续学习、对失效作出回应，并在实际交往中保有可解释的边界和责任。</w:t>
      </w:r>
    </w:p>
    <w:p>
      <w:pPr>
        <w:pStyle w:val="Heading3"/>
        <w:spacing w:line="380" w:lineRule="exact" w:before="260" w:after="140"/>
        <w:pBdr>
          <w:left w:val="single" w:sz="14" w:space="6" w:color="B68E35"/>
        </w:pBdr>
      </w:pPr>
      <w:r>
        <w:t>十、拒绝本身会不会也是被做出来的？</w:t>
      </w:r>
    </w:p>
    <w:p>
      <w:pPr>
        <w:pStyle w:val="ManuscriptBody"/>
        <w:keepNext w:val="0"/>
        <w:keepLines w:val="0"/>
        <w:widowControl/>
        <w:spacing w:line="398" w:lineRule="exact"/>
      </w:pPr>
      <w:r>
        <w:t>个体说出的“不”并不自动来自一个完全独立、没有历史的意志。恐惧、习惯、共同评价和工具安排都可能参与拒绝的发生。反方因此可以指出：本书一边说主体在SDE中发生，一边又让主体决定边界，会不会重新安放了一个不受发生影响的裁判？</w:t>
      </w:r>
    </w:p>
    <w:p>
      <w:pPr>
        <w:pStyle w:val="ManuscriptBody"/>
        <w:keepNext w:val="0"/>
        <w:keepLines w:val="0"/>
        <w:widowControl/>
        <w:spacing w:line="398" w:lineRule="exact"/>
      </w:pPr>
      <w:r>
        <w:t>这一反对要求我们坚持定义的发生性。保护性拒绝也具有D与E，也可能受限、犹疑、改变和失效。它不是从纠缠之外发出的神圣命令。尊重拒绝，不等于断言拒绝的全部理由都正确；支持当事人理解其选择，也不等于替他作出一个研究者认为更好的选择。</w:t>
      </w:r>
    </w:p>
    <w:p>
      <w:pPr>
        <w:pStyle w:val="ManuscriptBody"/>
        <w:keepNext w:val="0"/>
        <w:keepLines w:val="0"/>
        <w:widowControl/>
        <w:spacing w:line="398" w:lineRule="exact"/>
      </w:pPr>
      <w:r>
        <w:t>可以用一个构造情形辨认两种支持。一个人因误以为任何有限分享都会使全部资料公开而拒绝使用某项服务。向他说明实际边界、提供不涉及私人内容的试用，并允许他继续拒绝，是增加可理解的选择；以“你只是害怕”为由越过其拒绝，则是把解释变成支配。两者都声称帮助人，却具有不同的发生结构。</w:t>
      </w:r>
    </w:p>
    <w:p>
      <w:pPr>
        <w:pStyle w:val="ManuscriptBody"/>
        <w:keepNext w:val="0"/>
        <w:keepLines w:val="0"/>
        <w:widowControl/>
        <w:spacing w:line="398" w:lineRule="exact"/>
      </w:pPr>
      <w:r>
        <w:t>还应承认，有些拒绝可能受到胁迫或造成对他人的现实侵害。此时不能简单以个体性结束讨论，而需要具体说明介入的对象、理由和限度。对侵害的处理不应无边界地扩展到当事人的所有思想，也不应把有争议的拒绝一律病理化。</w:t>
      </w:r>
    </w:p>
    <w:p>
      <w:pPr>
        <w:pStyle w:val="ManuscriptBody"/>
        <w:keepNext w:val="0"/>
        <w:keepLines w:val="0"/>
        <w:widowControl/>
        <w:spacing w:line="398" w:lineRule="exact"/>
      </w:pPr>
      <w:r>
        <w:t>本书因此不是建立拒绝的绝对正确性，而是建立拒绝可以进入共同规则、能够得到实际承接并接受有界争论的位置。保护发生中的主体，不是保护一个永远免于改变的意志；恰恰因为主体会改变，才不能让一次开放成为永不可修正的全部交出。</w:t>
      </w:r>
    </w:p>
    <w:p>
      <w:pPr>
        <w:pStyle w:val="Heading3"/>
        <w:spacing w:line="380" w:lineRule="exact" w:before="260" w:after="140"/>
        <w:pBdr>
          <w:left w:val="single" w:sz="14" w:space="6" w:color="B68E35"/>
        </w:pBdr>
      </w:pPr>
      <w:r>
        <w:t>十一、保密与审查之间，是否存在无法化解的冲突？</w:t>
      </w:r>
    </w:p>
    <w:p>
      <w:pPr>
        <w:pStyle w:val="ManuscriptBody"/>
        <w:keepNext w:val="0"/>
        <w:keepLines w:val="0"/>
        <w:widowControl/>
        <w:spacing w:line="398" w:lineRule="exact"/>
      </w:pPr>
      <w:r>
        <w:t>有些服务的有效性可能难以在不接触内部材料的情况下充分检查。提供者担心披露后失去边界，使用者却承担了方法错误的风险。假如双方都坚持自己的要求，并不一定总有一种技术能够使所有目标同时满足。本书不能用“受约束的验证”四个字，假装每个冲突已经找到办法。</w:t>
      </w:r>
    </w:p>
    <w:p>
      <w:pPr>
        <w:pStyle w:val="ManuscriptBody"/>
        <w:keepNext w:val="0"/>
        <w:keepLines w:val="0"/>
        <w:widowControl/>
        <w:spacing w:line="398" w:lineRule="exact"/>
      </w:pPr>
      <w:r>
        <w:t>需要承认几种可能结果。可以通过更小范围的说明解决，可以由可信第三方在明确范围内审查，也可能只能降低对外主张，或者放弃某项服务。若提供者不能提供与承诺相称的证据，他可以保留私人发生，但不能同时要求使用者把未经支持的承诺当作可靠事实。</w:t>
      </w:r>
    </w:p>
    <w:p>
      <w:pPr>
        <w:pStyle w:val="ManuscriptBody"/>
        <w:keepNext w:val="0"/>
        <w:keepLines w:val="0"/>
        <w:widowControl/>
        <w:spacing w:line="398" w:lineRule="exact"/>
      </w:pPr>
      <w:r>
        <w:t>使用者同样不能以核验为名获取与任务无关的全部私人材料。合理的怀疑要求具体化：哪一项效果值得怀疑，什么证据能够区分可能解释，为什么较少侵入的办法不足。若一次审查没有回答原问题，却不断扩大进入范围，就需要重新检视审查本身。</w:t>
      </w:r>
    </w:p>
    <w:p>
      <w:pPr>
        <w:pStyle w:val="ManuscriptBody"/>
        <w:keepNext w:val="0"/>
        <w:keepLines w:val="0"/>
        <w:widowControl/>
        <w:spacing w:line="398" w:lineRule="exact"/>
      </w:pPr>
      <w:r>
        <w:t>某些冲突最终仍需要共同制度作出不完全令人满意的判断。隐私保护不是取消共同治理，而是要求治理能够解释为什么进入、进入到哪里、怎样防止附带使用，以及决定怎样被复议。不能将审查者放在所有边界之外。</w:t>
      </w:r>
    </w:p>
    <w:p>
      <w:pPr>
        <w:pStyle w:val="ManuscriptBody"/>
        <w:keepNext w:val="0"/>
        <w:keepLines w:val="0"/>
        <w:widowControl/>
        <w:spacing w:line="398" w:lineRule="exact"/>
      </w:pPr>
      <w:r>
        <w:t>新典范在这一处可能失败：它如果只擅长为提供者争取保密，却不提供可信交付与争议处理，使用者就没有理由参与。相反，若它以公开全部内部过程作为获得信任的唯一办法，又会取消自己承诺保护的对象。承认这一张力，是制度设计的起点，不是可以省略的边角。</w:t>
      </w:r>
    </w:p>
    <w:p>
      <w:pPr>
        <w:pStyle w:val="Heading3"/>
        <w:spacing w:line="380" w:lineRule="exact" w:before="260" w:after="140"/>
        <w:pBdr>
          <w:left w:val="single" w:sz="14" w:space="6" w:color="B68E35"/>
        </w:pBdr>
      </w:pPr>
      <w:r>
        <w:t>十二、技术永远不完美，宪法需要会不会只是一张空纸？</w:t>
      </w:r>
    </w:p>
    <w:p>
      <w:pPr>
        <w:pStyle w:val="ManuscriptBody"/>
        <w:keepNext w:val="0"/>
        <w:keepLines w:val="0"/>
        <w:widowControl/>
        <w:spacing w:line="398" w:lineRule="exact"/>
      </w:pPr>
      <w:r>
        <w:t>隐私保护的要求可以明确，技术实现却可能有限。复制难以追回，语义可以改写，访问规则可能配置错误，受托人也可能违反约定。若一个制度只在完全不可能越界的条件下才被认为存在，那么几乎所有现实保护都无法成立；若只要写了声明就算存在，保护又会退化成装饰。</w:t>
      </w:r>
    </w:p>
    <w:p>
      <w:pPr>
        <w:pStyle w:val="ManuscriptBody"/>
        <w:keepNext w:val="0"/>
        <w:keepLines w:val="0"/>
        <w:widowControl/>
        <w:spacing w:line="398" w:lineRule="exact"/>
      </w:pPr>
      <w:r>
        <w:t>本书需要采用介于两者之间的执行标准：明确对象和范围，提供与风险相称的阻止措施，记录可以验证的行为，发现失效后限制继续扩散并承担责任。每项措施说明自己减少什么风险，而不是承诺消除所有风险。未知的部分继续标为未知，不自动记成安全。</w:t>
      </w:r>
    </w:p>
    <w:p>
      <w:pPr>
        <w:pStyle w:val="ManuscriptBody"/>
        <w:keepNext w:val="0"/>
        <w:keepLines w:val="0"/>
        <w:widowControl/>
        <w:spacing w:line="398" w:lineRule="exact"/>
      </w:pPr>
      <w:r>
        <w:t>技术不完美不能成为无限收集的理由。恰恰因为副本难以追回，更需要在进入和新增使用时保持节制。也不能将所有保护负担转给个人，要求其懂得全部系统细节才有资格说不。系统和组织应当把复杂边界转成可理解、可执行的安排，同时让专业检查有真实入口。</w:t>
      </w:r>
    </w:p>
    <w:p>
      <w:pPr>
        <w:pStyle w:val="ManuscriptBody"/>
        <w:keepNext w:val="0"/>
        <w:keepLines w:val="0"/>
        <w:widowControl/>
        <w:spacing w:line="398" w:lineRule="exact"/>
      </w:pPr>
      <w:r>
        <w:t>另一方面，高成本措施不应被宣传成每个人都必须购买的入场券。基础保护可以通过减少不必要的收集、分离用途、降低保存范围和简化访问结构来实现一部分；需要昂贵机制的场景则公开说明成本与责任分担。不能以顶级安全为借口，把基本边界变成少数人的特权。</w:t>
      </w:r>
    </w:p>
    <w:p>
      <w:pPr>
        <w:pStyle w:val="ManuscriptBody"/>
        <w:keepNext w:val="0"/>
        <w:keepLines w:val="0"/>
        <w:widowControl/>
        <w:spacing w:line="398" w:lineRule="exact"/>
      </w:pPr>
      <w:r>
        <w:t>若现实工具长期无法支持某一类承诺，书中相应设计就需要缩小或改写。原则可以指导改进，不能替尚未存在的能力作担保。承认能力边界，比给一个并不可靠的系统贴上“我经济基础设施”的名称更能保护读者。</w:t>
      </w:r>
    </w:p>
    <w:p>
      <w:pPr>
        <w:pStyle w:val="Heading3"/>
        <w:spacing w:line="380" w:lineRule="exact" w:before="260" w:after="140"/>
        <w:pBdr>
          <w:left w:val="single" w:sz="14" w:space="6" w:color="B68E35"/>
        </w:pBdr>
      </w:pPr>
      <w:r>
        <w:t>十三、哪些结果会使本书必须改口？</w:t>
      </w:r>
    </w:p>
    <w:p>
      <w:pPr>
        <w:pStyle w:val="ManuscriptBody"/>
        <w:keepNext w:val="0"/>
        <w:keepLines w:val="0"/>
        <w:widowControl/>
        <w:spacing w:line="398" w:lineRule="exact"/>
      </w:pPr>
      <w:r>
        <w:t>第一类改口来自概念失败。若以相同材料分析时，本书始终不能稳定区分私人发生、有限共同发生与公开服务，或者只能在事后根据作者偏好指定“这是我的”，定义就没有完成应有的区分工作。需要修改判别条件，而不是增加更多抽象名词。</w:t>
      </w:r>
    </w:p>
    <w:p>
      <w:pPr>
        <w:pStyle w:val="ManuscriptBody"/>
        <w:keepNext w:val="0"/>
        <w:keepLines w:val="0"/>
        <w:widowControl/>
        <w:spacing w:line="398" w:lineRule="exact"/>
      </w:pPr>
      <w:r>
        <w:t>第二类改口来自机制失败。若在多种受到适当控制、具有明确反馈的任务中，保护探索边界并不支持问题修订，或者持续妨碍必要差异进入，本书应收缩关于创造力的经验假说。不能把所有不利结果归咎于参与者不够理解SDE，否则理论只是要求世界先变成自己喜欢的样子。</w:t>
      </w:r>
    </w:p>
    <w:p>
      <w:pPr>
        <w:pStyle w:val="ManuscriptBody"/>
        <w:keepNext w:val="0"/>
        <w:keepLines w:val="0"/>
        <w:widowControl/>
        <w:spacing w:line="398" w:lineRule="exact"/>
      </w:pPr>
      <w:r>
        <w:t>第三类改口来自服务与经济失败。若有限开放始终无法提供与承诺相称的可验证服务，或者保护、维护、返工成本使所提模式长期不可持续，应该放弃或改造具体商业安排。个人仍有基本边界，不等于任何标为我经济的产品都应受到经济豁免。</w:t>
      </w:r>
    </w:p>
    <w:p>
      <w:pPr>
        <w:pStyle w:val="ManuscriptBody"/>
        <w:keepNext w:val="0"/>
        <w:keepLines w:val="0"/>
        <w:widowControl/>
        <w:spacing w:line="398" w:lineRule="exact"/>
      </w:pPr>
      <w:r>
        <w:t>第四类改口来自比较失败。若在相同情境下，其他清楚的理论和设计已经能够更简洁地识别同样对象、解决同样冲突，并有更好的执行表现，本书就不能继续把自己的术语差异当作不可替代的发明。可以保留有效部分，与其他办法组合，而不必维持一个全面优越的叙述。</w:t>
      </w:r>
    </w:p>
    <w:p>
      <w:pPr>
        <w:pStyle w:val="ManuscriptBody"/>
        <w:keepNext w:val="0"/>
        <w:keepLines w:val="0"/>
        <w:widowControl/>
        <w:spacing w:line="398" w:lineRule="exact"/>
      </w:pPr>
      <w:r>
        <w:t>第五类改口来自规范内部冲突。若某项保护安排系统性地压缩使用者、合作者或弱表达者的个体性，只保护有资源的提供者，它就违背了本书自己的普遍位置原则。不能把受到侵害的人称为“还没有形成我”，从而把他们排除在论证之外。</w:t>
      </w:r>
    </w:p>
    <w:p>
      <w:pPr>
        <w:pStyle w:val="ManuscriptBody"/>
        <w:keepNext w:val="0"/>
        <w:keepLines w:val="0"/>
        <w:widowControl/>
        <w:spacing w:line="398" w:lineRule="exact"/>
      </w:pPr>
      <w:r>
        <w:t>这五类失败各自指向具体修订对象。它们不要求一本书因为任何局部错误就全部作废，也不允许一本书因为仍有一个值得保留的价值就完全免检。实际修订应保留原主张、反对材料、改变内容和未解决问题，让读者能够看见理论怎样付出代价。</w:t>
      </w:r>
    </w:p>
    <w:p>
      <w:pPr>
        <w:pStyle w:val="Heading3"/>
        <w:spacing w:line="380" w:lineRule="exact" w:before="260" w:after="140"/>
        <w:pBdr>
          <w:left w:val="single" w:sz="14" w:space="6" w:color="B68E35"/>
        </w:pBdr>
      </w:pPr>
      <w:r>
        <w:t>十四、一个新典范不应以消灭旧世界证明自己</w:t>
      </w:r>
    </w:p>
    <w:p>
      <w:pPr>
        <w:pStyle w:val="ManuscriptBody"/>
        <w:keepNext w:val="0"/>
        <w:keepLines w:val="0"/>
        <w:widowControl/>
        <w:spacing w:line="398" w:lineRule="exact"/>
      </w:pPr>
      <w:r>
        <w:t>“新经济典范”容易引出一种诱惑：把公共知识、共同机构与既有服务全部描绘成压迫，再让个体性保护成为唯一出口。这样的写法或许鲜明，却不忠于发生的复杂性。公共材料可以支持我的知识，共同规则可以保护我的拒绝，机构也可以为个人承担他独自无力承担的维护和核验。</w:t>
      </w:r>
    </w:p>
    <w:p>
      <w:pPr>
        <w:pStyle w:val="ManuscriptBody"/>
        <w:keepNext w:val="0"/>
        <w:keepLines w:val="0"/>
        <w:widowControl/>
        <w:spacing w:line="398" w:lineRule="exact"/>
      </w:pPr>
      <w:r>
        <w:t>本书所反对的不是所有共同化，而是把共同参与自动扩大成全部占有，把工具使用自动扩大成全部授权，把有限服务自动扩大成全面交出。它所支持的也不是孤立地保存一个不变的自己，而是在与他人和工具的纠缠中，保有继续发生、修正与选择共同方式的位置。</w:t>
      </w:r>
    </w:p>
    <w:p>
      <w:pPr>
        <w:pStyle w:val="ManuscriptBody"/>
        <w:keepNext w:val="0"/>
        <w:keepLines w:val="0"/>
        <w:widowControl/>
        <w:spacing w:line="398" w:lineRule="exact"/>
      </w:pPr>
      <w:r>
        <w:t>“我”与“我们”因此不是必须决出最后胜负的两支队伍。问题在于，哪些发生应当共同完成，哪些发生可以不走向主体间性，转换怎样取得理由，边界如何受到尊重。一个人可以在某项公共研究中深度合作，同时保留不属于该项目的自我探索；共同体可以要求对外承诺得到验证，同时不占有全部私人历史。</w:t>
      </w:r>
    </w:p>
    <w:p>
      <w:pPr>
        <w:pStyle w:val="ManuscriptBody"/>
        <w:keepNext w:val="0"/>
        <w:keepLines w:val="0"/>
        <w:widowControl/>
        <w:spacing w:line="398" w:lineRule="exact"/>
      </w:pPr>
      <w:r>
        <w:t>如果本书的读者最后只学会更多拒绝，却失去理解何时共同发生的能力，书就没有完成自己的任务；如果读者学会更多服务，却不再具有拒绝全部交出的实际位置，书同样没有完成任务。新典范需要同时支持这两种能力，而不是以一边的扩张证明另一边不重要。</w:t>
      </w:r>
    </w:p>
    <w:p>
      <w:pPr>
        <w:pStyle w:val="ManuscriptBody"/>
        <w:keepNext w:val="0"/>
        <w:keepLines w:val="0"/>
        <w:widowControl/>
        <w:spacing w:line="398" w:lineRule="exact"/>
      </w:pPr>
      <w:r>
        <w:t>由此回到本书的题名：隐私保护与“我”的诞生，不是以保护替代诞生，也不是以诞生的名义取消保护。它要求我们的共同世界为个体性发生留出真实位置，并让从这些位置走出的服务、知识与合作承担真实责任。能否做到这一点，仍需要作者、读者与实践不断修改本书。初稿的完成，不是这一问题的结算终点。</w:t>
      </w:r>
    </w:p>
    <w:p>
      <w:bookmarkStart w:id="59" w:name="conclusion"/>
      <w:pPr>
        <w:pStyle w:val="Heading2"/>
        <w:spacing w:line="540" w:lineRule="exact" w:before="320" w:after="400"/>
      </w:pPr>
      <w:bookmarkEnd w:id="59"/>
      <w:r>
        <w:rPr>
          <w:rFonts w:ascii="Noto Sans CJK SC" w:hAnsi="Noto Sans CJK SC" w:eastAsia="Noto Sans CJK SC" w:cs="Noto Sans CJK SC"/>
          <w:b/>
          <w:color w:val="B68E35"/>
          <w:sz w:val="21"/>
          <w:szCs w:val="21"/>
        </w:rPr>
        <w:t>结语</w:t>
        <w:br/>
      </w:r>
      <w:r>
        <w:rPr>
          <w:rFonts w:ascii="Noto Serif CJK SC" w:hAnsi="Noto Serif CJK SC" w:eastAsia="Noto Serif CJK SC" w:cs="Noto Serif CJK SC"/>
          <w:b/>
          <w:color w:val="1E2D50"/>
          <w:sz w:val="34"/>
          <w:szCs w:val="34"/>
        </w:rPr>
        <w:t>我可以走向我们，而不必取消自己</w:t>
      </w:r>
    </w:p>
    <w:p>
      <w:pPr>
        <w:pStyle w:val="Heading3"/>
        <w:spacing w:line="380" w:lineRule="exact" w:before="260" w:after="140"/>
        <w:pBdr>
          <w:left w:val="single" w:sz="14" w:space="6" w:color="B68E35"/>
        </w:pBdr>
      </w:pPr>
      <w:r>
        <w:t>一、回到那一页没有准备发表的笔记</w:t>
      </w:r>
    </w:p>
    <w:p>
      <w:pPr>
        <w:pStyle w:val="ManuscriptBody"/>
        <w:keepNext w:val="0"/>
        <w:keepLines w:val="0"/>
        <w:widowControl/>
      </w:pPr>
      <w:r>
        <w:t>本书从林岚的一页私人笔记开始。她没有发现一个已经可以宣布的教育定律，也没有形成一套可以出售的完整方法。她只是在共同讨论以后，对一个熟悉的判断发生了疑问：学生没有公开表达，是否就意味着学习没有发生？她希望先把这个问题留在“我和自己”之场，而不立即变成大家准备评价的立场。</w:t>
      </w:r>
    </w:p>
    <w:p>
      <w:pPr>
        <w:pStyle w:val="ManuscriptBody"/>
        <w:keepNext w:val="0"/>
        <w:keepLines w:val="0"/>
        <w:widowControl/>
      </w:pPr>
      <w:r>
        <w:t>现在可以让这个构造情境再向前一步。经过独自思考与有限求助，林岚发现自己最初也有误解。并非所有沉默都值得赞美，沉默可能来自专注，也可能来自没有理解、担心评价或根本没有参与。她原本想替沉默说话，后来却意识到，应当避免把不同的发生都归成一个词。真正需要改变的，也许不是让课堂更安静，而是让学生能够以不同方式表达自己正在怎样学习。</w:t>
      </w:r>
    </w:p>
    <w:p>
      <w:pPr>
        <w:pStyle w:val="ManuscriptBody"/>
        <w:keepNext w:val="0"/>
        <w:keepLines w:val="0"/>
        <w:widowControl/>
      </w:pPr>
      <w:r>
        <w:t>她据此设计了一项有限尝试：在一段共同讨论之前，先给学生一份不必提交的思考纸，再允许他们自主选择提交一个疑问、一种方法或一项尚未确定的判断。需要评价的部分，是预先说明的公共任务，不是思考纸上的全部内容。这个方案仍可能有缺陷，也不能仅凭叙述就算有效。她需要根据实际情况修改，而不是把它当作本书已经验证的教育技术。</w:t>
      </w:r>
    </w:p>
    <w:p>
      <w:pPr>
        <w:pStyle w:val="ManuscriptBody"/>
        <w:keepNext w:val="0"/>
        <w:keepLines w:val="0"/>
        <w:widowControl/>
      </w:pPr>
      <w:r>
        <w:t>重要的是，她可以公开方案，接受对方法与效果的追问，同时不必把产生疑问的全部私人经历一并交出。学生可以参加课堂，也不必因此交出全部自我思考。共同体能够检验共同任务，又承认某些个体性发生不属于这次检验的全部对象。私人发生、共同设计、公共责任，由此可以联系而不相互吞并。</w:t>
      </w:r>
    </w:p>
    <w:p>
      <w:pPr>
        <w:pStyle w:val="ManuscriptBody"/>
        <w:keepNext w:val="0"/>
        <w:keepLines w:val="0"/>
        <w:widowControl/>
      </w:pPr>
      <w:r>
        <w:t>这段情境没有英雄式的结局。林岚不必因此建立企业，学生也不必被宣布诞生了全新的主体。它只是让我们看见，一个原本容易被缩成“有没有秘密”的问题，可以重新成为“人在什么条件下能够继续形成自己的理解”的问题。隐私的意义在这里，不是保证每次探索成功，而是不让探索必须先成为成功的公共成果，才能获得存在的位置。</w:t>
      </w:r>
    </w:p>
    <w:p>
      <w:pPr>
        <w:pStyle w:val="Heading3"/>
        <w:spacing w:line="380" w:lineRule="exact" w:before="260" w:after="140"/>
        <w:pBdr>
          <w:left w:val="single" w:sz="14" w:space="6" w:color="B68E35"/>
        </w:pBdr>
      </w:pPr>
      <w:r>
        <w:t>二、保护的对象，是仍然能够发生的个体性</w:t>
      </w:r>
    </w:p>
    <w:p>
      <w:pPr>
        <w:pStyle w:val="ManuscriptBody"/>
        <w:keepNext w:val="0"/>
        <w:keepLines w:val="0"/>
        <w:widowControl/>
      </w:pPr>
      <w:r>
        <w:t>隐私是一种主体性的个体性保护的SDE发生，拒绝这一发生走向主体间性的发生，即拒绝从“我”走向“我们”。这一规定贯穿本书。它不是完全没有显露，而是显露具有“我们遮蔽”；不是彻底没有互动，而是“我和自己”的发生不被要求全部进入共同显露。</w:t>
      </w:r>
    </w:p>
    <w:p>
      <w:pPr>
        <w:pStyle w:val="ManuscriptBody"/>
        <w:keepNext w:val="0"/>
        <w:keepLines w:val="0"/>
        <w:widowControl/>
      </w:pPr>
      <w:r>
        <w:t>在S的主体性三号位——分布、场、美——中，我们辨认的不是一块与世界绝缘的领地，而是一种显露的主体性之场。D仍是差异序列，E仍是特征纠缠。公共语言、他人回应和工具安排可以参与其中，但这种共同条件的参与，不自动使一切后续显露成为共同体可以无条件取得的内容。</w:t>
      </w:r>
    </w:p>
    <w:p>
      <w:pPr>
        <w:pStyle w:val="ManuscriptBody"/>
        <w:keepNext w:val="0"/>
        <w:keepLines w:val="0"/>
        <w:widowControl/>
      </w:pPr>
      <w:r>
        <w:t>保护在这里具有构成性。它可以参与拒绝能力的形成，使个人能够保留、修改和重新理解自己的问题；不是等一个完全既成的主体出现之后，才给他装上一把锁。然而，保护也不是从外部制造主体的万能原因。个体性、拒绝、共同承认、工具能力和持续实践，需要在具体发生中共同解释。</w:t>
      </w:r>
    </w:p>
    <w:p>
      <w:pPr>
        <w:pStyle w:val="ManuscriptBody"/>
        <w:keepNext w:val="0"/>
        <w:keepLines w:val="0"/>
        <w:widowControl/>
      </w:pPr>
      <w:r>
        <w:t>因此，我们同时拒绝两种简化。第一种把隐私仅仅当作一批秘密资料的保管，漏掉仍在进行中的理解与探索；第二种把保护说成创造的充分保证，仿佛只要关上门就会出现新思想。前者太晚地进入问题，后者太快地结束问题。发生学需要进入中间的实际过程，说明哪些差异得以继续，哪些纠缠得到改写，哪些拒绝能够真正改变后续安排。</w:t>
      </w:r>
    </w:p>
    <w:p>
      <w:pPr>
        <w:pStyle w:val="ManuscriptBody"/>
        <w:keepNext w:val="0"/>
        <w:keepLines w:val="0"/>
        <w:widowControl/>
      </w:pPr>
      <w:r>
        <w:t>这种保护并不把“我”固定在某个永恒版本。今天不愿讨论的内容，明天可能愿意表达；曾经公开的方法，也可能需要修正；一种工具支持过我的理解，后来却可能不再适合。保护的意义不是使过去的自己永久正确，而是使发生能够保有重新判断的实际位置。</w:t>
      </w:r>
    </w:p>
    <w:p>
      <w:pPr>
        <w:pStyle w:val="Heading3"/>
        <w:spacing w:line="380" w:lineRule="exact" w:before="260" w:after="140"/>
        <w:pBdr>
          <w:left w:val="single" w:sz="14" w:space="6" w:color="B68E35"/>
        </w:pBdr>
      </w:pPr>
      <w:r>
        <w:t>三、理念世界的“我的”，不能只剩署名或收藏</w:t>
      </w:r>
    </w:p>
    <w:p>
      <w:pPr>
        <w:pStyle w:val="ManuscriptBody"/>
        <w:keepNext w:val="0"/>
        <w:keepLines w:val="0"/>
        <w:widowControl/>
      </w:pPr>
      <w:r>
        <w:t>“我的知识”是本书进入理念世界的关键。它既不是把公共知识改装成私人占有，也不是简单统计某人收藏了多少资料。问题在于：知识怎样在我的问题中取得作用，怎样因失败被改变，怎样支持下一次面对尚未给定的困难。</w:t>
      </w:r>
    </w:p>
    <w:p>
      <w:pPr>
        <w:pStyle w:val="ManuscriptBody"/>
        <w:keepNext w:val="0"/>
        <w:keepLines w:val="0"/>
        <w:widowControl/>
      </w:pPr>
      <w:r>
        <w:t>公共表达与私人发生有不同任务。一条公开命题可以被许多人理解和验证，它的成立不能由我的偏好决定；我怎样发现它在某处不足、为什么把它接到另一项问题上，却有需要追踪的个体性。两者不是同一个东西，也不因此彼此隔绝。公共知识进入我的发生，可以成为新的差异条件；我形成的表达走向公共，也可以支持别人的新发生。</w:t>
      </w:r>
    </w:p>
    <w:p>
      <w:pPr>
        <w:pStyle w:val="ManuscriptBody"/>
        <w:keepNext w:val="0"/>
        <w:keepLines w:val="0"/>
        <w:widowControl/>
      </w:pPr>
      <w:r>
        <w:t>从这个角度理解隐私，需要避免“只是尚未公开”这一个解释包办所有情况。某些材料确实只是被暂时封闭的公共可用内容；另一些私人显露则依存于具体的发生条件。不能移植与拒绝开放还要分开。即使别人不能复制我经历的同一次发生，也可能取得其中的信息、重建相似功能，或者通过介入改变我的处境。个体性不是技术上不可能受侵扰的保证。</w:t>
      </w:r>
    </w:p>
    <w:p>
      <w:pPr>
        <w:pStyle w:val="ManuscriptBody"/>
        <w:keepNext w:val="0"/>
        <w:keepLines w:val="0"/>
        <w:widowControl/>
      </w:pPr>
      <w:r>
        <w:t>公开一项成果以后，作者仍可以继续研究，却不能要求公共解释只保留自己喜欢的部分。保留私人底稿也不意味着可以对外出售不接受任何核验的结论。这些限制没有取消“我的知识”，而是使不同层次的我的、我们的以及彼此的责任得到更清楚的规定。</w:t>
      </w:r>
    </w:p>
    <w:p>
      <w:pPr>
        <w:pStyle w:val="ManuscriptBody"/>
        <w:keepNext w:val="0"/>
        <w:keepLines w:val="0"/>
        <w:widowControl/>
      </w:pPr>
      <w:r>
        <w:t>因此，理念世界的我不应只在成功署名时出现，也不应只在出错受罚时出现。它还需要在提问、试探、修订、保留与自主交往中取得位置。保护这种位置，才使知识不只是被积累和消费，也能够成为个人继续发生的条件。</w:t>
      </w:r>
    </w:p>
    <w:p>
      <w:pPr>
        <w:pStyle w:val="Heading3"/>
        <w:spacing w:line="380" w:lineRule="exact" w:before="260" w:after="140"/>
        <w:pBdr>
          <w:left w:val="single" w:sz="14" w:space="6" w:color="B68E35"/>
        </w:pBdr>
      </w:pPr>
      <w:r>
        <w:t>四、借助AI而发生，不必以全部交出为代价</w:t>
      </w:r>
    </w:p>
    <w:p>
      <w:pPr>
        <w:pStyle w:val="ManuscriptBody"/>
        <w:keepNext w:val="0"/>
        <w:keepLines w:val="0"/>
        <w:widowControl/>
      </w:pPr>
      <w:r>
        <w:t>本书没有把AI写成隐私的单一敌人。人可以借助AI比较解释、寻找反例、组织材料与修订方法，也可能在持续互动中形成新的复合能力。问题不只是机器知道多少，而是这种参与究竟支持谁的发生，谁能够改变目标、限制用途、纠正记忆与承担对外承诺。</w:t>
      </w:r>
    </w:p>
    <w:p>
      <w:pPr>
        <w:pStyle w:val="ManuscriptBody"/>
        <w:keepNext w:val="0"/>
        <w:keepLines w:val="0"/>
        <w:widowControl/>
      </w:pPr>
      <w:r>
        <w:t>一个被称为“我的AI”的系统，需要通过实际安排支撑这个“我的”。界面的亲近、回答的流畅和记忆的丰富，都不足以单独证明主体边界。相同功能可以运行在不同的访问、转用和退出条件中。我们需要把能力、组织结构与主体位置分别检查，而不是让更强的能力掩盖更弱的拒绝资格。</w:t>
      </w:r>
    </w:p>
    <w:p>
      <w:pPr>
        <w:pStyle w:val="ManuscriptBody"/>
        <w:keepNext w:val="0"/>
        <w:keepLines w:val="0"/>
        <w:widowControl/>
      </w:pPr>
      <w:r>
        <w:t>也不能要求个人不使用工具，才有资格保有“我和自己”。那会把个体性保护限制在越来越狭窄的无工具独处之中。更合适的问题是：怎样让支持个人发生的工具参与不自动转为外部主体对全部内容的支配，怎样在必要维护、有效服务与私人边界之间建立可解释的范围。</w:t>
      </w:r>
    </w:p>
    <w:p>
      <w:pPr>
        <w:pStyle w:val="ManuscriptBody"/>
        <w:keepNext w:val="0"/>
        <w:keepLines w:val="0"/>
        <w:widowControl/>
      </w:pPr>
      <w:r>
        <w:t>本书的有限程序演示只完成了很小的一步。它们检查声明输入下的允许与拒绝是否一致，展示某些范围规则如何影响调用，并没有证明真实系统不存在漏洞、语义泄露或受托方失信。保密需要技术、组织与共同规则一起支持，每一部分都要说明自己的能力边界。</w:t>
      </w:r>
    </w:p>
    <w:p>
      <w:pPr>
        <w:pStyle w:val="ManuscriptBody"/>
        <w:keepNext w:val="0"/>
        <w:keepLines w:val="0"/>
        <w:widowControl/>
      </w:pPr>
      <w:r>
        <w:t>同样，导出一批文件不等于保留全部发生能力，更换工具也不必恢复每一处旧痕迹才算继续存在。重要的是哪些问题、方法、判断与承诺能够在新条件下接续，哪些需要重建。这使退出不只是一个账号操作，而成为复合主体连续性的实际检验。</w:t>
      </w:r>
    </w:p>
    <w:p>
      <w:pPr>
        <w:pStyle w:val="Heading3"/>
        <w:spacing w:line="380" w:lineRule="exact" w:before="260" w:after="140"/>
        <w:pBdr>
          <w:left w:val="single" w:sz="14" w:space="6" w:color="B68E35"/>
        </w:pBdr>
      </w:pPr>
      <w:r>
        <w:t>五、我经济的交换，不是对人的总价值定价</w:t>
      </w:r>
    </w:p>
    <w:p>
      <w:pPr>
        <w:pStyle w:val="ManuscriptBody"/>
        <w:keepNext w:val="0"/>
        <w:keepLines w:val="0"/>
        <w:widowControl/>
      </w:pPr>
      <w:r>
        <w:t>当私人发生支持对外服务，经济问题就出现了。但“我经济”不能被理解为出售越来越多私人内容，也不能被包装成每个人必须把自己变成一个商品。答案、方法、持续支持和共同开发具有不同的交付对象；这些对象可以有价格，人的全部价值却不能由价格概括。</w:t>
      </w:r>
    </w:p>
    <w:p>
      <w:pPr>
        <w:pStyle w:val="ManuscriptBody"/>
        <w:keepNext w:val="0"/>
        <w:keepLines w:val="0"/>
        <w:widowControl/>
      </w:pPr>
      <w:r>
        <w:t>本书尤其拒绝把主体性的诞生做成保证结果。提供者可以承诺投入、交付、解释、复核与一定范围的支持，却不能承诺把另一个人必然制造成独立、创造或幸福的主体。使用者也不是被动的知识容器，他的拒绝、理解、材料与后续发生，同样需要受到保护。</w:t>
      </w:r>
    </w:p>
    <w:p>
      <w:pPr>
        <w:pStyle w:val="ManuscriptBody"/>
        <w:keepNext w:val="0"/>
        <w:keepLines w:val="0"/>
        <w:widowControl/>
      </w:pPr>
      <w:r>
        <w:t>能够为“我们”提供服务，不意味着必须把自己的全部发生交给“我们”。一次回答可以公开，一项方法可以共同使用，另一些内部探索仍然保留。反过来，提供者也不能把客户每一次反馈自动转为自己可以无限利用的材料。新经济的边界必须是双向的，否则它只是换了方向的占有。</w:t>
      </w:r>
    </w:p>
    <w:p>
      <w:pPr>
        <w:pStyle w:val="ManuscriptBody"/>
        <w:keepNext w:val="0"/>
        <w:keepLines w:val="0"/>
        <w:widowControl/>
      </w:pPr>
      <w:r>
        <w:t>经济算例提醒我们，理想需要资源。研究、维护、保护、返工和争议处理都占用时间；价格不等于需求，订单不等于纯收益，资助不等于市场销售。一个组合可能在纸面上覆盖生活目标，也可能在加入退款以后立刻不成立。认识这些边界，不是削弱新典范，而是使它不靠省略成本维持希望。</w:t>
      </w:r>
    </w:p>
    <w:p>
      <w:pPr>
        <w:pStyle w:val="ManuscriptBody"/>
        <w:keepNext w:val="0"/>
        <w:keepLines w:val="0"/>
        <w:widowControl/>
      </w:pPr>
      <w:r>
        <w:t>没有市场的知识仍然可以具有意义，失败的经营者也不因此失去隐私。基本保护不是商业成功的奖品。如果必须先证明自己的知识能赚钱，才被允许保留自己的发生，那么我经济就会把主体的出生许可交给已经形成的市场结果。这与本书的起点相矛盾。</w:t>
      </w:r>
    </w:p>
    <w:p>
      <w:pPr>
        <w:pStyle w:val="Heading3"/>
        <w:spacing w:line="380" w:lineRule="exact" w:before="260" w:after="140"/>
        <w:pBdr>
          <w:left w:val="single" w:sz="14" w:space="6" w:color="B68E35"/>
        </w:pBdr>
      </w:pPr>
      <w:r>
        <w:t>六、“我们”的宪法，为什么要承认不成为“我们”的发生</w:t>
      </w:r>
    </w:p>
    <w:p>
      <w:pPr>
        <w:pStyle w:val="ManuscriptBody"/>
        <w:keepNext w:val="0"/>
        <w:keepLines w:val="0"/>
        <w:widowControl/>
      </w:pPr>
      <w:r>
        <w:t>隐私保护是我经济的基本宪法需要。这里的宪法，是本书提出的构成性规则：共同体应当承认个人保有某些不走向主体间性的发生，并为这种承认提供能够实际改变后续安排的条件。它不是现行法律条文的转述，也不是一个可以自动适用于所有争议的万能裁决。</w:t>
      </w:r>
    </w:p>
    <w:p>
      <w:pPr>
        <w:pStyle w:val="ManuscriptBody"/>
        <w:keepNext w:val="0"/>
        <w:keepLines w:val="0"/>
        <w:widowControl/>
      </w:pPr>
      <w:r>
        <w:t>最重要的共同承认可以表述为：我们可以共同支持你的发生，但不因支持便拥有你的全部发生。个人接受语言、知识、工具与帮助，不意味着他从此失去拒绝所有新增用途的资格；个人形成自己的方法，也不意味着他可以抹去公共来源、合作贡献与别人的边界。</w:t>
      </w:r>
    </w:p>
    <w:p>
      <w:pPr>
        <w:pStyle w:val="ManuscriptBody"/>
        <w:keepNext w:val="0"/>
        <w:keepLines w:val="0"/>
        <w:widowControl/>
      </w:pPr>
      <w:r>
        <w:t>这种规则要求限定共同化的对象、目的与范围，使一次参与不被扩大成全部交出，使未来的发生不被今天的一次点击全部预先出售。同时，已经形成的共同责任仍需承担，保密不能豁免对外承诺，必要审查也不能取得无限进入的特权。</w:t>
      </w:r>
    </w:p>
    <w:p>
      <w:pPr>
        <w:pStyle w:val="ManuscriptBody"/>
        <w:keepNext w:val="0"/>
        <w:keepLines w:val="0"/>
        <w:widowControl/>
      </w:pPr>
      <w:r>
        <w:t>规则还必须支持尚无力量清楚表达边界的人。无法写长条款，不代表默许全部开放；没有昂贵私人系统，也不代表个体性可以被首先削减。帮助应当增加理解与选择，而不是替当事人制造一个管理者喜欢的意志。对不知道的部分，承认不知道，比擅自代言更加重要。</w:t>
      </w:r>
    </w:p>
    <w:p>
      <w:pPr>
        <w:pStyle w:val="ManuscriptBody"/>
        <w:keepNext w:val="0"/>
        <w:keepLines w:val="0"/>
        <w:widowControl/>
      </w:pPr>
      <w:r>
        <w:t>如果这些条件能够得到支持，“我们”就不再只是一种要求个人进入的力量，也可以成为保护个人不必全部进入的共同安排。宪法的主体间性，与它保护的私人发生，并不构成自我矛盾。成为共同内容的是对边界的承认，而不是边界之内的一切。</w:t>
      </w:r>
    </w:p>
    <w:p>
      <w:pPr>
        <w:pStyle w:val="Heading3"/>
        <w:spacing w:line="380" w:lineRule="exact" w:before="260" w:after="140"/>
        <w:pBdr>
          <w:left w:val="single" w:sz="14" w:space="6" w:color="B68E35"/>
        </w:pBdr>
      </w:pPr>
      <w:r>
        <w:t>七、初稿完成以后，哪些工作仍然不能冒充完成</w:t>
      </w:r>
    </w:p>
    <w:p>
      <w:pPr>
        <w:pStyle w:val="ManuscriptBody"/>
        <w:keepNext w:val="0"/>
        <w:keepLines w:val="0"/>
        <w:widowControl/>
      </w:pPr>
      <w:r>
        <w:t>本稿已经把母题展开为定义、三界分析、创造机制、复合主体、服务设计、经济算例、构成性原则与检验方案。它同时保留了不可被省略的限制：不能从逻辑一致推出经验有效，不能从示意算术推出市场需求，不能从有限程序通过推出现实安全，也不能从某项研究结果推出一切规范判断。</w:t>
      </w:r>
    </w:p>
    <w:p>
      <w:pPr>
        <w:pStyle w:val="ManuscriptBody"/>
        <w:keepNext w:val="0"/>
        <w:keepLines w:val="0"/>
        <w:widowControl/>
      </w:pPr>
      <w:r>
        <w:t>书中的人、课堂、工坊和经营记录，除明确来源说明外均为构造。它们用于检验论证和展示设计，不是访谈、调查或试点成效。候选研究协议尚未招募、实施或预注册；本书没有取得关于隐私安排影响创造力的真实实验结果。已经执行的是明确标注的规则演示与算术核对，其证据范围只到这些演示本身。</w:t>
      </w:r>
    </w:p>
    <w:p>
      <w:pPr>
        <w:pStyle w:val="ManuscriptBody"/>
        <w:keepNext w:val="0"/>
        <w:keepLines w:val="0"/>
        <w:widowControl/>
      </w:pPr>
      <w:r>
        <w:t>来源也有版本边界。全稿复核已补读《第三声喊》线上第109、118、132章，以及《我经济》第28、44、46章的相关段落；这一范围不等于两书通读。[4][5]作者本次直接规定的隐私母题，仍是新书的首要依据；早期提纲、线上版本与本书推导分别记录。完整原典对读、近邻理论比较和独立学术审读尚未完成，不能因为已有全稿就被宣布完成。</w:t>
      </w:r>
    </w:p>
    <w:p>
      <w:pPr>
        <w:pStyle w:val="ManuscriptBody"/>
        <w:keepNext w:val="0"/>
        <w:keepLines w:val="0"/>
        <w:widowControl/>
      </w:pPr>
      <w:r>
        <w:t>这些限制不是给论证预留无条件退路。它们规定了下一步具体需要什么证据，以及什么结果会迫使哪些主张改变。如果实际保护妨碍某些任务，机制要修改；如果服务无法支持成本，经营方式要修改；如果定义不能区分关键情形，概念说明也要接受修订。人的基本位置不能由一次绩效竞赛决定，但实现这一位置的方法不能免于绩效与后果的检验。</w:t>
      </w:r>
    </w:p>
    <w:p>
      <w:pPr>
        <w:pStyle w:val="ManuscriptBody"/>
        <w:keepNext w:val="0"/>
        <w:keepLines w:val="0"/>
        <w:widowControl/>
      </w:pPr>
      <w:r>
        <w:t>一本关于发生的书，尤其需要允许自己的发生继续。作者的裁定、读者的反例和实践中的失败，都应能够进入下一版，而不是被初稿完成的消息挡在门外。书的存在不是答案已经封闭，而是一个较完整、可被追问和修改的共同对象已经形成。</w:t>
      </w:r>
    </w:p>
    <w:p>
      <w:pPr>
        <w:pStyle w:val="Heading3"/>
        <w:spacing w:line="380" w:lineRule="exact" w:before="260" w:after="140"/>
        <w:pBdr>
          <w:left w:val="single" w:sz="14" w:space="6" w:color="B68E35"/>
        </w:pBdr>
      </w:pPr>
      <w:r>
        <w:t>八、我可以走向我们，而不必取消自己</w:t>
      </w:r>
    </w:p>
    <w:p>
      <w:pPr>
        <w:pStyle w:val="ManuscriptBody"/>
        <w:keepNext w:val="0"/>
        <w:keepLines w:val="0"/>
        <w:widowControl/>
      </w:pPr>
      <w:r>
        <w:t>最后回到“我”和“我们”。我需要公共语言才能说出自己的问题，需要他人和工具使某些能力发生，也可能需要共同规则来保护自己的拒绝。这些需要并不使“我”成为虚构。一个存在通过纠缠而发生，不意味着它的个体性因此可以被任意取消。</w:t>
      </w:r>
    </w:p>
    <w:p>
      <w:pPr>
        <w:pStyle w:val="ManuscriptBody"/>
        <w:keepNext w:val="0"/>
        <w:keepLines w:val="0"/>
        <w:widowControl/>
      </w:pPr>
      <w:r>
        <w:t>我可以向别人表达，接受反驳，分享方法，完成服务，也可以对某一发生说：这一次，我不走向我们。这句话不自动使我正确，不取消已经承担的责任，也不保证边界一定得到实现；但它要求共同世界承认，这种拒绝不是一开始就没有位置的噪声。</w:t>
      </w:r>
    </w:p>
    <w:p>
      <w:pPr>
        <w:pStyle w:val="ManuscriptBody"/>
        <w:keepNext w:val="0"/>
        <w:keepLines w:val="0"/>
        <w:widowControl/>
      </w:pPr>
      <w:r>
        <w:t>当我自主走向我们，共同发生可以使我改变；当我保留某些不共同化的发生，这种保留也可以使新的问题继续出现。两者不是一个必须把另一方消灭的终局。重要的是，转换能够被理解，拒绝能够产生实际作用，责任能够具体承担，未来不被一次交易全部封闭。</w:t>
      </w:r>
    </w:p>
    <w:p>
      <w:pPr>
        <w:pStyle w:val="ManuscriptBody"/>
        <w:keepNext w:val="0"/>
        <w:keepLines w:val="0"/>
        <w:widowControl/>
      </w:pPr>
      <w:r>
        <w:t>隐私保护与“我”的诞生，因而不是把个人藏进一个更坚固的容器。它是要求我们的知识、工具与经济安排，为主体性的个体性发生留出真实空间。这个空间里可能出现新知识，也可能只有一个人对自己更诚实的理解；可能支持新的服务，也可能不进入任何市场。它们都不必先取得共同赞许，才有资格开始。</w:t>
      </w:r>
    </w:p>
    <w:p>
      <w:pPr>
        <w:pStyle w:val="ManuscriptBody"/>
        <w:keepNext w:val="0"/>
        <w:keepLines w:val="0"/>
        <w:widowControl/>
      </w:pPr>
      <w:r>
        <w:t>新经济典范所期待的共同世界，不是所有人越来越可被调用，而是不同的我能够持续发生，彼此服务，同时保有不被全部交出的可能。我们支持我的诞生，我参与我们的创造。二者之间不需要一张无限授权书，而需要不断发生、能够修正且受到保护的边界。</w:t>
      </w:r>
    </w:p>
    <w:p>
      <w:pPr>
        <w:pStyle w:val="Heading1"/>
        <w:spacing w:before="200" w:after="380" w:line="600" w:lineRule="exact"/>
      </w:pPr>
      <w:r>
        <w:t>资料与方法说明</w:t>
      </w:r>
    </w:p>
    <w:p>
      <w:pPr>
        <w:pStyle w:val="SourceNote"/>
      </w:pPr>
      <w:r>
        <w:t>[1] 王德生：2026年10月8日本次专著母题讨论。隐私的定义与我经济宪法命题以作者在对话中的最新规定为准；本稿案例、推导和具体制度设计为AI辅助展开，未经作者逐项审定。</w:t>
      </w:r>
    </w:p>
    <w:p>
      <w:pPr>
        <w:pStyle w:val="SourceNote"/>
      </w:pPr>
      <w:r>
        <w:t>[2] 《AI时代隐私的困境和出路·第二轮统合总稿》，本次上传Word。参照原解析第2页的版本说明及第12、18、34章；仅作为旧问题与方法风险的对照，未核事实、待裁指标不直接移植为新稿事实。</w:t>
      </w:r>
    </w:p>
    <w:p>
      <w:pPr>
        <w:pStyle w:val="SourceNote"/>
      </w:pPr>
      <w:r>
        <w:t>[3] 王德生：《第三声喊：理念界的我——三十万字专著写作提纲》，2026年9月23日，资料库文件。核读核心发明及相关章级设计；此早期提纲不等于后来的线上专著全文。</w:t>
      </w:r>
    </w:p>
    <w:p>
      <w:pPr>
        <w:pStyle w:val="SourceNote"/>
      </w:pPr>
      <w:r>
        <w:t>[4] 王德生：《第三声喊：理念界的我》，德麦国际专著第200号，线上全文，访问日期2026年10月8日。本轮补核第109、118、132章相关段落，用于核对本书的承接出处；不声称整书通读，也不代表独立验证其全部外部事实。</w:t>
      </w:r>
      <w:hyperlink r:id="rId11">
        <w:r>
          <w:rPr>
            <w:color w:val="20384C"/>
          </w:rPr>
          <w:t>  原文入口</w:t>
        </w:r>
      </w:hyperlink>
    </w:p>
    <w:p>
      <w:pPr>
        <w:pStyle w:val="SourceNote"/>
      </w:pPr>
      <w:r>
        <w:t>[5] 王德生：《我经济》，德麦国际专著第224号，线上全文，访问日期2026年10月8日。本轮补核第28、44、46章相关段落；本书关于构成条件、双向边界和经济算例的论证另行承担。</w:t>
      </w:r>
      <w:hyperlink r:id="rId12">
        <w:r>
          <w:rPr>
            <w:color w:val="20384C"/>
          </w:rPr>
          <w:t>  原文入口</w:t>
        </w:r>
      </w:hyperlink>
    </w:p>
    <w:p>
      <w:pPr>
        <w:pStyle w:val="SourceNote"/>
      </w:pPr>
      <w:r>
        <w:t>程序与算例说明：写作包scripts目录含七份有限演示脚本，处理元数据布尔条件、服务许可、经营算术、比例、混合服务、缺失数据边界与补充算例。运行结果只证明设定输入下的程序或数学结果，不证明现实安全、创造效果、市场需求或制度合法性。</w:t>
      </w:r>
    </w:p>
    <w:p>
      <w:pPr>
        <w:pStyle w:val="SourceNote"/>
      </w:pPr>
      <w:r>
        <w:t>研究状态说明：第39章的研究协议尚未招募、实施、公开预注册或获得伦理审批。候选样本、期限与阈值均为设计值。书中构造人物及场景并非访谈、调查或真实产品案例。</w:t>
      </w:r>
    </w:p>
    <w:p>
      <w:pPr>
        <w:pStyle w:val="SourceNote"/>
      </w:pPr>
      <w:r>
        <w:t>版本说明：本版依作者指令整理为数字阅读版v1.1，署名王德生、李佳城，德麦国际专著第386卷，ISBN 979-8-90690-877-3，定价US$20。正文保留原稿；完整原典对读、近邻理论系统比较与独立学术审读等后续工作，仍按书内资料说明所列范围推进。</w:t>
      </w:r>
    </w:p>
    <w:sectPr w:rsidR="00FC693F" w:rsidRPr="0006063C" w:rsidSect="00034616">
      <w:headerReference w:type="default" r:id="rId9"/>
      <w:footerReference w:type="default" r:id="rId10"/>
      <w:headerReference w:type="even" r:id="rId21"/>
      <w:footerReference w:type="even" r:id="rId22"/>
      <w:pgSz w:w="10772" w:h="14173"/>
      <w:pgMar w:top="1077" w:right="1020" w:bottom="1077" w:left="1134" w:header="482" w:footer="510" w:gutter="0"/>
      <w:cols w:space="720"/>
      <w:docGrid w:linePitch="360"/>
      <w:pgNumType w:start="1"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20" w:lineRule="exact" w:after="0"/>
      <w:ind w:firstLine="0"/>
      <w:jc w:val="right"/>
    </w:pPr>
    <w:r>
      <w:rPr>
        <w:rFonts w:ascii="Noto Sans CJK SC" w:hAnsi="Noto Sans CJK SC" w:eastAsia="Noto Sans CJK SC" w:cs="Noto Sans CJK SC"/>
        <w:color w:val="798193"/>
        <w:sz w:val="16"/>
        <w:szCs w:val="16"/>
      </w:rPr>
    </w:r>
    <w:fldSimple w:instr=" PAGE ">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20" w:lineRule="exact" w:after="0"/>
      <w:ind w:firstLine="0"/>
      <w:jc w:val="right"/>
    </w:pPr>
    <w:r>
      <w:rPr>
        <w:rFonts w:ascii="Noto Sans CJK SC" w:hAnsi="Noto Sans CJK SC" w:eastAsia="Noto Sans CJK SC" w:cs="Noto Sans CJK SC"/>
        <w:color w:val="798193"/>
        <w:sz w:val="16"/>
        <w:szCs w:val="16"/>
      </w:rPr>
    </w:r>
    <w:fldSimple w:instr=" PAGE ">
      <w:r>
        <w:t>1</w:t>
      </w:r>
    </w:fldSimple>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20" w:lineRule="exact" w:after="0"/>
      <w:ind w:firstLine="0"/>
      <w:jc w:val="left"/>
    </w:pPr>
    <w:r>
      <w:rPr>
        <w:rFonts w:ascii="Noto Sans CJK SC" w:hAnsi="Noto Sans CJK SC" w:eastAsia="Noto Sans CJK SC" w:cs="Noto Sans CJK SC"/>
        <w:color w:val="798193"/>
        <w:sz w:val="16"/>
        <w:szCs w:val="16"/>
      </w:rPr>
    </w:r>
    <w:fldSimple w:instr=" PAGE ">
      <w:r>
        <w:t>1</w:t>
      </w:r>
    </w:fldSimple>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20" w:lineRule="exact" w:after="0"/>
      <w:ind w:firstLine="0"/>
      <w:jc w:val="left"/>
    </w:pPr>
    <w:r>
      <w:rPr>
        <w:rFonts w:ascii="Noto Sans CJK SC" w:hAnsi="Noto Sans CJK SC" w:eastAsia="Noto Sans CJK SC" w:cs="Noto Sans CJK SC"/>
        <w:color w:val="798193"/>
        <w:sz w:val="16"/>
        <w:szCs w:val="16"/>
      </w:rPr>
    </w:r>
    <w:fldSimple w:instr=" PAGE ">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exact" w:after="0"/>
      <w:ind w:firstLine="0"/>
      <w:jc w:val="right"/>
    </w:pPr>
    <w:r>
      <w:rPr>
        <w:rFonts w:ascii="Noto Sans CJK SC" w:hAnsi="Noto Sans CJK SC" w:eastAsia="Noto Sans CJK SC" w:cs="Noto Sans CJK SC"/>
        <w:color w:val="798193"/>
        <w:sz w:val="15"/>
        <w:szCs w:val="15"/>
      </w:rPr>
      <w:t>德麦国际专著 · 第386卷</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exact" w:after="0"/>
      <w:ind w:firstLine="0"/>
      <w:jc w:val="right"/>
    </w:pPr>
    <w:r>
      <w:rPr>
        <w:rFonts w:ascii="Noto Sans CJK SC" w:hAnsi="Noto Sans CJK SC" w:eastAsia="Noto Sans CJK SC" w:cs="Noto Sans CJK SC"/>
        <w:color w:val="798193"/>
        <w:sz w:val="15"/>
        <w:szCs w:val="15"/>
      </w:rPr>
      <w:t>德麦国际专著 · 第386卷</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exact" w:after="0"/>
      <w:ind w:firstLine="0"/>
      <w:jc w:val="left"/>
    </w:pPr>
    <w:r>
      <w:rPr>
        <w:rFonts w:ascii="Noto Sans CJK SC" w:hAnsi="Noto Sans CJK SC" w:eastAsia="Noto Sans CJK SC" w:cs="Noto Sans CJK SC"/>
        <w:color w:val="798193"/>
        <w:sz w:val="15"/>
        <w:szCs w:val="15"/>
      </w:rPr>
      <w:t>隐私保护与“我”的诞生</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exact" w:after="0"/>
      <w:ind w:firstLine="0"/>
      <w:jc w:val="left"/>
    </w:pPr>
    <w:r>
      <w:rPr>
        <w:rFonts w:ascii="Noto Sans CJK SC" w:hAnsi="Noto Sans CJK SC" w:eastAsia="Noto Sans CJK SC" w:cs="Noto Sans CJK SC"/>
        <w:color w:val="798193"/>
        <w:sz w:val="15"/>
        <w:szCs w:val="15"/>
      </w:rPr>
      <w:t>隐私保护与“我”的诞生</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evenAndOddHeaders/>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04" w:lineRule="exact" w:after="90" w:before="0"/>
      <w:ind w:firstLine="460"/>
    </w:pPr>
    <w:rPr>
      <w:rFonts w:ascii="Noto Serif CJK SC" w:hAnsi="Noto Serif CJK SC" w:eastAsia="Noto Serif CJK SC" w:cs="Noto Serif CJK SC"/>
      <w:b w:val="0"/>
      <w:color w:val="2F3441"/>
      <w:sz w:val="23"/>
      <w:szCs w:val="23"/>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Noto Sans CJK SC" w:hAnsi="Noto Sans CJK SC" w:eastAsia="Noto Sans CJK SC" w:cs="Noto Sans CJK SC"/>
      <w:color w:val="667381"/>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Noto Sans CJK SC" w:hAnsi="Noto Sans CJK SC" w:eastAsia="Noto Sans CJK SC" w:cs="Noto Sans CJK SC"/>
      <w:color w:val="667381"/>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widowControl/>
      <w:spacing w:before="1440" w:after="700" w:line="740" w:lineRule="exact"/>
      <w:ind w:firstLine="0"/>
      <w:outlineLvl w:val="0"/>
    </w:pPr>
    <w:rPr>
      <w:rFonts w:ascii="Noto Serif CJK SC" w:hAnsi="Noto Serif CJK SC" w:eastAsia="Noto Serif CJK SC" w:cs="Noto Serif CJK SC"/>
      <w:b/>
      <w:bCs/>
      <w:color w:val="1E2D50"/>
      <w:sz w:val="50"/>
      <w:szCs w:val="50"/>
    </w:rPr>
  </w:style>
  <w:style w:type="paragraph" w:styleId="Heading2">
    <w:name w:val="heading 2"/>
    <w:basedOn w:val="Normal"/>
    <w:next w:val="Normal"/>
    <w:link w:val="Heading2Char"/>
    <w:uiPriority w:val="9"/>
    <w:unhideWhenUsed/>
    <w:qFormat/>
    <w:rsid w:val="00FC693F"/>
    <w:pPr>
      <w:keepNext/>
      <w:keepLines/>
      <w:pageBreakBefore/>
      <w:widowControl/>
      <w:spacing w:before="320" w:after="400" w:line="540" w:lineRule="exact"/>
      <w:ind w:firstLine="0"/>
      <w:outlineLvl w:val="1"/>
    </w:pPr>
    <w:rPr>
      <w:rFonts w:ascii="Noto Serif CJK SC" w:hAnsi="Noto Serif CJK SC" w:eastAsia="Noto Serif CJK SC" w:cs="Noto Serif CJK SC"/>
      <w:b/>
      <w:bCs/>
      <w:color w:val="1E2D50"/>
      <w:sz w:val="34"/>
      <w:szCs w:val="34"/>
    </w:rPr>
  </w:style>
  <w:style w:type="paragraph" w:styleId="Heading3">
    <w:name w:val="heading 3"/>
    <w:basedOn w:val="Normal"/>
    <w:next w:val="Normal"/>
    <w:link w:val="Heading3Char"/>
    <w:uiPriority w:val="9"/>
    <w:unhideWhenUsed/>
    <w:qFormat/>
    <w:rsid w:val="00FC693F"/>
    <w:pPr>
      <w:keepNext/>
      <w:keepLines/>
      <w:widowControl/>
      <w:spacing w:before="260" w:after="140" w:line="380" w:lineRule="exact"/>
      <w:ind w:firstLine="0"/>
      <w:outlineLvl w:val="2"/>
    </w:pPr>
    <w:rPr>
      <w:rFonts w:ascii="Noto Sans CJK SC" w:hAnsi="Noto Sans CJK SC" w:eastAsia="Noto Sans CJK SC" w:cs="Noto Sans CJK SC"/>
      <w:b/>
      <w:bCs/>
      <w:color w:val="1E2D50"/>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180" w:line="240" w:lineRule="auto" w:before="260"/>
      <w:ind w:firstLine="0"/>
      <w:contextualSpacing/>
    </w:pPr>
    <w:rPr>
      <w:rFonts w:asciiTheme="majorHAnsi" w:eastAsiaTheme="majorEastAsia" w:hAnsiTheme="majorHAnsi" w:cstheme="majorBidi" w:ascii="Noto Sans CJK SC" w:hAnsi="Noto Sans CJK SC" w:eastAsia="Noto Sans CJK SC" w:cs="Noto Sans CJK SC"/>
      <w:color w:val="20384C"/>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260" w:after="180"/>
      <w:ind w:firstLine="0"/>
    </w:pPr>
    <w:rPr>
      <w:rFonts w:asciiTheme="majorHAnsi" w:eastAsiaTheme="majorEastAsia" w:hAnsiTheme="majorHAnsi" w:cstheme="majorBidi" w:ascii="Noto Sans CJK SC" w:hAnsi="Noto Sans CJK SC" w:eastAsia="Noto Sans CJK SC" w:cs="Noto Sans CJK SC"/>
      <w:i w:val="0"/>
      <w:iCs/>
      <w:color w:val="20384C"/>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nuscriptBody">
    <w:name w:val="Manuscript Body"/>
    <w:basedOn w:val="Normal"/>
    <w:pPr>
      <w:widowControl/>
      <w:spacing w:line="404" w:lineRule="exact" w:before="0" w:after="90"/>
      <w:ind w:firstLine="460"/>
      <w:jc w:val="both"/>
    </w:pPr>
    <w:rPr>
      <w:rFonts w:ascii="Noto Serif CJK SC" w:hAnsi="Noto Serif CJK SC" w:eastAsia="Noto Serif CJK SC" w:cs="Noto Serif CJK SC"/>
      <w:b w:val="0"/>
      <w:color w:val="2F3441"/>
      <w:sz w:val="23"/>
      <w:szCs w:val="23"/>
    </w:rPr>
  </w:style>
  <w:style w:type="paragraph" w:customStyle="1" w:styleId="FrontMatter">
    <w:name w:val="Front Matter"/>
    <w:basedOn w:val="Normal"/>
    <w:pPr>
      <w:widowControl/>
      <w:spacing w:line="370" w:lineRule="exact" w:before="0" w:after="160"/>
      <w:ind w:firstLine="0"/>
    </w:pPr>
    <w:rPr>
      <w:rFonts w:ascii="Noto Serif CJK SC" w:hAnsi="Noto Serif CJK SC" w:eastAsia="Noto Serif CJK SC" w:cs="Noto Serif CJK SC"/>
      <w:b w:val="0"/>
      <w:color w:val="2F3441"/>
      <w:sz w:val="21"/>
      <w:szCs w:val="21"/>
    </w:rPr>
  </w:style>
  <w:style w:type="paragraph" w:customStyle="1" w:styleId="SourceNote">
    <w:name w:val="Source Note"/>
    <w:basedOn w:val="Normal"/>
    <w:pPr>
      <w:widowControl/>
      <w:spacing w:after="180" w:line="310" w:lineRule="exact" w:before="0"/>
      <w:ind w:firstLine="0"/>
    </w:pPr>
    <w:rPr>
      <w:rFonts w:ascii="Noto Sans CJK SC" w:hAnsi="Noto Sans CJK SC" w:eastAsia="Noto Sans CJK SC" w:cs="Noto Sans CJK SC"/>
      <w:b w:val="0"/>
      <w:color w:val="798193"/>
      <w:sz w:val="18"/>
      <w:szCs w:val="18"/>
    </w:rPr>
  </w:style>
  <w:style w:type="paragraph" w:customStyle="1" w:styleId="ContentsEntry">
    <w:name w:val="Contents Entry"/>
    <w:basedOn w:val="Normal"/>
    <w:pPr>
      <w:widowControl/>
      <w:spacing w:after="40" w:line="340" w:lineRule="exact" w:before="0"/>
      <w:ind w:firstLine="0"/>
    </w:pPr>
    <w:rPr>
      <w:rFonts w:ascii="Noto Sans CJK SC" w:hAnsi="Noto Sans CJK SC" w:eastAsia="Noto Sans CJK SC" w:cs="Noto Sans CJK SC"/>
      <w:b w:val="0"/>
      <w:color w:val="1E2D50"/>
      <w:sz w:val="19"/>
      <w:szCs w:val="19"/>
    </w:rPr>
  </w:style>
  <w:style w:type="paragraph" w:customStyle="1" w:styleId="ContentsPart">
    <w:name w:val="Contents Part"/>
    <w:basedOn w:val="Normal"/>
    <w:pPr>
      <w:keepNext/>
      <w:widowControl/>
      <w:spacing w:before="240" w:after="80" w:line="400" w:lineRule="exact"/>
      <w:ind w:firstLine="0"/>
    </w:pPr>
    <w:rPr>
      <w:rFonts w:ascii="Noto Sans CJK SC" w:hAnsi="Noto Sans CJK SC" w:eastAsia="Noto Sans CJK SC" w:cs="Noto Sans CJK SC"/>
      <w:b/>
      <w:color w:val="1E2D50"/>
      <w:sz w:val="21"/>
      <w:szCs w:val="21"/>
    </w:rPr>
  </w:style>
  <w:style w:type="paragraph" w:customStyle="1" w:styleId="PartList">
    <w:name w:val="Part List"/>
    <w:basedOn w:val="Normal"/>
    <w:pPr>
      <w:widowControl/>
      <w:spacing w:after="180" w:line="440" w:lineRule="exact" w:before="0"/>
      <w:ind w:firstLine="0"/>
    </w:pPr>
    <w:rPr>
      <w:rFonts w:ascii="Noto Serif CJK SC" w:hAnsi="Noto Serif CJK SC" w:eastAsia="Noto Serif CJK SC" w:cs="Noto Serif CJK SC"/>
      <w:b w:val="0"/>
      <w:color w:val="1E2D50"/>
      <w:sz w:val="23"/>
      <w:szCs w:val="23"/>
    </w:rPr>
  </w:style>
  <w:style w:type="paragraph" w:customStyle="1" w:styleId="PublicationHeading">
    <w:name w:val="Publication Heading"/>
    <w:pPr>
      <w:keepNext/>
      <w:keepLines/>
      <w:widowControl/>
      <w:spacing w:line="500" w:lineRule="exact" w:before="160" w:after="360"/>
      <w:ind w:firstLine="0"/>
    </w:pPr>
    <w:rPr>
      <w:rFonts w:ascii="Noto Sans CJK SC" w:hAnsi="Noto Sans CJK SC" w:eastAsia="Noto Sans CJK SC" w:cs="Noto Sans CJK SC"/>
      <w:b/>
      <w:color w:val="1E2D50"/>
      <w:sz w:val="32"/>
      <w:szCs w:val="32"/>
    </w:rPr>
  </w:style>
  <w:style w:type="paragraph" w:customStyle="1" w:styleId="ImprintLabel">
    <w:name w:val="Imprint Label"/>
    <w:pPr>
      <w:widowControl/>
      <w:spacing w:line="340" w:lineRule="exact" w:before="0" w:after="140"/>
      <w:ind w:firstLine="0"/>
    </w:pPr>
    <w:rPr>
      <w:rFonts w:ascii="Noto Sans CJK SC" w:hAnsi="Noto Sans CJK SC" w:eastAsia="Noto Sans CJK SC" w:cs="Noto Sans CJK SC"/>
      <w:b w:val="0"/>
      <w:color w:val="798193"/>
      <w:sz w:val="19"/>
      <w:szCs w:val="19"/>
    </w:rPr>
  </w:style>
  <w:style w:type="paragraph" w:customStyle="1" w:styleId="ImprintValue">
    <w:name w:val="Imprint Value"/>
    <w:pPr>
      <w:widowControl/>
      <w:spacing w:line="360" w:lineRule="exact" w:before="0" w:after="140"/>
      <w:ind w:firstLine="0"/>
    </w:pPr>
    <w:rPr>
      <w:rFonts w:ascii="Noto Serif CJK SC" w:hAnsi="Noto Serif CJK SC" w:eastAsia="Noto Serif CJK SC" w:cs="Noto Serif CJK SC"/>
      <w:b w:val="0"/>
      <w:color w:val="2F3441"/>
      <w:sz w:val="21"/>
      <w:szCs w:val="21"/>
    </w:rPr>
  </w:style>
  <w:style w:type="paragraph" w:customStyle="1" w:styleId="CoverLine">
    <w:name w:val="Cover Line"/>
    <w:pPr>
      <w:widowControl/>
      <w:spacing w:line="1060" w:lineRule="exact" w:before="0" w:after="0"/>
      <w:ind w:firstLine="0"/>
    </w:pPr>
    <w:rPr>
      <w:rFonts w:ascii="Noto Serif CJK SC" w:hAnsi="Noto Serif CJK SC" w:eastAsia="Noto Serif CJK SC" w:cs="Noto Serif CJK SC"/>
      <w:b/>
      <w:color w:val="1E2D50"/>
      <w:sz w:val="72"/>
      <w:szCs w:val="72"/>
    </w:rPr>
  </w:style>
  <w:style w:type="paragraph" w:customStyle="1" w:styleId="CoverMinor">
    <w:name w:val="Cover Minor"/>
    <w:pPr>
      <w:widowControl/>
      <w:spacing w:line="420" w:lineRule="exact" w:before="0" w:after="0"/>
      <w:ind w:firstLine="0"/>
    </w:pPr>
    <w:rPr>
      <w:rFonts w:ascii="Noto Sans CJK SC" w:hAnsi="Noto Sans CJK SC" w:eastAsia="Noto Sans CJK SC" w:cs="Noto Sans CJK SC"/>
      <w:b w:val="0"/>
      <w:color w:val="B68E35"/>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deuniverses.com/books/m/200/text/" TargetMode="External"/><Relationship Id="rId12" Type="http://schemas.openxmlformats.org/officeDocument/2006/relationships/hyperlink" Target="https://sdeuniverses.com/books/m/224/text/" TargetMode="Externa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header" Target="header4.xml"/><Relationship Id="rId18" Type="http://schemas.openxmlformats.org/officeDocument/2006/relationships/footer" Target="footer4.xml"/><Relationship Id="rId19" Type="http://schemas.openxmlformats.org/officeDocument/2006/relationships/header" Target="header5.xml"/><Relationship Id="rId20" Type="http://schemas.openxmlformats.org/officeDocument/2006/relationships/footer" Target="footer5.xml"/><Relationship Id="rId21" Type="http://schemas.openxmlformats.org/officeDocument/2006/relationships/header" Target="header6.xml"/><Relationship Id="rId22" Type="http://schemas.openxmlformats.org/officeDocument/2006/relationships/footer" Target="footer6.xml"/><Relationship Id="rId2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隐私保护与“我”的诞生：AI时代的新经济典范</dc:title>
  <dc:subject>德麦国际专著第386卷 · 数字阅读版v1.1</dc:subject>
  <dc:creator>王德生、李佳城</dc:creator>
  <cp:keywords>隐私；主体性；SDE；我经济；人工智能</cp:keywords>
  <dc:description>以v0.2完整主文为底本；本版仅作出版信息与版式整理，未上站。</dc:description>
  <cp:lastModifiedBy/>
  <cp:revision>1</cp:revision>
  <dcterms:created xsi:type="dcterms:W3CDTF">2013-12-23T23:15:00Z</dcterms:created>
  <dcterms:modified xsi:type="dcterms:W3CDTF">2013-12-23T23:15:00Z</dcterms:modified>
  <cp:category/>
</cp:coreProperties>
</file>